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63D" w:rsidRPr="00E70D52" w:rsidRDefault="00000A70" w:rsidP="00000A70">
      <w:pPr>
        <w:jc w:val="center"/>
        <w:rPr>
          <w:rFonts w:cs="Arial"/>
          <w:color w:val="000000" w:themeColor="text1"/>
          <w:sz w:val="28"/>
        </w:rPr>
      </w:pPr>
      <w:r w:rsidRPr="00E70D52">
        <w:rPr>
          <w:rFonts w:cs="Arial"/>
          <w:color w:val="000000" w:themeColor="text1"/>
          <w:sz w:val="28"/>
        </w:rPr>
        <w:t>Faculteit Rechtsgeleerdheid</w:t>
      </w:r>
    </w:p>
    <w:p w:rsidR="00000A70" w:rsidRPr="00E70D52" w:rsidRDefault="00000A70" w:rsidP="00000A70">
      <w:pPr>
        <w:jc w:val="center"/>
        <w:rPr>
          <w:rFonts w:cs="Arial"/>
          <w:color w:val="000000" w:themeColor="text1"/>
          <w:sz w:val="28"/>
        </w:rPr>
      </w:pPr>
      <w:r w:rsidRPr="00E70D52">
        <w:rPr>
          <w:rFonts w:cs="Arial"/>
          <w:color w:val="000000" w:themeColor="text1"/>
          <w:sz w:val="28"/>
        </w:rPr>
        <w:t>Universiteit Gent</w:t>
      </w:r>
    </w:p>
    <w:p w:rsidR="00000A70" w:rsidRPr="00E70D52" w:rsidRDefault="00000A70" w:rsidP="00000A70">
      <w:pPr>
        <w:jc w:val="center"/>
        <w:rPr>
          <w:rFonts w:cs="Arial"/>
          <w:color w:val="000000" w:themeColor="text1"/>
          <w:sz w:val="28"/>
        </w:rPr>
      </w:pPr>
    </w:p>
    <w:p w:rsidR="00000A70" w:rsidRPr="00E70D52" w:rsidRDefault="00000A70" w:rsidP="00000A70">
      <w:pPr>
        <w:jc w:val="center"/>
        <w:rPr>
          <w:rFonts w:cs="Arial"/>
          <w:color w:val="000000" w:themeColor="text1"/>
          <w:sz w:val="28"/>
        </w:rPr>
      </w:pPr>
      <w:r w:rsidRPr="00E70D52">
        <w:rPr>
          <w:rFonts w:cs="Arial"/>
          <w:color w:val="000000" w:themeColor="text1"/>
          <w:sz w:val="28"/>
        </w:rPr>
        <w:t>Academiejaar 2014-2015</w:t>
      </w:r>
    </w:p>
    <w:p w:rsidR="00A838CC" w:rsidRPr="00E70D52" w:rsidRDefault="00A838CC" w:rsidP="00000A70">
      <w:pPr>
        <w:jc w:val="center"/>
        <w:rPr>
          <w:rFonts w:cs="Arial"/>
          <w:color w:val="000000" w:themeColor="text1"/>
          <w:sz w:val="28"/>
        </w:rPr>
      </w:pPr>
    </w:p>
    <w:p w:rsidR="00A838CC" w:rsidRPr="00E70D52" w:rsidRDefault="00A838CC" w:rsidP="00000A70">
      <w:pPr>
        <w:jc w:val="center"/>
        <w:rPr>
          <w:rFonts w:cs="Arial"/>
          <w:color w:val="000000" w:themeColor="text1"/>
          <w:sz w:val="28"/>
        </w:rPr>
      </w:pPr>
    </w:p>
    <w:p w:rsidR="0005663D" w:rsidRPr="00E70D52" w:rsidRDefault="0005663D" w:rsidP="00000A70">
      <w:pPr>
        <w:jc w:val="center"/>
        <w:rPr>
          <w:rFonts w:cs="Arial"/>
          <w:color w:val="000000" w:themeColor="text1"/>
        </w:rPr>
      </w:pPr>
    </w:p>
    <w:p w:rsidR="0049164C" w:rsidRPr="00E70D52" w:rsidRDefault="00100A50" w:rsidP="00000A70">
      <w:pPr>
        <w:jc w:val="center"/>
        <w:rPr>
          <w:rFonts w:cs="Arial"/>
          <w:color w:val="000000" w:themeColor="text1"/>
        </w:rPr>
      </w:pPr>
      <w:r w:rsidRPr="00E70D52">
        <w:rPr>
          <w:rFonts w:cs="Arial"/>
          <w:noProof/>
          <w:color w:val="000000" w:themeColor="text1"/>
          <w:lang w:eastAsia="nl-BE"/>
        </w:rPr>
        <w:drawing>
          <wp:inline distT="0" distB="0" distL="0" distR="0">
            <wp:extent cx="2287151" cy="1620000"/>
            <wp:effectExtent l="19050" t="0" r="0" b="0"/>
            <wp:docPr id="3" name="Afbeelding 2"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stretch>
                      <a:fillRect/>
                    </a:stretch>
                  </pic:blipFill>
                  <pic:spPr>
                    <a:xfrm>
                      <a:off x="0" y="0"/>
                      <a:ext cx="2287151" cy="1620000"/>
                    </a:xfrm>
                    <a:prstGeom prst="rect">
                      <a:avLst/>
                    </a:prstGeom>
                  </pic:spPr>
                </pic:pic>
              </a:graphicData>
            </a:graphic>
          </wp:inline>
        </w:drawing>
      </w:r>
    </w:p>
    <w:p w:rsidR="0049164C" w:rsidRPr="00E70D52" w:rsidRDefault="0049164C" w:rsidP="00000A70">
      <w:pPr>
        <w:jc w:val="center"/>
        <w:rPr>
          <w:rFonts w:cs="Arial"/>
          <w:color w:val="000000" w:themeColor="text1"/>
        </w:rPr>
      </w:pPr>
    </w:p>
    <w:p w:rsidR="002B1E6A" w:rsidRPr="00E70D52" w:rsidRDefault="002B1E6A" w:rsidP="00A838CC">
      <w:pPr>
        <w:rPr>
          <w:rFonts w:cs="Arial"/>
          <w:color w:val="000000" w:themeColor="text1"/>
        </w:rPr>
      </w:pPr>
    </w:p>
    <w:p w:rsidR="00A838CC" w:rsidRPr="00E70D52" w:rsidRDefault="00A838CC" w:rsidP="00A838CC">
      <w:pPr>
        <w:rPr>
          <w:rFonts w:cs="Arial"/>
          <w:color w:val="000000" w:themeColor="text1"/>
        </w:rPr>
      </w:pPr>
    </w:p>
    <w:p w:rsidR="00A838CC" w:rsidRPr="00E70D52" w:rsidRDefault="00A838CC" w:rsidP="00A838CC">
      <w:pPr>
        <w:rPr>
          <w:rFonts w:cs="Arial"/>
          <w:color w:val="000000" w:themeColor="text1"/>
        </w:rPr>
      </w:pPr>
    </w:p>
    <w:p w:rsidR="002B1E6A" w:rsidRPr="00E70D52" w:rsidRDefault="00A838CC" w:rsidP="00000A70">
      <w:pPr>
        <w:jc w:val="center"/>
        <w:rPr>
          <w:rFonts w:cs="Arial"/>
          <w:b/>
          <w:color w:val="000000" w:themeColor="text1"/>
          <w:sz w:val="40"/>
          <w:szCs w:val="44"/>
        </w:rPr>
      </w:pPr>
      <w:r w:rsidRPr="00E70D52">
        <w:rPr>
          <w:rFonts w:cs="Arial"/>
          <w:b/>
          <w:color w:val="000000" w:themeColor="text1"/>
          <w:sz w:val="40"/>
          <w:szCs w:val="44"/>
        </w:rPr>
        <w:t>De legitimatie van het gebruik van geweld in het internationaal recht</w:t>
      </w:r>
    </w:p>
    <w:p w:rsidR="00D3515F" w:rsidRPr="00E70D52" w:rsidRDefault="00D3515F" w:rsidP="00000A70">
      <w:pPr>
        <w:jc w:val="center"/>
        <w:rPr>
          <w:rFonts w:cs="Arial"/>
          <w:color w:val="000000" w:themeColor="text1"/>
          <w:sz w:val="48"/>
        </w:rPr>
      </w:pPr>
    </w:p>
    <w:p w:rsidR="00670EE0" w:rsidRPr="00E70D52" w:rsidRDefault="00670EE0" w:rsidP="00000A70">
      <w:pPr>
        <w:jc w:val="center"/>
        <w:rPr>
          <w:rFonts w:cs="Arial"/>
          <w:color w:val="000000" w:themeColor="text1"/>
          <w:sz w:val="48"/>
        </w:rPr>
      </w:pPr>
    </w:p>
    <w:p w:rsidR="00000A70" w:rsidRPr="00E70D52" w:rsidRDefault="00000A70" w:rsidP="00000A70">
      <w:pPr>
        <w:jc w:val="center"/>
        <w:rPr>
          <w:rFonts w:cs="Arial"/>
          <w:color w:val="000000" w:themeColor="text1"/>
          <w:sz w:val="28"/>
        </w:rPr>
      </w:pPr>
    </w:p>
    <w:p w:rsidR="00000A70" w:rsidRPr="00E70D52" w:rsidRDefault="002B1E6A" w:rsidP="00000A70">
      <w:pPr>
        <w:jc w:val="center"/>
        <w:rPr>
          <w:rFonts w:cs="Arial"/>
          <w:color w:val="000000" w:themeColor="text1"/>
          <w:sz w:val="28"/>
        </w:rPr>
      </w:pPr>
      <w:r w:rsidRPr="00E70D52">
        <w:rPr>
          <w:rFonts w:cs="Arial"/>
          <w:color w:val="000000" w:themeColor="text1"/>
          <w:sz w:val="28"/>
        </w:rPr>
        <w:t xml:space="preserve">Masterproef </w:t>
      </w:r>
      <w:r w:rsidR="00000A70" w:rsidRPr="00E70D52">
        <w:rPr>
          <w:rFonts w:cs="Arial"/>
          <w:color w:val="000000" w:themeColor="text1"/>
          <w:sz w:val="28"/>
        </w:rPr>
        <w:t>van de opleiding</w:t>
      </w:r>
    </w:p>
    <w:p w:rsidR="00000A70" w:rsidRPr="00E70D52" w:rsidRDefault="00000A70" w:rsidP="00000A70">
      <w:pPr>
        <w:jc w:val="center"/>
        <w:rPr>
          <w:rFonts w:cs="Arial"/>
          <w:color w:val="000000" w:themeColor="text1"/>
          <w:sz w:val="28"/>
        </w:rPr>
      </w:pPr>
      <w:r w:rsidRPr="00E70D52">
        <w:rPr>
          <w:rFonts w:cs="Arial"/>
          <w:color w:val="000000" w:themeColor="text1"/>
          <w:sz w:val="28"/>
        </w:rPr>
        <w:t>‘</w:t>
      </w:r>
      <w:r w:rsidR="002B1E6A" w:rsidRPr="00E70D52">
        <w:rPr>
          <w:rFonts w:cs="Arial"/>
          <w:color w:val="000000" w:themeColor="text1"/>
          <w:sz w:val="28"/>
        </w:rPr>
        <w:t xml:space="preserve">Master in de </w:t>
      </w:r>
      <w:r w:rsidR="0045350E" w:rsidRPr="00E70D52">
        <w:rPr>
          <w:rFonts w:cs="Arial"/>
          <w:color w:val="000000" w:themeColor="text1"/>
          <w:sz w:val="28"/>
        </w:rPr>
        <w:t>Rechten</w:t>
      </w:r>
      <w:r w:rsidRPr="00E70D52">
        <w:rPr>
          <w:rFonts w:cs="Arial"/>
          <w:color w:val="000000" w:themeColor="text1"/>
          <w:sz w:val="28"/>
        </w:rPr>
        <w:t>’</w:t>
      </w:r>
    </w:p>
    <w:p w:rsidR="00000A70" w:rsidRPr="00E70D52" w:rsidRDefault="00000A70" w:rsidP="00000A70">
      <w:pPr>
        <w:jc w:val="center"/>
        <w:rPr>
          <w:rFonts w:cs="Arial"/>
          <w:color w:val="000000" w:themeColor="text1"/>
        </w:rPr>
      </w:pPr>
    </w:p>
    <w:p w:rsidR="00000A70" w:rsidRPr="00E70D52" w:rsidRDefault="00000A70" w:rsidP="00000A70">
      <w:pPr>
        <w:jc w:val="center"/>
        <w:rPr>
          <w:rFonts w:cs="Arial"/>
          <w:color w:val="000000" w:themeColor="text1"/>
        </w:rPr>
      </w:pPr>
      <w:r w:rsidRPr="00E70D52">
        <w:rPr>
          <w:rFonts w:cs="Arial"/>
          <w:color w:val="000000" w:themeColor="text1"/>
        </w:rPr>
        <w:t>Ingediend door</w:t>
      </w:r>
    </w:p>
    <w:p w:rsidR="00000A70" w:rsidRPr="00E70D52" w:rsidRDefault="00000A70" w:rsidP="00000A70">
      <w:pPr>
        <w:jc w:val="center"/>
        <w:rPr>
          <w:rFonts w:cs="Arial"/>
          <w:color w:val="000000" w:themeColor="text1"/>
        </w:rPr>
      </w:pPr>
    </w:p>
    <w:p w:rsidR="002B1E6A" w:rsidRPr="00E70D52" w:rsidRDefault="002B1E6A" w:rsidP="00000A70">
      <w:pPr>
        <w:jc w:val="center"/>
        <w:rPr>
          <w:rFonts w:cs="Arial"/>
          <w:i/>
          <w:color w:val="000000" w:themeColor="text1"/>
          <w:sz w:val="28"/>
        </w:rPr>
      </w:pPr>
      <w:r w:rsidRPr="00E70D52">
        <w:rPr>
          <w:rFonts w:cs="Arial"/>
          <w:b/>
          <w:i/>
          <w:color w:val="000000" w:themeColor="text1"/>
          <w:sz w:val="28"/>
        </w:rPr>
        <w:t>ROSSEEL Laura</w:t>
      </w:r>
    </w:p>
    <w:p w:rsidR="002B1E6A" w:rsidRPr="00E70D52" w:rsidRDefault="002B1E6A" w:rsidP="00000A70">
      <w:pPr>
        <w:jc w:val="center"/>
        <w:rPr>
          <w:rFonts w:cs="Arial"/>
          <w:color w:val="000000" w:themeColor="text1"/>
        </w:rPr>
      </w:pPr>
    </w:p>
    <w:p w:rsidR="002B1E6A" w:rsidRPr="00E70D52" w:rsidRDefault="00000A70" w:rsidP="00000A70">
      <w:pPr>
        <w:jc w:val="center"/>
        <w:rPr>
          <w:rFonts w:cs="Arial"/>
          <w:color w:val="000000" w:themeColor="text1"/>
          <w:lang w:val="en-US"/>
        </w:rPr>
      </w:pPr>
      <w:r w:rsidRPr="00E70D52">
        <w:rPr>
          <w:rFonts w:cs="Arial"/>
          <w:color w:val="000000" w:themeColor="text1"/>
        </w:rPr>
        <w:t xml:space="preserve">(studentennr. </w:t>
      </w:r>
      <w:r w:rsidRPr="00E70D52">
        <w:rPr>
          <w:rFonts w:cs="Arial"/>
          <w:color w:val="000000" w:themeColor="text1"/>
          <w:lang w:val="en-US"/>
        </w:rPr>
        <w:t>01007985)</w:t>
      </w:r>
    </w:p>
    <w:p w:rsidR="00D3515F" w:rsidRPr="00E70D52" w:rsidRDefault="00D3515F" w:rsidP="00000A70">
      <w:pPr>
        <w:jc w:val="center"/>
        <w:rPr>
          <w:rFonts w:cs="Arial"/>
          <w:color w:val="000000" w:themeColor="text1"/>
          <w:lang w:val="en-US"/>
        </w:rPr>
      </w:pPr>
    </w:p>
    <w:p w:rsidR="0005663D" w:rsidRPr="00E70D52" w:rsidRDefault="0005663D" w:rsidP="00000A70">
      <w:pPr>
        <w:rPr>
          <w:rFonts w:cs="Arial"/>
          <w:color w:val="000000" w:themeColor="text1"/>
          <w:lang w:val="en-US"/>
        </w:rPr>
      </w:pPr>
    </w:p>
    <w:p w:rsidR="0005663D" w:rsidRPr="00E70D52" w:rsidRDefault="0005663D" w:rsidP="00000A70">
      <w:pPr>
        <w:jc w:val="center"/>
        <w:rPr>
          <w:rFonts w:cs="Arial"/>
          <w:color w:val="000000" w:themeColor="text1"/>
          <w:lang w:val="en-US"/>
        </w:rPr>
      </w:pPr>
    </w:p>
    <w:p w:rsidR="0049164C" w:rsidRPr="00E70D52" w:rsidRDefault="0049164C" w:rsidP="00000A70">
      <w:pPr>
        <w:jc w:val="center"/>
        <w:rPr>
          <w:rFonts w:cs="Arial"/>
          <w:color w:val="000000" w:themeColor="text1"/>
          <w:lang w:val="en-US"/>
        </w:rPr>
      </w:pPr>
    </w:p>
    <w:p w:rsidR="0005663D" w:rsidRPr="00E70D52" w:rsidRDefault="0005663D" w:rsidP="00000A70">
      <w:pPr>
        <w:jc w:val="center"/>
        <w:rPr>
          <w:rFonts w:cs="Arial"/>
          <w:color w:val="000000" w:themeColor="text1"/>
          <w:lang w:val="en-US"/>
        </w:rPr>
      </w:pPr>
    </w:p>
    <w:p w:rsidR="002B1E6A" w:rsidRPr="00E70D52" w:rsidRDefault="002B1E6A" w:rsidP="00000A70">
      <w:pPr>
        <w:jc w:val="center"/>
        <w:rPr>
          <w:rFonts w:cs="Arial"/>
          <w:color w:val="000000" w:themeColor="text1"/>
          <w:lang w:val="en-US"/>
        </w:rPr>
      </w:pPr>
    </w:p>
    <w:p w:rsidR="002B1E6A" w:rsidRPr="00E70D52" w:rsidRDefault="002B1E6A" w:rsidP="00000A70">
      <w:pPr>
        <w:jc w:val="center"/>
        <w:rPr>
          <w:rFonts w:cs="Arial"/>
          <w:color w:val="000000" w:themeColor="text1"/>
          <w:lang w:val="en-US"/>
        </w:rPr>
      </w:pPr>
    </w:p>
    <w:p w:rsidR="00000A70" w:rsidRPr="00E70D52" w:rsidRDefault="00000A70" w:rsidP="00000A70">
      <w:pPr>
        <w:jc w:val="center"/>
        <w:rPr>
          <w:rFonts w:cs="Arial"/>
          <w:color w:val="000000" w:themeColor="text1"/>
          <w:lang w:val="en-US"/>
        </w:rPr>
      </w:pPr>
      <w:r w:rsidRPr="00E70D52">
        <w:rPr>
          <w:rFonts w:cs="Arial"/>
          <w:color w:val="000000" w:themeColor="text1"/>
          <w:lang w:val="en-US"/>
        </w:rPr>
        <w:t>Promotor: SOMERS Eduard</w:t>
      </w:r>
    </w:p>
    <w:p w:rsidR="00000A70" w:rsidRPr="00E70D52" w:rsidRDefault="00092317" w:rsidP="00000A70">
      <w:pPr>
        <w:jc w:val="center"/>
        <w:rPr>
          <w:rFonts w:cs="Arial"/>
          <w:color w:val="000000" w:themeColor="text1"/>
          <w:lang w:val="en-US"/>
        </w:rPr>
      </w:pPr>
      <w:r w:rsidRPr="00E70D52">
        <w:rPr>
          <w:rFonts w:cs="Arial"/>
          <w:color w:val="000000" w:themeColor="text1"/>
          <w:lang w:val="en-US"/>
        </w:rPr>
        <w:t>Commissaris: WILLAERT Klaas</w:t>
      </w:r>
    </w:p>
    <w:p w:rsidR="00740687" w:rsidRPr="00E70D52" w:rsidRDefault="00D3515F">
      <w:pPr>
        <w:jc w:val="left"/>
        <w:rPr>
          <w:rFonts w:eastAsiaTheme="majorEastAsia" w:cs="Arial"/>
          <w:color w:val="000000" w:themeColor="text1"/>
          <w:spacing w:val="5"/>
          <w:kern w:val="28"/>
          <w:szCs w:val="52"/>
          <w:lang w:val="en-US"/>
        </w:rPr>
      </w:pPr>
      <w:r w:rsidRPr="00E70D52">
        <w:rPr>
          <w:rFonts w:eastAsiaTheme="majorEastAsia" w:cs="Arial"/>
          <w:color w:val="000000" w:themeColor="text1"/>
          <w:spacing w:val="5"/>
          <w:kern w:val="28"/>
          <w:szCs w:val="52"/>
          <w:lang w:val="en-US"/>
        </w:rPr>
        <w:br w:type="page"/>
      </w:r>
    </w:p>
    <w:p w:rsidR="00597D27" w:rsidRPr="00E70D52" w:rsidRDefault="00366F6B" w:rsidP="00514BB8">
      <w:pPr>
        <w:ind w:left="708" w:firstLine="708"/>
        <w:jc w:val="left"/>
        <w:rPr>
          <w:i/>
          <w:color w:val="000000" w:themeColor="text1"/>
          <w:shd w:val="clear" w:color="auto" w:fill="FFFFFF"/>
          <w:lang w:val="en-US"/>
        </w:rPr>
      </w:pPr>
      <w:r w:rsidRPr="00E70D52">
        <w:rPr>
          <w:i/>
          <w:color w:val="000000" w:themeColor="text1"/>
          <w:shd w:val="clear" w:color="auto" w:fill="FFFFFF"/>
          <w:lang w:val="en-US"/>
        </w:rPr>
        <w:lastRenderedPageBreak/>
        <w:t xml:space="preserve">“Civilization </w:t>
      </w:r>
      <w:r w:rsidR="00597D27" w:rsidRPr="00E70D52">
        <w:rPr>
          <w:i/>
          <w:color w:val="000000" w:themeColor="text1"/>
          <w:shd w:val="clear" w:color="auto" w:fill="FFFFFF"/>
          <w:lang w:val="en-US"/>
        </w:rPr>
        <w:t>is nothing more than the effort</w:t>
      </w:r>
    </w:p>
    <w:p w:rsidR="00366F6B" w:rsidRPr="00E70D52" w:rsidRDefault="00366F6B" w:rsidP="00514BB8">
      <w:pPr>
        <w:ind w:left="708" w:firstLine="708"/>
        <w:jc w:val="left"/>
        <w:rPr>
          <w:i/>
          <w:color w:val="000000" w:themeColor="text1"/>
          <w:shd w:val="clear" w:color="auto" w:fill="FFFFFF"/>
          <w:lang w:val="en-US"/>
        </w:rPr>
      </w:pPr>
      <w:r w:rsidRPr="00E70D52">
        <w:rPr>
          <w:i/>
          <w:color w:val="000000" w:themeColor="text1"/>
          <w:shd w:val="clear" w:color="auto" w:fill="FFFFFF"/>
          <w:lang w:val="en-US"/>
        </w:rPr>
        <w:t>to reduce the use of force to the last resort.”</w:t>
      </w:r>
    </w:p>
    <w:p w:rsidR="0001386A" w:rsidRPr="00E70D52" w:rsidRDefault="0001386A" w:rsidP="00366F6B">
      <w:pPr>
        <w:jc w:val="right"/>
        <w:rPr>
          <w:i/>
          <w:color w:val="000000" w:themeColor="text1"/>
          <w:shd w:val="clear" w:color="auto" w:fill="FFFFFF"/>
          <w:lang w:val="en-US"/>
        </w:rPr>
      </w:pPr>
    </w:p>
    <w:p w:rsidR="00366F6B" w:rsidRPr="00E70D52" w:rsidRDefault="0001386A" w:rsidP="00514BB8">
      <w:pPr>
        <w:ind w:left="1416" w:firstLine="708"/>
        <w:jc w:val="left"/>
        <w:rPr>
          <w:i/>
          <w:color w:val="000000" w:themeColor="text1"/>
          <w:shd w:val="clear" w:color="auto" w:fill="FFFFFF"/>
          <w:lang w:val="en-US"/>
        </w:rPr>
      </w:pPr>
      <w:r w:rsidRPr="00E70D52">
        <w:rPr>
          <w:color w:val="000000" w:themeColor="text1"/>
          <w:shd w:val="clear" w:color="auto" w:fill="FFFFFF"/>
          <w:lang w:val="en-US"/>
        </w:rPr>
        <w:t xml:space="preserve">– José Ortega y Gasset, </w:t>
      </w:r>
      <w:r w:rsidRPr="00E70D52">
        <w:rPr>
          <w:i/>
          <w:color w:val="000000" w:themeColor="text1"/>
          <w:shd w:val="clear" w:color="auto" w:fill="FFFFFF"/>
          <w:lang w:val="en-US"/>
        </w:rPr>
        <w:t>The Revolt of the Masses –</w:t>
      </w:r>
    </w:p>
    <w:p w:rsidR="0001386A" w:rsidRPr="00E70D52" w:rsidRDefault="0001386A" w:rsidP="00366F6B">
      <w:pPr>
        <w:jc w:val="right"/>
        <w:rPr>
          <w:rFonts w:eastAsiaTheme="majorEastAsia"/>
          <w:color w:val="000000" w:themeColor="text1"/>
          <w:kern w:val="28"/>
          <w:lang w:val="en-US"/>
        </w:rPr>
      </w:pPr>
    </w:p>
    <w:p w:rsidR="00670EE0" w:rsidRPr="00E70D52" w:rsidRDefault="00670EE0" w:rsidP="00366F6B">
      <w:pPr>
        <w:jc w:val="right"/>
        <w:rPr>
          <w:rFonts w:eastAsiaTheme="majorEastAsia"/>
          <w:color w:val="000000" w:themeColor="text1"/>
          <w:kern w:val="28"/>
          <w:lang w:val="en-US"/>
        </w:rPr>
      </w:pPr>
    </w:p>
    <w:p w:rsidR="005526EA" w:rsidRPr="00E70D52" w:rsidRDefault="005526EA" w:rsidP="00366F6B">
      <w:pPr>
        <w:jc w:val="right"/>
        <w:rPr>
          <w:rFonts w:eastAsiaTheme="majorEastAsia"/>
          <w:color w:val="000000" w:themeColor="text1"/>
          <w:kern w:val="28"/>
          <w:lang w:val="en-US"/>
        </w:rPr>
      </w:pPr>
    </w:p>
    <w:p w:rsidR="00670EE0" w:rsidRPr="00E70D52" w:rsidRDefault="00670EE0" w:rsidP="00366F6B">
      <w:pPr>
        <w:jc w:val="right"/>
        <w:rPr>
          <w:rFonts w:eastAsiaTheme="majorEastAsia"/>
          <w:color w:val="000000" w:themeColor="text1"/>
          <w:kern w:val="28"/>
          <w:lang w:val="en-US"/>
        </w:rPr>
      </w:pPr>
    </w:p>
    <w:p w:rsidR="00740687" w:rsidRPr="00E70D52" w:rsidRDefault="00740687">
      <w:pPr>
        <w:jc w:val="left"/>
        <w:rPr>
          <w:rFonts w:eastAsiaTheme="majorEastAsia" w:cs="Arial"/>
          <w:color w:val="000000" w:themeColor="text1"/>
          <w:spacing w:val="5"/>
          <w:kern w:val="28"/>
          <w:szCs w:val="52"/>
          <w:lang w:val="en-US"/>
        </w:rPr>
      </w:pPr>
    </w:p>
    <w:p w:rsidR="00D3515F" w:rsidRPr="00E70D52" w:rsidRDefault="00D3515F" w:rsidP="00740687">
      <w:pPr>
        <w:jc w:val="left"/>
        <w:rPr>
          <w:rFonts w:eastAsiaTheme="majorEastAsia" w:cs="Arial"/>
          <w:color w:val="000000" w:themeColor="text1"/>
          <w:spacing w:val="5"/>
          <w:kern w:val="28"/>
          <w:szCs w:val="52"/>
          <w:lang w:val="en-US"/>
        </w:rPr>
        <w:sectPr w:rsidR="00D3515F" w:rsidRPr="00E70D52" w:rsidSect="00E10DDA">
          <w:headerReference w:type="default" r:id="rId9"/>
          <w:footerReference w:type="first" r:id="rId10"/>
          <w:pgSz w:w="11906" w:h="16838" w:code="9"/>
          <w:pgMar w:top="1418" w:right="1418" w:bottom="1418" w:left="1418" w:header="709" w:footer="709" w:gutter="0"/>
          <w:cols w:space="708"/>
          <w:vAlign w:val="center"/>
          <w:docGrid w:linePitch="360"/>
        </w:sectPr>
      </w:pPr>
    </w:p>
    <w:p w:rsidR="005115E5" w:rsidRPr="00E70D52" w:rsidRDefault="005115E5" w:rsidP="005115E5">
      <w:pPr>
        <w:pStyle w:val="Kop1"/>
        <w:numPr>
          <w:ilvl w:val="0"/>
          <w:numId w:val="0"/>
        </w:numPr>
        <w:ind w:left="431" w:hanging="431"/>
      </w:pPr>
      <w:bookmarkStart w:id="0" w:name="_Toc419554908"/>
      <w:r w:rsidRPr="00E70D52">
        <w:lastRenderedPageBreak/>
        <w:t>Dankwoord</w:t>
      </w:r>
      <w:bookmarkEnd w:id="0"/>
    </w:p>
    <w:p w:rsidR="009D0389" w:rsidRPr="00E70D52" w:rsidRDefault="00CF3264" w:rsidP="0028137D">
      <w:pPr>
        <w:rPr>
          <w:color w:val="000000" w:themeColor="text1"/>
        </w:rPr>
      </w:pPr>
      <w:r w:rsidRPr="00E70D52">
        <w:rPr>
          <w:color w:val="000000" w:themeColor="text1"/>
        </w:rPr>
        <w:t>De masterproef is het sluitstuk van de academische rechtenopleiding, waarmee ik als rechtenstudent de mogelijkheid krijg te bewijzen tot een bekwame en kritische jurist te zijn</w:t>
      </w:r>
      <w:r w:rsidR="00F86C38" w:rsidRPr="00E70D52">
        <w:rPr>
          <w:color w:val="000000" w:themeColor="text1"/>
        </w:rPr>
        <w:t xml:space="preserve"> gegroeid</w:t>
      </w:r>
      <w:r w:rsidRPr="00E70D52">
        <w:rPr>
          <w:color w:val="000000" w:themeColor="text1"/>
        </w:rPr>
        <w:t>. Deze opdracht is dus zowel een uitdaging voor mijzelf als voor de opleiding: in hoever</w:t>
      </w:r>
      <w:r w:rsidR="007C67FF" w:rsidRPr="00E70D52">
        <w:rPr>
          <w:color w:val="000000" w:themeColor="text1"/>
        </w:rPr>
        <w:t>re</w:t>
      </w:r>
      <w:r w:rsidRPr="00E70D52">
        <w:rPr>
          <w:color w:val="000000" w:themeColor="text1"/>
        </w:rPr>
        <w:t xml:space="preserve"> heeft deze opleiding mij gemaakt tot de jurist die we beiden </w:t>
      </w:r>
      <w:r w:rsidR="00EA3CEA" w:rsidRPr="00E70D52">
        <w:rPr>
          <w:color w:val="000000" w:themeColor="text1"/>
        </w:rPr>
        <w:t xml:space="preserve">in mij </w:t>
      </w:r>
      <w:r w:rsidRPr="00E70D52">
        <w:rPr>
          <w:color w:val="000000" w:themeColor="text1"/>
        </w:rPr>
        <w:t>willen zien?</w:t>
      </w:r>
    </w:p>
    <w:p w:rsidR="00CF3264" w:rsidRPr="00E70D52" w:rsidRDefault="00CF3264" w:rsidP="0028137D">
      <w:pPr>
        <w:rPr>
          <w:color w:val="000000" w:themeColor="text1"/>
        </w:rPr>
      </w:pPr>
    </w:p>
    <w:p w:rsidR="00CF3264" w:rsidRPr="00E70D52" w:rsidRDefault="00CF3264" w:rsidP="0028137D">
      <w:pPr>
        <w:rPr>
          <w:color w:val="000000" w:themeColor="text1"/>
        </w:rPr>
      </w:pPr>
      <w:r w:rsidRPr="00E70D52">
        <w:rPr>
          <w:color w:val="000000" w:themeColor="text1"/>
        </w:rPr>
        <w:t xml:space="preserve">Bijgevolg behoort de Faculteit Rechten en vooral haar lesgevers en begeleiders bijzondere dank voor het </w:t>
      </w:r>
      <w:r w:rsidR="007C67FF" w:rsidRPr="00E70D52">
        <w:rPr>
          <w:color w:val="000000" w:themeColor="text1"/>
        </w:rPr>
        <w:t xml:space="preserve"> inrichten van deze opleiding, met evenveel enthousiasme als vakkundigheid. Professor Cliquet wil ik bedanken voor het creëren van het kleine vonkje passie in mijn wezen voor het internationaal publiekrecht als vakgebied. Professor Somers werd dan diegene die het vonkje liet groeien tot een vlam en mijn interesse tot uiting liet komen door </w:t>
      </w:r>
      <w:r w:rsidR="008D1319" w:rsidRPr="00E70D52">
        <w:rPr>
          <w:color w:val="000000" w:themeColor="text1"/>
        </w:rPr>
        <w:t>mij de mogelijkheid te bieden dit onderwerp te behandelen.</w:t>
      </w:r>
      <w:r w:rsidR="007C67FF" w:rsidRPr="00E70D52">
        <w:rPr>
          <w:color w:val="000000" w:themeColor="text1"/>
        </w:rPr>
        <w:t xml:space="preserve"> </w:t>
      </w:r>
      <w:r w:rsidR="00B10C7B" w:rsidRPr="00E70D52">
        <w:rPr>
          <w:color w:val="000000" w:themeColor="text1"/>
        </w:rPr>
        <w:t>Mijn oprechte dank gaat dus ook naar hem uit</w:t>
      </w:r>
      <w:r w:rsidR="008D1319" w:rsidRPr="00E70D52">
        <w:rPr>
          <w:color w:val="000000" w:themeColor="text1"/>
        </w:rPr>
        <w:t xml:space="preserve"> voor het aangenaam begeleiden van mijn masterproef en </w:t>
      </w:r>
      <w:r w:rsidR="00D6245F" w:rsidRPr="00E70D52">
        <w:rPr>
          <w:color w:val="000000" w:themeColor="text1"/>
        </w:rPr>
        <w:t xml:space="preserve">voor </w:t>
      </w:r>
      <w:r w:rsidR="008D1319" w:rsidRPr="00E70D52">
        <w:rPr>
          <w:color w:val="000000" w:themeColor="text1"/>
        </w:rPr>
        <w:t>zijn wijze inbreng.</w:t>
      </w:r>
    </w:p>
    <w:p w:rsidR="00EA503F" w:rsidRPr="00E70D52" w:rsidRDefault="00EA503F" w:rsidP="0028137D">
      <w:pPr>
        <w:rPr>
          <w:color w:val="000000" w:themeColor="text1"/>
        </w:rPr>
      </w:pPr>
    </w:p>
    <w:p w:rsidR="00EA503F" w:rsidRPr="00E70D52" w:rsidRDefault="00EA3CEA" w:rsidP="0028137D">
      <w:pPr>
        <w:rPr>
          <w:color w:val="000000" w:themeColor="text1"/>
        </w:rPr>
      </w:pPr>
      <w:r w:rsidRPr="00E70D52">
        <w:rPr>
          <w:color w:val="000000" w:themeColor="text1"/>
        </w:rPr>
        <w:t>De</w:t>
      </w:r>
      <w:r w:rsidR="00EA503F" w:rsidRPr="00E70D52">
        <w:rPr>
          <w:color w:val="000000" w:themeColor="text1"/>
        </w:rPr>
        <w:t xml:space="preserve"> heer Klaas Willaert </w:t>
      </w:r>
      <w:r w:rsidRPr="00E70D52">
        <w:rPr>
          <w:color w:val="000000" w:themeColor="text1"/>
        </w:rPr>
        <w:t>bedank ik</w:t>
      </w:r>
      <w:r w:rsidR="00EA503F" w:rsidRPr="00E70D52">
        <w:rPr>
          <w:color w:val="000000" w:themeColor="text1"/>
        </w:rPr>
        <w:t xml:space="preserve"> </w:t>
      </w:r>
      <w:r w:rsidRPr="00E70D52">
        <w:rPr>
          <w:color w:val="000000" w:themeColor="text1"/>
        </w:rPr>
        <w:t>oprecht voor zijn bijstand</w:t>
      </w:r>
      <w:r w:rsidR="00EA503F" w:rsidRPr="00E70D52">
        <w:rPr>
          <w:color w:val="000000" w:themeColor="text1"/>
        </w:rPr>
        <w:t xml:space="preserve"> als commissaris, </w:t>
      </w:r>
      <w:r w:rsidRPr="00E70D52">
        <w:rPr>
          <w:color w:val="000000" w:themeColor="text1"/>
        </w:rPr>
        <w:t xml:space="preserve">het steeds klaarstaan voor vragen, </w:t>
      </w:r>
      <w:r w:rsidR="00EA503F" w:rsidRPr="00E70D52">
        <w:rPr>
          <w:color w:val="000000" w:themeColor="text1"/>
        </w:rPr>
        <w:t>het bean</w:t>
      </w:r>
      <w:r w:rsidRPr="00E70D52">
        <w:rPr>
          <w:color w:val="000000" w:themeColor="text1"/>
        </w:rPr>
        <w:t>twoorden van talloze e-mails</w:t>
      </w:r>
      <w:r w:rsidR="00EA503F" w:rsidRPr="00E70D52">
        <w:rPr>
          <w:color w:val="000000" w:themeColor="text1"/>
        </w:rPr>
        <w:t xml:space="preserve">, het geven van tips en </w:t>
      </w:r>
      <w:r w:rsidR="008D1319" w:rsidRPr="00E70D52">
        <w:rPr>
          <w:color w:val="000000" w:themeColor="text1"/>
        </w:rPr>
        <w:t xml:space="preserve">algemene </w:t>
      </w:r>
      <w:r w:rsidRPr="00E70D52">
        <w:rPr>
          <w:color w:val="000000" w:themeColor="text1"/>
        </w:rPr>
        <w:t>ondersteuning</w:t>
      </w:r>
      <w:r w:rsidR="008D1319" w:rsidRPr="00E70D52">
        <w:rPr>
          <w:color w:val="000000" w:themeColor="text1"/>
        </w:rPr>
        <w:t xml:space="preserve"> tijdens de redactie van deze masterproef. </w:t>
      </w:r>
    </w:p>
    <w:p w:rsidR="00CF3264" w:rsidRPr="00E70D52" w:rsidRDefault="00CF3264" w:rsidP="0028137D">
      <w:pPr>
        <w:rPr>
          <w:color w:val="000000" w:themeColor="text1"/>
        </w:rPr>
      </w:pPr>
    </w:p>
    <w:p w:rsidR="009D0389" w:rsidRPr="00E70D52" w:rsidRDefault="009D0389" w:rsidP="0028137D">
      <w:pPr>
        <w:rPr>
          <w:color w:val="000000" w:themeColor="text1"/>
        </w:rPr>
      </w:pPr>
      <w:r w:rsidRPr="00E70D52">
        <w:rPr>
          <w:color w:val="000000" w:themeColor="text1"/>
        </w:rPr>
        <w:t>Ook wil ik het personeel van de bibliotheek van de Faculteit Rechten van de Universiteit Gent bedanken voor de grote welwillendheid waarmee zij ons, studenten, van dienst waren</w:t>
      </w:r>
      <w:r w:rsidR="00B10C7B" w:rsidRPr="00E70D52">
        <w:rPr>
          <w:color w:val="000000" w:themeColor="text1"/>
        </w:rPr>
        <w:t>. D</w:t>
      </w:r>
      <w:r w:rsidR="003C3B81" w:rsidRPr="00E70D52">
        <w:rPr>
          <w:color w:val="000000" w:themeColor="text1"/>
        </w:rPr>
        <w:t xml:space="preserve">aarnaast </w:t>
      </w:r>
      <w:r w:rsidR="00B10C7B" w:rsidRPr="00E70D52">
        <w:rPr>
          <w:color w:val="000000" w:themeColor="text1"/>
        </w:rPr>
        <w:t xml:space="preserve">bedank ik </w:t>
      </w:r>
      <w:r w:rsidR="003C3B81" w:rsidRPr="00E70D52">
        <w:rPr>
          <w:color w:val="000000" w:themeColor="text1"/>
        </w:rPr>
        <w:t>de Faculteit Rechten zelf</w:t>
      </w:r>
      <w:r w:rsidR="00CF3264" w:rsidRPr="00E70D52">
        <w:rPr>
          <w:color w:val="000000" w:themeColor="text1"/>
        </w:rPr>
        <w:t xml:space="preserve"> (opnieuw)</w:t>
      </w:r>
      <w:r w:rsidR="003C3B81" w:rsidRPr="00E70D52">
        <w:rPr>
          <w:color w:val="000000" w:themeColor="text1"/>
        </w:rPr>
        <w:t>, voor het ter beschikking stellen van een dermate ruim aanbod aan literatuur om onze leergierigheid tegemoet te komen</w:t>
      </w:r>
      <w:r w:rsidR="00B10C7B" w:rsidRPr="00E70D52">
        <w:rPr>
          <w:color w:val="000000" w:themeColor="text1"/>
        </w:rPr>
        <w:t xml:space="preserve"> en </w:t>
      </w:r>
      <w:r w:rsidR="00010FBF" w:rsidRPr="00E70D52">
        <w:rPr>
          <w:color w:val="000000" w:themeColor="text1"/>
        </w:rPr>
        <w:t xml:space="preserve">professor Ruys voor het </w:t>
      </w:r>
      <w:r w:rsidR="00B10C7B" w:rsidRPr="00E70D52">
        <w:rPr>
          <w:color w:val="000000" w:themeColor="text1"/>
        </w:rPr>
        <w:t>aanbieden</w:t>
      </w:r>
      <w:r w:rsidR="00010FBF" w:rsidRPr="00E70D52">
        <w:rPr>
          <w:color w:val="000000" w:themeColor="text1"/>
        </w:rPr>
        <w:t xml:space="preserve"> van </w:t>
      </w:r>
      <w:r w:rsidR="00B10C7B" w:rsidRPr="00E70D52">
        <w:rPr>
          <w:color w:val="000000" w:themeColor="text1"/>
        </w:rPr>
        <w:t xml:space="preserve">bepaalde </w:t>
      </w:r>
      <w:r w:rsidR="00D6245F" w:rsidRPr="00E70D52">
        <w:rPr>
          <w:color w:val="000000" w:themeColor="text1"/>
        </w:rPr>
        <w:t xml:space="preserve">aanvullende </w:t>
      </w:r>
      <w:r w:rsidR="00B10C7B" w:rsidRPr="00E70D52">
        <w:rPr>
          <w:color w:val="000000" w:themeColor="text1"/>
        </w:rPr>
        <w:t>bronnen</w:t>
      </w:r>
      <w:r w:rsidR="00C601FA" w:rsidRPr="00E70D52">
        <w:rPr>
          <w:color w:val="000000" w:themeColor="text1"/>
        </w:rPr>
        <w:t>.</w:t>
      </w:r>
    </w:p>
    <w:p w:rsidR="008D1319" w:rsidRPr="00E70D52" w:rsidRDefault="008D1319" w:rsidP="0028137D">
      <w:pPr>
        <w:rPr>
          <w:color w:val="000000" w:themeColor="text1"/>
        </w:rPr>
      </w:pPr>
    </w:p>
    <w:p w:rsidR="009B22DC" w:rsidRPr="00E70D52" w:rsidRDefault="002669C8" w:rsidP="002669C8">
      <w:pPr>
        <w:rPr>
          <w:color w:val="000000" w:themeColor="text1"/>
        </w:rPr>
      </w:pPr>
      <w:r w:rsidRPr="00E70D52">
        <w:rPr>
          <w:color w:val="000000" w:themeColor="text1"/>
        </w:rPr>
        <w:t xml:space="preserve">Mijn ouders verdienen een </w:t>
      </w:r>
      <w:r w:rsidR="00D70AC1" w:rsidRPr="00E70D52">
        <w:rPr>
          <w:color w:val="000000" w:themeColor="text1"/>
        </w:rPr>
        <w:t>speciale</w:t>
      </w:r>
      <w:r w:rsidRPr="00E70D52">
        <w:rPr>
          <w:color w:val="000000" w:themeColor="text1"/>
        </w:rPr>
        <w:t xml:space="preserve"> vermelding voor </w:t>
      </w:r>
      <w:r w:rsidR="0014073B" w:rsidRPr="00E70D52">
        <w:rPr>
          <w:color w:val="000000" w:themeColor="text1"/>
        </w:rPr>
        <w:t>hun</w:t>
      </w:r>
      <w:r w:rsidRPr="00E70D52">
        <w:rPr>
          <w:color w:val="000000" w:themeColor="text1"/>
        </w:rPr>
        <w:t xml:space="preserve"> onvoorwaardelijke </w:t>
      </w:r>
      <w:r w:rsidR="0014073B" w:rsidRPr="00E70D52">
        <w:rPr>
          <w:color w:val="000000" w:themeColor="text1"/>
        </w:rPr>
        <w:t xml:space="preserve">steun </w:t>
      </w:r>
      <w:r w:rsidRPr="00E70D52">
        <w:rPr>
          <w:color w:val="000000" w:themeColor="text1"/>
        </w:rPr>
        <w:t>doorheen het hele proces</w:t>
      </w:r>
      <w:r w:rsidR="0014073B" w:rsidRPr="00E70D52">
        <w:rPr>
          <w:color w:val="000000" w:themeColor="text1"/>
        </w:rPr>
        <w:t xml:space="preserve"> van het schrijven van deze masterproef en </w:t>
      </w:r>
      <w:r w:rsidR="00D70AC1" w:rsidRPr="00E70D52">
        <w:rPr>
          <w:color w:val="000000" w:themeColor="text1"/>
        </w:rPr>
        <w:t xml:space="preserve">in het algemeen doorheen </w:t>
      </w:r>
      <w:r w:rsidR="0014073B" w:rsidRPr="00E70D52">
        <w:rPr>
          <w:color w:val="000000" w:themeColor="text1"/>
        </w:rPr>
        <w:t xml:space="preserve">mijn volledige opleiding. </w:t>
      </w:r>
      <w:r w:rsidR="00D70AC1" w:rsidRPr="00E70D52">
        <w:rPr>
          <w:color w:val="000000" w:themeColor="text1"/>
        </w:rPr>
        <w:t>In het bijzonder wil ik mij</w:t>
      </w:r>
      <w:r w:rsidR="0014073B" w:rsidRPr="00E70D52">
        <w:rPr>
          <w:color w:val="000000" w:themeColor="text1"/>
        </w:rPr>
        <w:t>n vader</w:t>
      </w:r>
      <w:r w:rsidR="00D70AC1" w:rsidRPr="00E70D52">
        <w:rPr>
          <w:color w:val="000000" w:themeColor="text1"/>
        </w:rPr>
        <w:t xml:space="preserve"> Paul Rosseel </w:t>
      </w:r>
      <w:r w:rsidR="000A2C90" w:rsidRPr="00E70D52">
        <w:rPr>
          <w:color w:val="000000" w:themeColor="text1"/>
        </w:rPr>
        <w:t xml:space="preserve">en goede vriendin Bo Delafontaine </w:t>
      </w:r>
      <w:r w:rsidR="00D70AC1" w:rsidRPr="00E70D52">
        <w:rPr>
          <w:color w:val="000000" w:themeColor="text1"/>
        </w:rPr>
        <w:t>bedanken</w:t>
      </w:r>
      <w:r w:rsidR="000A2C90" w:rsidRPr="00E70D52">
        <w:rPr>
          <w:color w:val="000000" w:themeColor="text1"/>
        </w:rPr>
        <w:t xml:space="preserve"> voor hun zorgvuldig nazicht.</w:t>
      </w:r>
      <w:r w:rsidR="007C28B6" w:rsidRPr="00E70D52">
        <w:rPr>
          <w:color w:val="000000" w:themeColor="text1"/>
        </w:rPr>
        <w:t xml:space="preserve"> </w:t>
      </w:r>
      <w:r w:rsidR="000A2C90" w:rsidRPr="00E70D52">
        <w:rPr>
          <w:color w:val="000000" w:themeColor="text1"/>
        </w:rPr>
        <w:t>Hun</w:t>
      </w:r>
      <w:r w:rsidR="007C28B6" w:rsidRPr="00E70D52">
        <w:rPr>
          <w:color w:val="000000" w:themeColor="text1"/>
        </w:rPr>
        <w:t xml:space="preserve"> opmerkingen en suggesties</w:t>
      </w:r>
      <w:r w:rsidR="000A2C90" w:rsidRPr="00E70D52">
        <w:rPr>
          <w:color w:val="000000" w:themeColor="text1"/>
        </w:rPr>
        <w:t xml:space="preserve"> hebben</w:t>
      </w:r>
      <w:r w:rsidR="007C28B6" w:rsidRPr="00E70D52">
        <w:rPr>
          <w:color w:val="000000" w:themeColor="text1"/>
        </w:rPr>
        <w:t xml:space="preserve"> deze masterproef ongetwijfeld naar een hoger niveau ge</w:t>
      </w:r>
      <w:r w:rsidR="00D70AC1" w:rsidRPr="00E70D52">
        <w:rPr>
          <w:color w:val="000000" w:themeColor="text1"/>
        </w:rPr>
        <w:t xml:space="preserve">bracht. </w:t>
      </w:r>
    </w:p>
    <w:p w:rsidR="002669C8" w:rsidRPr="00E70D52" w:rsidRDefault="002669C8" w:rsidP="002669C8">
      <w:pPr>
        <w:rPr>
          <w:color w:val="000000" w:themeColor="text1"/>
        </w:rPr>
      </w:pPr>
    </w:p>
    <w:p w:rsidR="0003599B" w:rsidRPr="00E70D52" w:rsidRDefault="002669C8" w:rsidP="002669C8">
      <w:pPr>
        <w:rPr>
          <w:color w:val="000000" w:themeColor="text1"/>
        </w:rPr>
      </w:pPr>
      <w:r w:rsidRPr="00E70D52">
        <w:rPr>
          <w:color w:val="000000" w:themeColor="text1"/>
        </w:rPr>
        <w:t>Ten slotte wens ik dit dankwoord ook te wijden</w:t>
      </w:r>
      <w:r w:rsidR="00D70AC1" w:rsidRPr="00E70D52">
        <w:rPr>
          <w:color w:val="000000" w:themeColor="text1"/>
        </w:rPr>
        <w:t xml:space="preserve"> aan mijn vrienden</w:t>
      </w:r>
      <w:r w:rsidR="00E81DFC" w:rsidRPr="00E70D52">
        <w:rPr>
          <w:color w:val="000000" w:themeColor="text1"/>
        </w:rPr>
        <w:t xml:space="preserve"> uit deze opleiding</w:t>
      </w:r>
      <w:r w:rsidR="00D70AC1" w:rsidRPr="00E70D52">
        <w:rPr>
          <w:color w:val="000000" w:themeColor="text1"/>
        </w:rPr>
        <w:t xml:space="preserve">, die de lange dagen in de bibliotheek een heel stuk </w:t>
      </w:r>
      <w:r w:rsidR="0003599B" w:rsidRPr="00E70D52">
        <w:rPr>
          <w:color w:val="000000" w:themeColor="text1"/>
        </w:rPr>
        <w:t>aangenamer</w:t>
      </w:r>
      <w:r w:rsidR="00D70AC1" w:rsidRPr="00E70D52">
        <w:rPr>
          <w:color w:val="000000" w:themeColor="text1"/>
        </w:rPr>
        <w:t xml:space="preserve"> </w:t>
      </w:r>
      <w:r w:rsidR="00EA3CEA" w:rsidRPr="00E70D52">
        <w:rPr>
          <w:color w:val="000000" w:themeColor="text1"/>
        </w:rPr>
        <w:t>gemaakt hebben</w:t>
      </w:r>
      <w:r w:rsidR="00D70AC1" w:rsidRPr="00E70D52">
        <w:rPr>
          <w:color w:val="000000" w:themeColor="text1"/>
        </w:rPr>
        <w:t xml:space="preserve"> door hun gezelschap, optimisme en natuurlijk de tijdige koffiepauzes.</w:t>
      </w:r>
    </w:p>
    <w:p w:rsidR="0003599B" w:rsidRPr="00E70D52" w:rsidRDefault="0003599B" w:rsidP="0003599B">
      <w:pPr>
        <w:jc w:val="right"/>
        <w:rPr>
          <w:i/>
          <w:color w:val="000000" w:themeColor="text1"/>
        </w:rPr>
      </w:pPr>
    </w:p>
    <w:p w:rsidR="0003599B" w:rsidRPr="00E70D52" w:rsidRDefault="0003599B" w:rsidP="0003599B">
      <w:pPr>
        <w:jc w:val="right"/>
        <w:rPr>
          <w:i/>
          <w:color w:val="000000" w:themeColor="text1"/>
        </w:rPr>
      </w:pPr>
    </w:p>
    <w:p w:rsidR="0003599B" w:rsidRPr="00E70D52" w:rsidRDefault="0003599B" w:rsidP="0003599B">
      <w:pPr>
        <w:jc w:val="right"/>
        <w:rPr>
          <w:i/>
          <w:color w:val="000000" w:themeColor="text1"/>
        </w:rPr>
      </w:pPr>
      <w:r w:rsidRPr="00E70D52">
        <w:rPr>
          <w:i/>
          <w:color w:val="000000" w:themeColor="text1"/>
        </w:rPr>
        <w:t>Laura Rosseel, Gent, 15 mei 2015</w:t>
      </w:r>
    </w:p>
    <w:p w:rsidR="002F4DE2" w:rsidRPr="00E70D52" w:rsidRDefault="00306DD1">
      <w:pPr>
        <w:jc w:val="left"/>
        <w:rPr>
          <w:color w:val="000000" w:themeColor="text1"/>
        </w:rPr>
      </w:pPr>
      <w:r>
        <w:rPr>
          <w:noProof/>
          <w:color w:val="000000" w:themeColor="text1"/>
          <w:lang w:eastAsia="nl-BE"/>
        </w:rPr>
        <w:pict>
          <v:group id="_x0000_s1029" style="position:absolute;margin-left:-7.6pt;margin-top:192.35pt;width:276.45pt;height:21.75pt;z-index:251662336" coordorigin="1266,15075" coordsize="5529,435">
            <v:shapetype id="_x0000_t202" coordsize="21600,21600" o:spt="202" path="m,l,21600r21600,l21600,xe">
              <v:stroke joinstyle="miter"/>
              <v:path gradientshapeok="t" o:connecttype="rect"/>
            </v:shapetype>
            <v:shape id="_x0000_s1027" type="#_x0000_t202" style="position:absolute;left:1266;top:15075;width:5529;height:435;mso-width-relative:margin;mso-height-relative:margin" filled="f" stroked="f">
              <v:textbox style="mso-next-textbox:#_x0000_s1027">
                <w:txbxContent>
                  <w:p w:rsidR="00597791" w:rsidRPr="0003599B" w:rsidRDefault="00597791">
                    <w:pPr>
                      <w:rPr>
                        <w:sz w:val="20"/>
                        <w:szCs w:val="20"/>
                        <w:lang w:val="nl-NL"/>
                      </w:rPr>
                    </w:pPr>
                    <w:r w:rsidRPr="0003599B">
                      <w:rPr>
                        <w:sz w:val="20"/>
                        <w:szCs w:val="20"/>
                        <w:lang w:val="nl-NL"/>
                      </w:rPr>
                      <w:t>De stof van dit werkstuk werd bijgewerkt tot 15 mei 2015.</w:t>
                    </w:r>
                  </w:p>
                </w:txbxContent>
              </v:textbox>
            </v:shape>
            <v:shapetype id="_x0000_t32" coordsize="21600,21600" o:spt="32" o:oned="t" path="m,l21600,21600e" filled="f">
              <v:path arrowok="t" fillok="f" o:connecttype="none"/>
              <o:lock v:ext="edit" shapetype="t"/>
            </v:shapetype>
            <v:shape id="_x0000_s1028" type="#_x0000_t32" style="position:absolute;left:1425;top:15075;width:2850;height:0" o:connectortype="straight"/>
          </v:group>
        </w:pict>
      </w:r>
    </w:p>
    <w:p w:rsidR="002669C8" w:rsidRPr="00E70D52" w:rsidRDefault="002669C8" w:rsidP="0003599B">
      <w:pPr>
        <w:jc w:val="center"/>
        <w:rPr>
          <w:color w:val="000000" w:themeColor="text1"/>
        </w:rPr>
        <w:sectPr w:rsidR="002669C8" w:rsidRPr="00E70D52" w:rsidSect="00E10DDA">
          <w:headerReference w:type="default" r:id="rId11"/>
          <w:footerReference w:type="default" r:id="rId12"/>
          <w:pgSz w:w="11906" w:h="16838"/>
          <w:pgMar w:top="1418" w:right="1418" w:bottom="1418" w:left="1418" w:header="709" w:footer="709" w:gutter="0"/>
          <w:pgNumType w:fmt="lowerRoman" w:start="1"/>
          <w:cols w:space="708"/>
          <w:docGrid w:linePitch="360"/>
        </w:sectPr>
      </w:pPr>
    </w:p>
    <w:p w:rsidR="000F708B" w:rsidRPr="00E70D52" w:rsidRDefault="00984358" w:rsidP="000F708B">
      <w:pPr>
        <w:pStyle w:val="Kop1"/>
        <w:numPr>
          <w:ilvl w:val="0"/>
          <w:numId w:val="0"/>
        </w:numPr>
      </w:pPr>
      <w:bookmarkStart w:id="1" w:name="_Toc419554909"/>
      <w:r w:rsidRPr="00E70D52">
        <w:lastRenderedPageBreak/>
        <w:t>Inhoudsopgave</w:t>
      </w:r>
      <w:bookmarkEnd w:id="1"/>
    </w:p>
    <w:p w:rsidR="00534D60" w:rsidRPr="00E70D52" w:rsidRDefault="00306DD1" w:rsidP="00534D60">
      <w:pPr>
        <w:pStyle w:val="Inhopg1"/>
        <w:tabs>
          <w:tab w:val="right" w:pos="9061"/>
        </w:tabs>
        <w:spacing w:before="120" w:after="120"/>
        <w:rPr>
          <w:rFonts w:asciiTheme="minorHAnsi" w:eastAsiaTheme="minorEastAsia" w:hAnsiTheme="minorHAnsi" w:cstheme="minorBidi"/>
          <w:b w:val="0"/>
          <w:bCs w:val="0"/>
          <w:caps w:val="0"/>
          <w:noProof/>
          <w:color w:val="000000" w:themeColor="text1"/>
          <w:u w:val="none"/>
          <w:lang w:eastAsia="nl-BE"/>
        </w:rPr>
      </w:pPr>
      <w:r w:rsidRPr="00E70D52">
        <w:rPr>
          <w:color w:val="000000" w:themeColor="text1"/>
          <w:sz w:val="24"/>
        </w:rPr>
        <w:fldChar w:fldCharType="begin"/>
      </w:r>
      <w:r w:rsidR="004001BF" w:rsidRPr="00E70D52">
        <w:rPr>
          <w:color w:val="000000" w:themeColor="text1"/>
          <w:sz w:val="24"/>
        </w:rPr>
        <w:instrText xml:space="preserve"> TOC \o "1-6" \h \z \u </w:instrText>
      </w:r>
      <w:r w:rsidRPr="00E70D52">
        <w:rPr>
          <w:color w:val="000000" w:themeColor="text1"/>
          <w:sz w:val="24"/>
        </w:rPr>
        <w:fldChar w:fldCharType="separate"/>
      </w:r>
      <w:hyperlink w:anchor="_Toc419554908" w:history="1">
        <w:r w:rsidR="00534D60" w:rsidRPr="00E70D52">
          <w:rPr>
            <w:rStyle w:val="Hyperlink"/>
            <w:rFonts w:eastAsiaTheme="majorEastAsia"/>
            <w:noProof/>
            <w:color w:val="000000" w:themeColor="text1"/>
            <w:u w:val="none"/>
          </w:rPr>
          <w:t>Dankwoord</w:t>
        </w:r>
        <w:r w:rsidR="00534D60" w:rsidRPr="00E70D52">
          <w:rPr>
            <w:noProof/>
            <w:webHidden/>
            <w:color w:val="000000" w:themeColor="text1"/>
            <w:u w:val="none"/>
          </w:rPr>
          <w:tab/>
        </w:r>
        <w:r w:rsidRPr="00E70D52">
          <w:rPr>
            <w:noProof/>
            <w:webHidden/>
            <w:color w:val="000000" w:themeColor="text1"/>
            <w:u w:val="none"/>
          </w:rPr>
          <w:fldChar w:fldCharType="begin"/>
        </w:r>
        <w:r w:rsidR="00534D60" w:rsidRPr="00E70D52">
          <w:rPr>
            <w:noProof/>
            <w:webHidden/>
            <w:color w:val="000000" w:themeColor="text1"/>
            <w:u w:val="none"/>
          </w:rPr>
          <w:instrText xml:space="preserve"> PAGEREF _Toc419554908 \h </w:instrText>
        </w:r>
        <w:r w:rsidRPr="00E70D52">
          <w:rPr>
            <w:noProof/>
            <w:webHidden/>
            <w:color w:val="000000" w:themeColor="text1"/>
            <w:u w:val="none"/>
          </w:rPr>
        </w:r>
        <w:r w:rsidRPr="00E70D52">
          <w:rPr>
            <w:noProof/>
            <w:webHidden/>
            <w:color w:val="000000" w:themeColor="text1"/>
            <w:u w:val="none"/>
          </w:rPr>
          <w:fldChar w:fldCharType="separate"/>
        </w:r>
        <w:r w:rsidR="00FB0C7A">
          <w:rPr>
            <w:noProof/>
            <w:webHidden/>
            <w:color w:val="000000" w:themeColor="text1"/>
            <w:u w:val="none"/>
          </w:rPr>
          <w:t>i</w:t>
        </w:r>
        <w:r w:rsidRPr="00E70D52">
          <w:rPr>
            <w:noProof/>
            <w:webHidden/>
            <w:color w:val="000000" w:themeColor="text1"/>
            <w:u w:val="none"/>
          </w:rPr>
          <w:fldChar w:fldCharType="end"/>
        </w:r>
      </w:hyperlink>
    </w:p>
    <w:p w:rsidR="00534D60" w:rsidRPr="00E70D52" w:rsidRDefault="00306DD1" w:rsidP="00534D60">
      <w:pPr>
        <w:pStyle w:val="Inhopg1"/>
        <w:tabs>
          <w:tab w:val="right" w:pos="9061"/>
        </w:tabs>
        <w:spacing w:before="120" w:after="120"/>
        <w:rPr>
          <w:rFonts w:asciiTheme="minorHAnsi" w:eastAsiaTheme="minorEastAsia" w:hAnsiTheme="minorHAnsi" w:cstheme="minorBidi"/>
          <w:b w:val="0"/>
          <w:bCs w:val="0"/>
          <w:caps w:val="0"/>
          <w:noProof/>
          <w:color w:val="000000" w:themeColor="text1"/>
          <w:u w:val="none"/>
          <w:lang w:eastAsia="nl-BE"/>
        </w:rPr>
      </w:pPr>
      <w:hyperlink w:anchor="_Toc419554909" w:history="1">
        <w:r w:rsidR="00534D60" w:rsidRPr="00E70D52">
          <w:rPr>
            <w:rStyle w:val="Hyperlink"/>
            <w:rFonts w:eastAsiaTheme="majorEastAsia"/>
            <w:noProof/>
            <w:color w:val="000000" w:themeColor="text1"/>
            <w:u w:val="none"/>
          </w:rPr>
          <w:t>Inhoudsopgave</w:t>
        </w:r>
        <w:r w:rsidR="00534D60" w:rsidRPr="00E70D52">
          <w:rPr>
            <w:noProof/>
            <w:webHidden/>
            <w:color w:val="000000" w:themeColor="text1"/>
            <w:u w:val="none"/>
          </w:rPr>
          <w:tab/>
        </w:r>
        <w:r w:rsidRPr="00E70D52">
          <w:rPr>
            <w:noProof/>
            <w:webHidden/>
            <w:color w:val="000000" w:themeColor="text1"/>
            <w:u w:val="none"/>
          </w:rPr>
          <w:fldChar w:fldCharType="begin"/>
        </w:r>
        <w:r w:rsidR="00534D60" w:rsidRPr="00E70D52">
          <w:rPr>
            <w:noProof/>
            <w:webHidden/>
            <w:color w:val="000000" w:themeColor="text1"/>
            <w:u w:val="none"/>
          </w:rPr>
          <w:instrText xml:space="preserve"> PAGEREF _Toc419554909 \h </w:instrText>
        </w:r>
        <w:r w:rsidRPr="00E70D52">
          <w:rPr>
            <w:noProof/>
            <w:webHidden/>
            <w:color w:val="000000" w:themeColor="text1"/>
            <w:u w:val="none"/>
          </w:rPr>
        </w:r>
        <w:r w:rsidRPr="00E70D52">
          <w:rPr>
            <w:noProof/>
            <w:webHidden/>
            <w:color w:val="000000" w:themeColor="text1"/>
            <w:u w:val="none"/>
          </w:rPr>
          <w:fldChar w:fldCharType="separate"/>
        </w:r>
        <w:r w:rsidR="00FB0C7A">
          <w:rPr>
            <w:noProof/>
            <w:webHidden/>
            <w:color w:val="000000" w:themeColor="text1"/>
            <w:u w:val="none"/>
          </w:rPr>
          <w:t>ii</w:t>
        </w:r>
        <w:r w:rsidRPr="00E70D52">
          <w:rPr>
            <w:noProof/>
            <w:webHidden/>
            <w:color w:val="000000" w:themeColor="text1"/>
            <w:u w:val="none"/>
          </w:rPr>
          <w:fldChar w:fldCharType="end"/>
        </w:r>
      </w:hyperlink>
    </w:p>
    <w:p w:rsidR="00534D60" w:rsidRPr="00E70D52" w:rsidRDefault="00306DD1" w:rsidP="00534D60">
      <w:pPr>
        <w:pStyle w:val="Inhopg1"/>
        <w:tabs>
          <w:tab w:val="right" w:pos="9061"/>
        </w:tabs>
        <w:spacing w:before="120" w:after="120"/>
        <w:rPr>
          <w:rFonts w:asciiTheme="minorHAnsi" w:eastAsiaTheme="minorEastAsia" w:hAnsiTheme="minorHAnsi" w:cstheme="minorBidi"/>
          <w:b w:val="0"/>
          <w:bCs w:val="0"/>
          <w:caps w:val="0"/>
          <w:noProof/>
          <w:color w:val="000000" w:themeColor="text1"/>
          <w:u w:val="none"/>
          <w:lang w:eastAsia="nl-BE"/>
        </w:rPr>
      </w:pPr>
      <w:hyperlink w:anchor="_Toc419554910" w:history="1">
        <w:r w:rsidR="00534D60" w:rsidRPr="00E70D52">
          <w:rPr>
            <w:rStyle w:val="Hyperlink"/>
            <w:rFonts w:eastAsiaTheme="majorEastAsia"/>
            <w:noProof/>
            <w:color w:val="000000" w:themeColor="text1"/>
            <w:u w:val="none"/>
          </w:rPr>
          <w:t>Lijst met afkortingen</w:t>
        </w:r>
        <w:r w:rsidR="00534D60" w:rsidRPr="00E70D52">
          <w:rPr>
            <w:noProof/>
            <w:webHidden/>
            <w:color w:val="000000" w:themeColor="text1"/>
            <w:u w:val="none"/>
          </w:rPr>
          <w:tab/>
        </w:r>
        <w:r w:rsidRPr="00E70D52">
          <w:rPr>
            <w:noProof/>
            <w:webHidden/>
            <w:color w:val="000000" w:themeColor="text1"/>
            <w:u w:val="none"/>
          </w:rPr>
          <w:fldChar w:fldCharType="begin"/>
        </w:r>
        <w:r w:rsidR="00534D60" w:rsidRPr="00E70D52">
          <w:rPr>
            <w:noProof/>
            <w:webHidden/>
            <w:color w:val="000000" w:themeColor="text1"/>
            <w:u w:val="none"/>
          </w:rPr>
          <w:instrText xml:space="preserve"> PAGEREF _Toc419554910 \h </w:instrText>
        </w:r>
        <w:r w:rsidRPr="00E70D52">
          <w:rPr>
            <w:noProof/>
            <w:webHidden/>
            <w:color w:val="000000" w:themeColor="text1"/>
            <w:u w:val="none"/>
          </w:rPr>
        </w:r>
        <w:r w:rsidRPr="00E70D52">
          <w:rPr>
            <w:noProof/>
            <w:webHidden/>
            <w:color w:val="000000" w:themeColor="text1"/>
            <w:u w:val="none"/>
          </w:rPr>
          <w:fldChar w:fldCharType="separate"/>
        </w:r>
        <w:r w:rsidR="00FB0C7A">
          <w:rPr>
            <w:noProof/>
            <w:webHidden/>
            <w:color w:val="000000" w:themeColor="text1"/>
            <w:u w:val="none"/>
          </w:rPr>
          <w:t>vi</w:t>
        </w:r>
        <w:r w:rsidRPr="00E70D52">
          <w:rPr>
            <w:noProof/>
            <w:webHidden/>
            <w:color w:val="000000" w:themeColor="text1"/>
            <w:u w:val="none"/>
          </w:rPr>
          <w:fldChar w:fldCharType="end"/>
        </w:r>
      </w:hyperlink>
    </w:p>
    <w:p w:rsidR="00534D60" w:rsidRPr="00E70D52" w:rsidRDefault="00306DD1">
      <w:pPr>
        <w:pStyle w:val="Inhopg1"/>
        <w:tabs>
          <w:tab w:val="right" w:pos="9061"/>
        </w:tabs>
        <w:rPr>
          <w:rFonts w:asciiTheme="minorHAnsi" w:eastAsiaTheme="minorEastAsia" w:hAnsiTheme="minorHAnsi" w:cstheme="minorBidi"/>
          <w:b w:val="0"/>
          <w:bCs w:val="0"/>
          <w:caps w:val="0"/>
          <w:noProof/>
          <w:color w:val="000000" w:themeColor="text1"/>
          <w:u w:val="none"/>
          <w:lang w:eastAsia="nl-BE"/>
        </w:rPr>
      </w:pPr>
      <w:hyperlink w:anchor="_Toc419554911" w:history="1">
        <w:r w:rsidR="00534D60" w:rsidRPr="00E70D52">
          <w:rPr>
            <w:rStyle w:val="Hyperlink"/>
            <w:rFonts w:eastAsiaTheme="majorEastAsia"/>
            <w:noProof/>
            <w:color w:val="000000" w:themeColor="text1"/>
          </w:rPr>
          <w:t>Inleiding</w:t>
        </w:r>
        <w:r w:rsidR="00534D60" w:rsidRPr="00E70D52">
          <w:rPr>
            <w:noProof/>
            <w:webHidden/>
            <w:color w:val="000000" w:themeColor="text1"/>
          </w:rPr>
          <w:tab/>
        </w:r>
        <w:r w:rsidRPr="00E70D52">
          <w:rPr>
            <w:noProof/>
            <w:webHidden/>
            <w:color w:val="000000" w:themeColor="text1"/>
          </w:rPr>
          <w:fldChar w:fldCharType="begin"/>
        </w:r>
        <w:r w:rsidR="00534D60" w:rsidRPr="00E70D52">
          <w:rPr>
            <w:noProof/>
            <w:webHidden/>
            <w:color w:val="000000" w:themeColor="text1"/>
          </w:rPr>
          <w:instrText xml:space="preserve"> PAGEREF _Toc419554911 \h </w:instrText>
        </w:r>
        <w:r w:rsidRPr="00E70D52">
          <w:rPr>
            <w:noProof/>
            <w:webHidden/>
            <w:color w:val="000000" w:themeColor="text1"/>
          </w:rPr>
        </w:r>
        <w:r w:rsidRPr="00E70D52">
          <w:rPr>
            <w:noProof/>
            <w:webHidden/>
            <w:color w:val="000000" w:themeColor="text1"/>
          </w:rPr>
          <w:fldChar w:fldCharType="separate"/>
        </w:r>
        <w:r w:rsidR="00FB0C7A">
          <w:rPr>
            <w:noProof/>
            <w:webHidden/>
            <w:color w:val="000000" w:themeColor="text1"/>
          </w:rPr>
          <w:t>1</w:t>
        </w:r>
        <w:r w:rsidRPr="00E70D52">
          <w:rPr>
            <w:noProof/>
            <w:webHidden/>
            <w:color w:val="000000" w:themeColor="text1"/>
          </w:rPr>
          <w:fldChar w:fldCharType="end"/>
        </w:r>
      </w:hyperlink>
    </w:p>
    <w:p w:rsidR="00534D60" w:rsidRPr="00E70D52" w:rsidRDefault="00306DD1">
      <w:pPr>
        <w:pStyle w:val="Inhopg1"/>
        <w:tabs>
          <w:tab w:val="left" w:pos="1743"/>
          <w:tab w:val="right" w:pos="9061"/>
        </w:tabs>
        <w:rPr>
          <w:rFonts w:asciiTheme="minorHAnsi" w:eastAsiaTheme="minorEastAsia" w:hAnsiTheme="minorHAnsi" w:cstheme="minorBidi"/>
          <w:b w:val="0"/>
          <w:bCs w:val="0"/>
          <w:caps w:val="0"/>
          <w:noProof/>
          <w:color w:val="000000" w:themeColor="text1"/>
          <w:u w:val="none"/>
          <w:lang w:eastAsia="nl-BE"/>
        </w:rPr>
      </w:pPr>
      <w:hyperlink w:anchor="_Toc419554912" w:history="1">
        <w:r w:rsidR="00534D60" w:rsidRPr="00E70D52">
          <w:rPr>
            <w:rStyle w:val="Hyperlink"/>
            <w:rFonts w:eastAsiaTheme="majorEastAsia"/>
            <w:noProof/>
            <w:color w:val="000000" w:themeColor="text1"/>
          </w:rPr>
          <w:t>Hoofdstuk 1.</w:t>
        </w:r>
        <w:r w:rsidR="00534D60" w:rsidRPr="00E70D52">
          <w:rPr>
            <w:rFonts w:asciiTheme="minorHAnsi" w:eastAsiaTheme="minorEastAsia" w:hAnsiTheme="minorHAnsi" w:cstheme="minorBidi"/>
            <w:b w:val="0"/>
            <w:bCs w:val="0"/>
            <w:caps w:val="0"/>
            <w:noProof/>
            <w:color w:val="000000" w:themeColor="text1"/>
            <w:u w:val="none"/>
            <w:lang w:eastAsia="nl-BE"/>
          </w:rPr>
          <w:tab/>
        </w:r>
        <w:r w:rsidR="00534D60" w:rsidRPr="00E70D52">
          <w:rPr>
            <w:rStyle w:val="Hyperlink"/>
            <w:rFonts w:eastAsiaTheme="majorEastAsia"/>
            <w:noProof/>
            <w:color w:val="000000" w:themeColor="text1"/>
          </w:rPr>
          <w:t>Historisch overzicht</w:t>
        </w:r>
        <w:r w:rsidR="00534D60" w:rsidRPr="00E70D52">
          <w:rPr>
            <w:noProof/>
            <w:webHidden/>
            <w:color w:val="000000" w:themeColor="text1"/>
          </w:rPr>
          <w:tab/>
        </w:r>
        <w:r w:rsidRPr="00E70D52">
          <w:rPr>
            <w:noProof/>
            <w:webHidden/>
            <w:color w:val="000000" w:themeColor="text1"/>
          </w:rPr>
          <w:fldChar w:fldCharType="begin"/>
        </w:r>
        <w:r w:rsidR="00534D60" w:rsidRPr="00E70D52">
          <w:rPr>
            <w:noProof/>
            <w:webHidden/>
            <w:color w:val="000000" w:themeColor="text1"/>
          </w:rPr>
          <w:instrText xml:space="preserve"> PAGEREF _Toc419554912 \h </w:instrText>
        </w:r>
        <w:r w:rsidRPr="00E70D52">
          <w:rPr>
            <w:noProof/>
            <w:webHidden/>
            <w:color w:val="000000" w:themeColor="text1"/>
          </w:rPr>
        </w:r>
        <w:r w:rsidRPr="00E70D52">
          <w:rPr>
            <w:noProof/>
            <w:webHidden/>
            <w:color w:val="000000" w:themeColor="text1"/>
          </w:rPr>
          <w:fldChar w:fldCharType="separate"/>
        </w:r>
        <w:r w:rsidR="00FB0C7A">
          <w:rPr>
            <w:noProof/>
            <w:webHidden/>
            <w:color w:val="000000" w:themeColor="text1"/>
          </w:rPr>
          <w:t>4</w:t>
        </w:r>
        <w:r w:rsidRPr="00E70D52">
          <w:rPr>
            <w:noProof/>
            <w:webHidden/>
            <w:color w:val="000000" w:themeColor="text1"/>
          </w:rPr>
          <w:fldChar w:fldCharType="end"/>
        </w:r>
      </w:hyperlink>
    </w:p>
    <w:p w:rsidR="00534D60" w:rsidRPr="00E70D52" w:rsidRDefault="00306DD1">
      <w:pPr>
        <w:pStyle w:val="Inhopg2"/>
        <w:tabs>
          <w:tab w:val="left" w:pos="567"/>
          <w:tab w:val="right" w:pos="9061"/>
        </w:tabs>
        <w:rPr>
          <w:rFonts w:asciiTheme="minorHAnsi" w:eastAsiaTheme="minorEastAsia" w:hAnsiTheme="minorHAnsi" w:cstheme="minorBidi"/>
          <w:b w:val="0"/>
          <w:bCs w:val="0"/>
          <w:smallCaps w:val="0"/>
          <w:noProof/>
          <w:color w:val="000000" w:themeColor="text1"/>
          <w:lang w:eastAsia="nl-BE"/>
        </w:rPr>
      </w:pPr>
      <w:hyperlink w:anchor="_Toc419554913" w:history="1">
        <w:r w:rsidR="00534D60" w:rsidRPr="00E70D52">
          <w:rPr>
            <w:rStyle w:val="Hyperlink"/>
            <w:rFonts w:eastAsiaTheme="majorEastAsia"/>
            <w:noProof/>
            <w:color w:val="000000" w:themeColor="text1"/>
          </w:rPr>
          <w:t>1</w:t>
        </w:r>
        <w:r w:rsidR="00534D60" w:rsidRPr="00E70D52">
          <w:rPr>
            <w:rFonts w:asciiTheme="minorHAnsi" w:eastAsiaTheme="minorEastAsia" w:hAnsiTheme="minorHAnsi" w:cstheme="minorBidi"/>
            <w:b w:val="0"/>
            <w:bCs w:val="0"/>
            <w:smallCaps w:val="0"/>
            <w:noProof/>
            <w:color w:val="000000" w:themeColor="text1"/>
            <w:lang w:eastAsia="nl-BE"/>
          </w:rPr>
          <w:tab/>
        </w:r>
        <w:r w:rsidR="00534D60" w:rsidRPr="00E70D52">
          <w:rPr>
            <w:rStyle w:val="Hyperlink"/>
            <w:rFonts w:eastAsiaTheme="majorEastAsia"/>
            <w:noProof/>
            <w:color w:val="000000" w:themeColor="text1"/>
          </w:rPr>
          <w:t>Situatie voor 1945</w:t>
        </w:r>
        <w:r w:rsidR="00534D60" w:rsidRPr="00E70D52">
          <w:rPr>
            <w:noProof/>
            <w:webHidden/>
            <w:color w:val="000000" w:themeColor="text1"/>
          </w:rPr>
          <w:tab/>
        </w:r>
        <w:r w:rsidRPr="00E70D52">
          <w:rPr>
            <w:noProof/>
            <w:webHidden/>
            <w:color w:val="000000" w:themeColor="text1"/>
          </w:rPr>
          <w:fldChar w:fldCharType="begin"/>
        </w:r>
        <w:r w:rsidR="00534D60" w:rsidRPr="00E70D52">
          <w:rPr>
            <w:noProof/>
            <w:webHidden/>
            <w:color w:val="000000" w:themeColor="text1"/>
          </w:rPr>
          <w:instrText xml:space="preserve"> PAGEREF _Toc419554913 \h </w:instrText>
        </w:r>
        <w:r w:rsidRPr="00E70D52">
          <w:rPr>
            <w:noProof/>
            <w:webHidden/>
            <w:color w:val="000000" w:themeColor="text1"/>
          </w:rPr>
        </w:r>
        <w:r w:rsidRPr="00E70D52">
          <w:rPr>
            <w:noProof/>
            <w:webHidden/>
            <w:color w:val="000000" w:themeColor="text1"/>
          </w:rPr>
          <w:fldChar w:fldCharType="separate"/>
        </w:r>
        <w:r w:rsidR="00FB0C7A">
          <w:rPr>
            <w:noProof/>
            <w:webHidden/>
            <w:color w:val="000000" w:themeColor="text1"/>
          </w:rPr>
          <w:t>4</w:t>
        </w:r>
        <w:r w:rsidRPr="00E70D52">
          <w:rPr>
            <w:noProof/>
            <w:webHidden/>
            <w:color w:val="000000" w:themeColor="text1"/>
          </w:rPr>
          <w:fldChar w:fldCharType="end"/>
        </w:r>
      </w:hyperlink>
    </w:p>
    <w:p w:rsidR="00534D60" w:rsidRPr="00E70D52" w:rsidRDefault="00306DD1">
      <w:pPr>
        <w:pStyle w:val="Inhopg3"/>
        <w:rPr>
          <w:rFonts w:asciiTheme="minorHAnsi" w:eastAsiaTheme="minorEastAsia" w:hAnsiTheme="minorHAnsi" w:cstheme="minorBidi"/>
          <w:smallCaps w:val="0"/>
          <w:noProof/>
          <w:color w:val="000000" w:themeColor="text1"/>
          <w:lang w:eastAsia="nl-BE"/>
        </w:rPr>
      </w:pPr>
      <w:hyperlink w:anchor="_Toc419554914" w:history="1">
        <w:r w:rsidR="00534D60" w:rsidRPr="00E70D52">
          <w:rPr>
            <w:rStyle w:val="Hyperlink"/>
            <w:rFonts w:eastAsiaTheme="majorEastAsia"/>
            <w:noProof/>
            <w:color w:val="000000" w:themeColor="text1"/>
          </w:rPr>
          <w:t>1.1</w:t>
        </w:r>
        <w:r w:rsidR="00534D60" w:rsidRPr="00E70D52">
          <w:rPr>
            <w:rFonts w:asciiTheme="minorHAnsi" w:eastAsiaTheme="minorEastAsia" w:hAnsiTheme="minorHAnsi" w:cstheme="minorBidi"/>
            <w:smallCaps w:val="0"/>
            <w:noProof/>
            <w:color w:val="000000" w:themeColor="text1"/>
            <w:lang w:eastAsia="nl-BE"/>
          </w:rPr>
          <w:tab/>
        </w:r>
        <w:r w:rsidR="00534D60" w:rsidRPr="00E70D52">
          <w:rPr>
            <w:rStyle w:val="Hyperlink"/>
            <w:rFonts w:eastAsiaTheme="majorEastAsia"/>
            <w:noProof/>
            <w:color w:val="000000" w:themeColor="text1"/>
          </w:rPr>
          <w:t>Oorspronkelijk: de ‘just war’-theorie</w:t>
        </w:r>
        <w:r w:rsidR="00534D60" w:rsidRPr="00E70D52">
          <w:rPr>
            <w:noProof/>
            <w:webHidden/>
            <w:color w:val="000000" w:themeColor="text1"/>
          </w:rPr>
          <w:tab/>
        </w:r>
        <w:r w:rsidRPr="00E70D52">
          <w:rPr>
            <w:noProof/>
            <w:webHidden/>
            <w:color w:val="000000" w:themeColor="text1"/>
          </w:rPr>
          <w:fldChar w:fldCharType="begin"/>
        </w:r>
        <w:r w:rsidR="00534D60" w:rsidRPr="00E70D52">
          <w:rPr>
            <w:noProof/>
            <w:webHidden/>
            <w:color w:val="000000" w:themeColor="text1"/>
          </w:rPr>
          <w:instrText xml:space="preserve"> PAGEREF _Toc419554914 \h </w:instrText>
        </w:r>
        <w:r w:rsidRPr="00E70D52">
          <w:rPr>
            <w:noProof/>
            <w:webHidden/>
            <w:color w:val="000000" w:themeColor="text1"/>
          </w:rPr>
        </w:r>
        <w:r w:rsidRPr="00E70D52">
          <w:rPr>
            <w:noProof/>
            <w:webHidden/>
            <w:color w:val="000000" w:themeColor="text1"/>
          </w:rPr>
          <w:fldChar w:fldCharType="separate"/>
        </w:r>
        <w:r w:rsidR="00FB0C7A">
          <w:rPr>
            <w:noProof/>
            <w:webHidden/>
            <w:color w:val="000000" w:themeColor="text1"/>
          </w:rPr>
          <w:t>5</w:t>
        </w:r>
        <w:r w:rsidRPr="00E70D52">
          <w:rPr>
            <w:noProof/>
            <w:webHidden/>
            <w:color w:val="000000" w:themeColor="text1"/>
          </w:rPr>
          <w:fldChar w:fldCharType="end"/>
        </w:r>
      </w:hyperlink>
    </w:p>
    <w:p w:rsidR="00534D60" w:rsidRPr="00E70D52" w:rsidRDefault="00306DD1">
      <w:pPr>
        <w:pStyle w:val="Inhopg4"/>
        <w:rPr>
          <w:rFonts w:asciiTheme="minorHAnsi" w:eastAsiaTheme="minorEastAsia" w:hAnsiTheme="minorHAnsi" w:cstheme="minorBidi"/>
          <w:noProof/>
          <w:color w:val="000000" w:themeColor="text1"/>
          <w:lang w:eastAsia="nl-BE"/>
        </w:rPr>
      </w:pPr>
      <w:hyperlink w:anchor="_Toc419554915" w:history="1">
        <w:r w:rsidR="00534D60" w:rsidRPr="00E70D52">
          <w:rPr>
            <w:rStyle w:val="Hyperlink"/>
            <w:rFonts w:eastAsiaTheme="majorEastAsia"/>
            <w:noProof/>
            <w:color w:val="000000" w:themeColor="text1"/>
          </w:rPr>
          <w:t>1.1.1</w:t>
        </w:r>
        <w:r w:rsidR="00534D60" w:rsidRPr="00E70D52">
          <w:rPr>
            <w:rFonts w:asciiTheme="minorHAnsi" w:eastAsiaTheme="minorEastAsia" w:hAnsiTheme="minorHAnsi" w:cstheme="minorBidi"/>
            <w:noProof/>
            <w:color w:val="000000" w:themeColor="text1"/>
            <w:lang w:eastAsia="nl-BE"/>
          </w:rPr>
          <w:tab/>
        </w:r>
        <w:r w:rsidR="00534D60" w:rsidRPr="00E70D52">
          <w:rPr>
            <w:rStyle w:val="Hyperlink"/>
            <w:rFonts w:eastAsiaTheme="majorEastAsia"/>
            <w:noProof/>
            <w:color w:val="000000" w:themeColor="text1"/>
          </w:rPr>
          <w:t>Augustinus van Hippo</w:t>
        </w:r>
        <w:r w:rsidR="00534D60" w:rsidRPr="00E70D52">
          <w:rPr>
            <w:noProof/>
            <w:webHidden/>
            <w:color w:val="000000" w:themeColor="text1"/>
          </w:rPr>
          <w:tab/>
        </w:r>
        <w:r w:rsidRPr="00E70D52">
          <w:rPr>
            <w:noProof/>
            <w:webHidden/>
            <w:color w:val="000000" w:themeColor="text1"/>
          </w:rPr>
          <w:fldChar w:fldCharType="begin"/>
        </w:r>
        <w:r w:rsidR="00534D60" w:rsidRPr="00E70D52">
          <w:rPr>
            <w:noProof/>
            <w:webHidden/>
            <w:color w:val="000000" w:themeColor="text1"/>
          </w:rPr>
          <w:instrText xml:space="preserve"> PAGEREF _Toc419554915 \h </w:instrText>
        </w:r>
        <w:r w:rsidRPr="00E70D52">
          <w:rPr>
            <w:noProof/>
            <w:webHidden/>
            <w:color w:val="000000" w:themeColor="text1"/>
          </w:rPr>
        </w:r>
        <w:r w:rsidRPr="00E70D52">
          <w:rPr>
            <w:noProof/>
            <w:webHidden/>
            <w:color w:val="000000" w:themeColor="text1"/>
          </w:rPr>
          <w:fldChar w:fldCharType="separate"/>
        </w:r>
        <w:r w:rsidR="00FB0C7A">
          <w:rPr>
            <w:noProof/>
            <w:webHidden/>
            <w:color w:val="000000" w:themeColor="text1"/>
          </w:rPr>
          <w:t>6</w:t>
        </w:r>
        <w:r w:rsidRPr="00E70D52">
          <w:rPr>
            <w:noProof/>
            <w:webHidden/>
            <w:color w:val="000000" w:themeColor="text1"/>
          </w:rPr>
          <w:fldChar w:fldCharType="end"/>
        </w:r>
      </w:hyperlink>
    </w:p>
    <w:p w:rsidR="00534D60" w:rsidRPr="00E70D52" w:rsidRDefault="00306DD1">
      <w:pPr>
        <w:pStyle w:val="Inhopg4"/>
        <w:rPr>
          <w:rFonts w:asciiTheme="minorHAnsi" w:eastAsiaTheme="minorEastAsia" w:hAnsiTheme="minorHAnsi" w:cstheme="minorBidi"/>
          <w:noProof/>
          <w:color w:val="000000" w:themeColor="text1"/>
          <w:lang w:eastAsia="nl-BE"/>
        </w:rPr>
      </w:pPr>
      <w:hyperlink w:anchor="_Toc419554916" w:history="1">
        <w:r w:rsidR="00534D60" w:rsidRPr="00E70D52">
          <w:rPr>
            <w:rStyle w:val="Hyperlink"/>
            <w:rFonts w:eastAsiaTheme="majorEastAsia"/>
            <w:noProof/>
            <w:color w:val="000000" w:themeColor="text1"/>
          </w:rPr>
          <w:t>1.1.2</w:t>
        </w:r>
        <w:r w:rsidR="00534D60" w:rsidRPr="00E70D52">
          <w:rPr>
            <w:rFonts w:asciiTheme="minorHAnsi" w:eastAsiaTheme="minorEastAsia" w:hAnsiTheme="minorHAnsi" w:cstheme="minorBidi"/>
            <w:noProof/>
            <w:color w:val="000000" w:themeColor="text1"/>
            <w:lang w:eastAsia="nl-BE"/>
          </w:rPr>
          <w:tab/>
        </w:r>
        <w:r w:rsidR="00534D60" w:rsidRPr="00E70D52">
          <w:rPr>
            <w:rStyle w:val="Hyperlink"/>
            <w:rFonts w:eastAsiaTheme="majorEastAsia"/>
            <w:noProof/>
            <w:color w:val="000000" w:themeColor="text1"/>
          </w:rPr>
          <w:t>Thomas van Aquino</w:t>
        </w:r>
        <w:r w:rsidR="00534D60" w:rsidRPr="00E70D52">
          <w:rPr>
            <w:noProof/>
            <w:webHidden/>
            <w:color w:val="000000" w:themeColor="text1"/>
          </w:rPr>
          <w:tab/>
        </w:r>
        <w:r w:rsidRPr="00E70D52">
          <w:rPr>
            <w:noProof/>
            <w:webHidden/>
            <w:color w:val="000000" w:themeColor="text1"/>
          </w:rPr>
          <w:fldChar w:fldCharType="begin"/>
        </w:r>
        <w:r w:rsidR="00534D60" w:rsidRPr="00E70D52">
          <w:rPr>
            <w:noProof/>
            <w:webHidden/>
            <w:color w:val="000000" w:themeColor="text1"/>
          </w:rPr>
          <w:instrText xml:space="preserve"> PAGEREF _Toc419554916 \h </w:instrText>
        </w:r>
        <w:r w:rsidRPr="00E70D52">
          <w:rPr>
            <w:noProof/>
            <w:webHidden/>
            <w:color w:val="000000" w:themeColor="text1"/>
          </w:rPr>
        </w:r>
        <w:r w:rsidRPr="00E70D52">
          <w:rPr>
            <w:noProof/>
            <w:webHidden/>
            <w:color w:val="000000" w:themeColor="text1"/>
          </w:rPr>
          <w:fldChar w:fldCharType="separate"/>
        </w:r>
        <w:r w:rsidR="00FB0C7A">
          <w:rPr>
            <w:noProof/>
            <w:webHidden/>
            <w:color w:val="000000" w:themeColor="text1"/>
          </w:rPr>
          <w:t>7</w:t>
        </w:r>
        <w:r w:rsidRPr="00E70D52">
          <w:rPr>
            <w:noProof/>
            <w:webHidden/>
            <w:color w:val="000000" w:themeColor="text1"/>
          </w:rPr>
          <w:fldChar w:fldCharType="end"/>
        </w:r>
      </w:hyperlink>
    </w:p>
    <w:p w:rsidR="00534D60" w:rsidRPr="00E70D52" w:rsidRDefault="00306DD1">
      <w:pPr>
        <w:pStyle w:val="Inhopg4"/>
        <w:rPr>
          <w:rFonts w:asciiTheme="minorHAnsi" w:eastAsiaTheme="minorEastAsia" w:hAnsiTheme="minorHAnsi" w:cstheme="minorBidi"/>
          <w:noProof/>
          <w:color w:val="000000" w:themeColor="text1"/>
          <w:lang w:eastAsia="nl-BE"/>
        </w:rPr>
      </w:pPr>
      <w:hyperlink w:anchor="_Toc419554917" w:history="1">
        <w:r w:rsidR="00534D60" w:rsidRPr="00E70D52">
          <w:rPr>
            <w:rStyle w:val="Hyperlink"/>
            <w:rFonts w:eastAsiaTheme="majorEastAsia"/>
            <w:noProof/>
            <w:color w:val="000000" w:themeColor="text1"/>
          </w:rPr>
          <w:t>1.1.3</w:t>
        </w:r>
        <w:r w:rsidR="00534D60" w:rsidRPr="00E70D52">
          <w:rPr>
            <w:rFonts w:asciiTheme="minorHAnsi" w:eastAsiaTheme="minorEastAsia" w:hAnsiTheme="minorHAnsi" w:cstheme="minorBidi"/>
            <w:noProof/>
            <w:color w:val="000000" w:themeColor="text1"/>
            <w:lang w:eastAsia="nl-BE"/>
          </w:rPr>
          <w:tab/>
        </w:r>
        <w:r w:rsidR="00534D60" w:rsidRPr="00E70D52">
          <w:rPr>
            <w:rStyle w:val="Hyperlink"/>
            <w:rFonts w:eastAsiaTheme="majorEastAsia"/>
            <w:noProof/>
            <w:color w:val="000000" w:themeColor="text1"/>
          </w:rPr>
          <w:t>School van Salamanca</w:t>
        </w:r>
        <w:r w:rsidR="00534D60" w:rsidRPr="00E70D52">
          <w:rPr>
            <w:noProof/>
            <w:webHidden/>
            <w:color w:val="000000" w:themeColor="text1"/>
          </w:rPr>
          <w:tab/>
        </w:r>
        <w:r w:rsidRPr="00E70D52">
          <w:rPr>
            <w:noProof/>
            <w:webHidden/>
            <w:color w:val="000000" w:themeColor="text1"/>
          </w:rPr>
          <w:fldChar w:fldCharType="begin"/>
        </w:r>
        <w:r w:rsidR="00534D60" w:rsidRPr="00E70D52">
          <w:rPr>
            <w:noProof/>
            <w:webHidden/>
            <w:color w:val="000000" w:themeColor="text1"/>
          </w:rPr>
          <w:instrText xml:space="preserve"> PAGEREF _Toc419554917 \h </w:instrText>
        </w:r>
        <w:r w:rsidRPr="00E70D52">
          <w:rPr>
            <w:noProof/>
            <w:webHidden/>
            <w:color w:val="000000" w:themeColor="text1"/>
          </w:rPr>
        </w:r>
        <w:r w:rsidRPr="00E70D52">
          <w:rPr>
            <w:noProof/>
            <w:webHidden/>
            <w:color w:val="000000" w:themeColor="text1"/>
          </w:rPr>
          <w:fldChar w:fldCharType="separate"/>
        </w:r>
        <w:r w:rsidR="00FB0C7A">
          <w:rPr>
            <w:noProof/>
            <w:webHidden/>
            <w:color w:val="000000" w:themeColor="text1"/>
          </w:rPr>
          <w:t>7</w:t>
        </w:r>
        <w:r w:rsidRPr="00E70D52">
          <w:rPr>
            <w:noProof/>
            <w:webHidden/>
            <w:color w:val="000000" w:themeColor="text1"/>
          </w:rPr>
          <w:fldChar w:fldCharType="end"/>
        </w:r>
      </w:hyperlink>
    </w:p>
    <w:p w:rsidR="00534D60" w:rsidRPr="00E70D52" w:rsidRDefault="00306DD1">
      <w:pPr>
        <w:pStyle w:val="Inhopg4"/>
        <w:rPr>
          <w:rFonts w:asciiTheme="minorHAnsi" w:eastAsiaTheme="minorEastAsia" w:hAnsiTheme="minorHAnsi" w:cstheme="minorBidi"/>
          <w:noProof/>
          <w:color w:val="000000" w:themeColor="text1"/>
          <w:lang w:eastAsia="nl-BE"/>
        </w:rPr>
      </w:pPr>
      <w:hyperlink w:anchor="_Toc419554918" w:history="1">
        <w:r w:rsidR="00534D60" w:rsidRPr="00E70D52">
          <w:rPr>
            <w:rStyle w:val="Hyperlink"/>
            <w:rFonts w:eastAsiaTheme="majorEastAsia"/>
            <w:noProof/>
            <w:color w:val="000000" w:themeColor="text1"/>
          </w:rPr>
          <w:t>1.1.4</w:t>
        </w:r>
        <w:r w:rsidR="00534D60" w:rsidRPr="00E70D52">
          <w:rPr>
            <w:rFonts w:asciiTheme="minorHAnsi" w:eastAsiaTheme="minorEastAsia" w:hAnsiTheme="minorHAnsi" w:cstheme="minorBidi"/>
            <w:noProof/>
            <w:color w:val="000000" w:themeColor="text1"/>
            <w:lang w:eastAsia="nl-BE"/>
          </w:rPr>
          <w:tab/>
        </w:r>
        <w:r w:rsidR="00534D60" w:rsidRPr="00E70D52">
          <w:rPr>
            <w:rStyle w:val="Hyperlink"/>
            <w:rFonts w:eastAsiaTheme="majorEastAsia"/>
            <w:noProof/>
            <w:color w:val="000000" w:themeColor="text1"/>
          </w:rPr>
          <w:t>Hugo de Groot</w:t>
        </w:r>
        <w:r w:rsidR="00534D60" w:rsidRPr="00E70D52">
          <w:rPr>
            <w:noProof/>
            <w:webHidden/>
            <w:color w:val="000000" w:themeColor="text1"/>
          </w:rPr>
          <w:tab/>
        </w:r>
        <w:r w:rsidRPr="00E70D52">
          <w:rPr>
            <w:noProof/>
            <w:webHidden/>
            <w:color w:val="000000" w:themeColor="text1"/>
          </w:rPr>
          <w:fldChar w:fldCharType="begin"/>
        </w:r>
        <w:r w:rsidR="00534D60" w:rsidRPr="00E70D52">
          <w:rPr>
            <w:noProof/>
            <w:webHidden/>
            <w:color w:val="000000" w:themeColor="text1"/>
          </w:rPr>
          <w:instrText xml:space="preserve"> PAGEREF _Toc419554918 \h </w:instrText>
        </w:r>
        <w:r w:rsidRPr="00E70D52">
          <w:rPr>
            <w:noProof/>
            <w:webHidden/>
            <w:color w:val="000000" w:themeColor="text1"/>
          </w:rPr>
        </w:r>
        <w:r w:rsidRPr="00E70D52">
          <w:rPr>
            <w:noProof/>
            <w:webHidden/>
            <w:color w:val="000000" w:themeColor="text1"/>
          </w:rPr>
          <w:fldChar w:fldCharType="separate"/>
        </w:r>
        <w:r w:rsidR="00FB0C7A">
          <w:rPr>
            <w:noProof/>
            <w:webHidden/>
            <w:color w:val="000000" w:themeColor="text1"/>
          </w:rPr>
          <w:t>8</w:t>
        </w:r>
        <w:r w:rsidRPr="00E70D52">
          <w:rPr>
            <w:noProof/>
            <w:webHidden/>
            <w:color w:val="000000" w:themeColor="text1"/>
          </w:rPr>
          <w:fldChar w:fldCharType="end"/>
        </w:r>
      </w:hyperlink>
    </w:p>
    <w:p w:rsidR="00534D60" w:rsidRPr="00E70D52" w:rsidRDefault="00306DD1">
      <w:pPr>
        <w:pStyle w:val="Inhopg4"/>
        <w:rPr>
          <w:rFonts w:asciiTheme="minorHAnsi" w:eastAsiaTheme="minorEastAsia" w:hAnsiTheme="minorHAnsi" w:cstheme="minorBidi"/>
          <w:noProof/>
          <w:color w:val="000000" w:themeColor="text1"/>
          <w:lang w:eastAsia="nl-BE"/>
        </w:rPr>
      </w:pPr>
      <w:hyperlink w:anchor="_Toc419554919" w:history="1">
        <w:r w:rsidR="00534D60" w:rsidRPr="00E70D52">
          <w:rPr>
            <w:rStyle w:val="Hyperlink"/>
            <w:rFonts w:eastAsiaTheme="majorEastAsia"/>
            <w:noProof/>
            <w:color w:val="000000" w:themeColor="text1"/>
          </w:rPr>
          <w:t>1.1.5</w:t>
        </w:r>
        <w:r w:rsidR="00534D60" w:rsidRPr="00E70D52">
          <w:rPr>
            <w:rFonts w:asciiTheme="minorHAnsi" w:eastAsiaTheme="minorEastAsia" w:hAnsiTheme="minorHAnsi" w:cstheme="minorBidi"/>
            <w:noProof/>
            <w:color w:val="000000" w:themeColor="text1"/>
            <w:lang w:eastAsia="nl-BE"/>
          </w:rPr>
          <w:tab/>
        </w:r>
        <w:r w:rsidR="00534D60" w:rsidRPr="00E70D52">
          <w:rPr>
            <w:rStyle w:val="Hyperlink"/>
            <w:rFonts w:eastAsiaTheme="majorEastAsia"/>
            <w:noProof/>
            <w:color w:val="000000" w:themeColor="text1"/>
          </w:rPr>
          <w:t>Besluit en belang van de 'just war'-theorie vandaag</w:t>
        </w:r>
        <w:r w:rsidR="00534D60" w:rsidRPr="00E70D52">
          <w:rPr>
            <w:noProof/>
            <w:webHidden/>
            <w:color w:val="000000" w:themeColor="text1"/>
          </w:rPr>
          <w:tab/>
        </w:r>
        <w:r w:rsidRPr="00E70D52">
          <w:rPr>
            <w:noProof/>
            <w:webHidden/>
            <w:color w:val="000000" w:themeColor="text1"/>
          </w:rPr>
          <w:fldChar w:fldCharType="begin"/>
        </w:r>
        <w:r w:rsidR="00534D60" w:rsidRPr="00E70D52">
          <w:rPr>
            <w:noProof/>
            <w:webHidden/>
            <w:color w:val="000000" w:themeColor="text1"/>
          </w:rPr>
          <w:instrText xml:space="preserve"> PAGEREF _Toc419554919 \h </w:instrText>
        </w:r>
        <w:r w:rsidRPr="00E70D52">
          <w:rPr>
            <w:noProof/>
            <w:webHidden/>
            <w:color w:val="000000" w:themeColor="text1"/>
          </w:rPr>
        </w:r>
        <w:r w:rsidRPr="00E70D52">
          <w:rPr>
            <w:noProof/>
            <w:webHidden/>
            <w:color w:val="000000" w:themeColor="text1"/>
          </w:rPr>
          <w:fldChar w:fldCharType="separate"/>
        </w:r>
        <w:r w:rsidR="00FB0C7A">
          <w:rPr>
            <w:noProof/>
            <w:webHidden/>
            <w:color w:val="000000" w:themeColor="text1"/>
          </w:rPr>
          <w:t>9</w:t>
        </w:r>
        <w:r w:rsidRPr="00E70D52">
          <w:rPr>
            <w:noProof/>
            <w:webHidden/>
            <w:color w:val="000000" w:themeColor="text1"/>
          </w:rPr>
          <w:fldChar w:fldCharType="end"/>
        </w:r>
      </w:hyperlink>
    </w:p>
    <w:p w:rsidR="00534D60" w:rsidRPr="00E70D52" w:rsidRDefault="00306DD1">
      <w:pPr>
        <w:pStyle w:val="Inhopg3"/>
        <w:rPr>
          <w:rFonts w:asciiTheme="minorHAnsi" w:eastAsiaTheme="minorEastAsia" w:hAnsiTheme="minorHAnsi" w:cstheme="minorBidi"/>
          <w:smallCaps w:val="0"/>
          <w:noProof/>
          <w:color w:val="000000" w:themeColor="text1"/>
          <w:lang w:eastAsia="nl-BE"/>
        </w:rPr>
      </w:pPr>
      <w:hyperlink w:anchor="_Toc419554920" w:history="1">
        <w:r w:rsidR="00534D60" w:rsidRPr="00E70D52">
          <w:rPr>
            <w:rStyle w:val="Hyperlink"/>
            <w:rFonts w:eastAsiaTheme="majorEastAsia"/>
            <w:noProof/>
            <w:color w:val="000000" w:themeColor="text1"/>
          </w:rPr>
          <w:t>1.2</w:t>
        </w:r>
        <w:r w:rsidR="00534D60" w:rsidRPr="00E70D52">
          <w:rPr>
            <w:rFonts w:asciiTheme="minorHAnsi" w:eastAsiaTheme="minorEastAsia" w:hAnsiTheme="minorHAnsi" w:cstheme="minorBidi"/>
            <w:smallCaps w:val="0"/>
            <w:noProof/>
            <w:color w:val="000000" w:themeColor="text1"/>
            <w:lang w:eastAsia="nl-BE"/>
          </w:rPr>
          <w:tab/>
        </w:r>
        <w:r w:rsidR="00534D60" w:rsidRPr="00E70D52">
          <w:rPr>
            <w:rStyle w:val="Hyperlink"/>
            <w:rFonts w:eastAsiaTheme="majorEastAsia"/>
            <w:noProof/>
            <w:color w:val="000000" w:themeColor="text1"/>
          </w:rPr>
          <w:t>Evolutie van verstrengingen</w:t>
        </w:r>
        <w:r w:rsidR="00534D60" w:rsidRPr="00E70D52">
          <w:rPr>
            <w:noProof/>
            <w:webHidden/>
            <w:color w:val="000000" w:themeColor="text1"/>
          </w:rPr>
          <w:tab/>
        </w:r>
        <w:r w:rsidRPr="00E70D52">
          <w:rPr>
            <w:noProof/>
            <w:webHidden/>
            <w:color w:val="000000" w:themeColor="text1"/>
          </w:rPr>
          <w:fldChar w:fldCharType="begin"/>
        </w:r>
        <w:r w:rsidR="00534D60" w:rsidRPr="00E70D52">
          <w:rPr>
            <w:noProof/>
            <w:webHidden/>
            <w:color w:val="000000" w:themeColor="text1"/>
          </w:rPr>
          <w:instrText xml:space="preserve"> PAGEREF _Toc419554920 \h </w:instrText>
        </w:r>
        <w:r w:rsidRPr="00E70D52">
          <w:rPr>
            <w:noProof/>
            <w:webHidden/>
            <w:color w:val="000000" w:themeColor="text1"/>
          </w:rPr>
        </w:r>
        <w:r w:rsidRPr="00E70D52">
          <w:rPr>
            <w:noProof/>
            <w:webHidden/>
            <w:color w:val="000000" w:themeColor="text1"/>
          </w:rPr>
          <w:fldChar w:fldCharType="separate"/>
        </w:r>
        <w:r w:rsidR="00FB0C7A">
          <w:rPr>
            <w:noProof/>
            <w:webHidden/>
            <w:color w:val="000000" w:themeColor="text1"/>
          </w:rPr>
          <w:t>9</w:t>
        </w:r>
        <w:r w:rsidRPr="00E70D52">
          <w:rPr>
            <w:noProof/>
            <w:webHidden/>
            <w:color w:val="000000" w:themeColor="text1"/>
          </w:rPr>
          <w:fldChar w:fldCharType="end"/>
        </w:r>
      </w:hyperlink>
    </w:p>
    <w:p w:rsidR="00534D60" w:rsidRPr="00E70D52" w:rsidRDefault="00306DD1">
      <w:pPr>
        <w:pStyle w:val="Inhopg4"/>
        <w:rPr>
          <w:rFonts w:asciiTheme="minorHAnsi" w:eastAsiaTheme="minorEastAsia" w:hAnsiTheme="minorHAnsi" w:cstheme="minorBidi"/>
          <w:noProof/>
          <w:color w:val="000000" w:themeColor="text1"/>
          <w:lang w:eastAsia="nl-BE"/>
        </w:rPr>
      </w:pPr>
      <w:hyperlink w:anchor="_Toc419554921" w:history="1">
        <w:r w:rsidR="00534D60" w:rsidRPr="00E70D52">
          <w:rPr>
            <w:rStyle w:val="Hyperlink"/>
            <w:rFonts w:eastAsiaTheme="majorEastAsia"/>
            <w:noProof/>
            <w:color w:val="000000" w:themeColor="text1"/>
          </w:rPr>
          <w:t>1.2.1</w:t>
        </w:r>
        <w:r w:rsidR="00534D60" w:rsidRPr="00E70D52">
          <w:rPr>
            <w:rFonts w:asciiTheme="minorHAnsi" w:eastAsiaTheme="minorEastAsia" w:hAnsiTheme="minorHAnsi" w:cstheme="minorBidi"/>
            <w:noProof/>
            <w:color w:val="000000" w:themeColor="text1"/>
            <w:lang w:eastAsia="nl-BE"/>
          </w:rPr>
          <w:tab/>
        </w:r>
        <w:r w:rsidR="00534D60" w:rsidRPr="00E70D52">
          <w:rPr>
            <w:rStyle w:val="Hyperlink"/>
            <w:rFonts w:eastAsiaTheme="majorEastAsia"/>
            <w:noProof/>
            <w:color w:val="000000" w:themeColor="text1"/>
          </w:rPr>
          <w:t>Soeverein recht van de staat</w:t>
        </w:r>
        <w:r w:rsidR="00534D60" w:rsidRPr="00E70D52">
          <w:rPr>
            <w:noProof/>
            <w:webHidden/>
            <w:color w:val="000000" w:themeColor="text1"/>
          </w:rPr>
          <w:tab/>
        </w:r>
        <w:r w:rsidRPr="00E70D52">
          <w:rPr>
            <w:noProof/>
            <w:webHidden/>
            <w:color w:val="000000" w:themeColor="text1"/>
          </w:rPr>
          <w:fldChar w:fldCharType="begin"/>
        </w:r>
        <w:r w:rsidR="00534D60" w:rsidRPr="00E70D52">
          <w:rPr>
            <w:noProof/>
            <w:webHidden/>
            <w:color w:val="000000" w:themeColor="text1"/>
          </w:rPr>
          <w:instrText xml:space="preserve"> PAGEREF _Toc419554921 \h </w:instrText>
        </w:r>
        <w:r w:rsidRPr="00E70D52">
          <w:rPr>
            <w:noProof/>
            <w:webHidden/>
            <w:color w:val="000000" w:themeColor="text1"/>
          </w:rPr>
        </w:r>
        <w:r w:rsidRPr="00E70D52">
          <w:rPr>
            <w:noProof/>
            <w:webHidden/>
            <w:color w:val="000000" w:themeColor="text1"/>
          </w:rPr>
          <w:fldChar w:fldCharType="separate"/>
        </w:r>
        <w:r w:rsidR="00FB0C7A">
          <w:rPr>
            <w:noProof/>
            <w:webHidden/>
            <w:color w:val="000000" w:themeColor="text1"/>
          </w:rPr>
          <w:t>9</w:t>
        </w:r>
        <w:r w:rsidRPr="00E70D52">
          <w:rPr>
            <w:noProof/>
            <w:webHidden/>
            <w:color w:val="000000" w:themeColor="text1"/>
          </w:rPr>
          <w:fldChar w:fldCharType="end"/>
        </w:r>
      </w:hyperlink>
    </w:p>
    <w:p w:rsidR="00534D60" w:rsidRPr="00E70D52" w:rsidRDefault="00306DD1">
      <w:pPr>
        <w:pStyle w:val="Inhopg4"/>
        <w:rPr>
          <w:rFonts w:asciiTheme="minorHAnsi" w:eastAsiaTheme="minorEastAsia" w:hAnsiTheme="minorHAnsi" w:cstheme="minorBidi"/>
          <w:noProof/>
          <w:color w:val="000000" w:themeColor="text1"/>
          <w:lang w:eastAsia="nl-BE"/>
        </w:rPr>
      </w:pPr>
      <w:hyperlink w:anchor="_Toc419554922" w:history="1">
        <w:r w:rsidR="00534D60" w:rsidRPr="00E70D52">
          <w:rPr>
            <w:rStyle w:val="Hyperlink"/>
            <w:rFonts w:eastAsiaTheme="majorEastAsia"/>
            <w:noProof/>
            <w:color w:val="000000" w:themeColor="text1"/>
          </w:rPr>
          <w:t>1.2.2</w:t>
        </w:r>
        <w:r w:rsidR="00534D60" w:rsidRPr="00E70D52">
          <w:rPr>
            <w:rFonts w:asciiTheme="minorHAnsi" w:eastAsiaTheme="minorEastAsia" w:hAnsiTheme="minorHAnsi" w:cstheme="minorBidi"/>
            <w:noProof/>
            <w:color w:val="000000" w:themeColor="text1"/>
            <w:lang w:eastAsia="nl-BE"/>
          </w:rPr>
          <w:tab/>
        </w:r>
        <w:r w:rsidR="00534D60" w:rsidRPr="00E70D52">
          <w:rPr>
            <w:rStyle w:val="Hyperlink"/>
            <w:rFonts w:eastAsiaTheme="majorEastAsia"/>
            <w:noProof/>
            <w:color w:val="000000" w:themeColor="text1"/>
          </w:rPr>
          <w:t>Het Caroline-incident en de Webster-formule</w:t>
        </w:r>
        <w:r w:rsidR="00534D60" w:rsidRPr="00E70D52">
          <w:rPr>
            <w:noProof/>
            <w:webHidden/>
            <w:color w:val="000000" w:themeColor="text1"/>
          </w:rPr>
          <w:tab/>
        </w:r>
        <w:r w:rsidRPr="00E70D52">
          <w:rPr>
            <w:noProof/>
            <w:webHidden/>
            <w:color w:val="000000" w:themeColor="text1"/>
          </w:rPr>
          <w:fldChar w:fldCharType="begin"/>
        </w:r>
        <w:r w:rsidR="00534D60" w:rsidRPr="00E70D52">
          <w:rPr>
            <w:noProof/>
            <w:webHidden/>
            <w:color w:val="000000" w:themeColor="text1"/>
          </w:rPr>
          <w:instrText xml:space="preserve"> PAGEREF _Toc419554922 \h </w:instrText>
        </w:r>
        <w:r w:rsidRPr="00E70D52">
          <w:rPr>
            <w:noProof/>
            <w:webHidden/>
            <w:color w:val="000000" w:themeColor="text1"/>
          </w:rPr>
        </w:r>
        <w:r w:rsidRPr="00E70D52">
          <w:rPr>
            <w:noProof/>
            <w:webHidden/>
            <w:color w:val="000000" w:themeColor="text1"/>
          </w:rPr>
          <w:fldChar w:fldCharType="separate"/>
        </w:r>
        <w:r w:rsidR="00FB0C7A">
          <w:rPr>
            <w:noProof/>
            <w:webHidden/>
            <w:color w:val="000000" w:themeColor="text1"/>
          </w:rPr>
          <w:t>10</w:t>
        </w:r>
        <w:r w:rsidRPr="00E70D52">
          <w:rPr>
            <w:noProof/>
            <w:webHidden/>
            <w:color w:val="000000" w:themeColor="text1"/>
          </w:rPr>
          <w:fldChar w:fldCharType="end"/>
        </w:r>
      </w:hyperlink>
    </w:p>
    <w:p w:rsidR="00534D60" w:rsidRPr="00E70D52" w:rsidRDefault="00306DD1">
      <w:pPr>
        <w:pStyle w:val="Inhopg4"/>
        <w:rPr>
          <w:rFonts w:asciiTheme="minorHAnsi" w:eastAsiaTheme="minorEastAsia" w:hAnsiTheme="minorHAnsi" w:cstheme="minorBidi"/>
          <w:noProof/>
          <w:color w:val="000000" w:themeColor="text1"/>
          <w:lang w:eastAsia="nl-BE"/>
        </w:rPr>
      </w:pPr>
      <w:hyperlink w:anchor="_Toc419554923" w:history="1">
        <w:r w:rsidR="00534D60" w:rsidRPr="00E70D52">
          <w:rPr>
            <w:rStyle w:val="Hyperlink"/>
            <w:rFonts w:eastAsiaTheme="majorEastAsia"/>
            <w:noProof/>
            <w:color w:val="000000" w:themeColor="text1"/>
          </w:rPr>
          <w:t>1.2.3</w:t>
        </w:r>
        <w:r w:rsidR="00534D60" w:rsidRPr="00E70D52">
          <w:rPr>
            <w:rFonts w:asciiTheme="minorHAnsi" w:eastAsiaTheme="minorEastAsia" w:hAnsiTheme="minorHAnsi" w:cstheme="minorBidi"/>
            <w:noProof/>
            <w:color w:val="000000" w:themeColor="text1"/>
            <w:lang w:eastAsia="nl-BE"/>
          </w:rPr>
          <w:tab/>
        </w:r>
        <w:r w:rsidR="00534D60" w:rsidRPr="00E70D52">
          <w:rPr>
            <w:rStyle w:val="Hyperlink"/>
            <w:rFonts w:eastAsiaTheme="majorEastAsia"/>
            <w:noProof/>
            <w:color w:val="000000" w:themeColor="text1"/>
          </w:rPr>
          <w:t>De Haagse Conventies</w:t>
        </w:r>
        <w:r w:rsidR="00534D60" w:rsidRPr="00E70D52">
          <w:rPr>
            <w:noProof/>
            <w:webHidden/>
            <w:color w:val="000000" w:themeColor="text1"/>
          </w:rPr>
          <w:tab/>
        </w:r>
        <w:r w:rsidRPr="00E70D52">
          <w:rPr>
            <w:noProof/>
            <w:webHidden/>
            <w:color w:val="000000" w:themeColor="text1"/>
          </w:rPr>
          <w:fldChar w:fldCharType="begin"/>
        </w:r>
        <w:r w:rsidR="00534D60" w:rsidRPr="00E70D52">
          <w:rPr>
            <w:noProof/>
            <w:webHidden/>
            <w:color w:val="000000" w:themeColor="text1"/>
          </w:rPr>
          <w:instrText xml:space="preserve"> PAGEREF _Toc419554923 \h </w:instrText>
        </w:r>
        <w:r w:rsidRPr="00E70D52">
          <w:rPr>
            <w:noProof/>
            <w:webHidden/>
            <w:color w:val="000000" w:themeColor="text1"/>
          </w:rPr>
        </w:r>
        <w:r w:rsidRPr="00E70D52">
          <w:rPr>
            <w:noProof/>
            <w:webHidden/>
            <w:color w:val="000000" w:themeColor="text1"/>
          </w:rPr>
          <w:fldChar w:fldCharType="separate"/>
        </w:r>
        <w:r w:rsidR="00FB0C7A">
          <w:rPr>
            <w:noProof/>
            <w:webHidden/>
            <w:color w:val="000000" w:themeColor="text1"/>
          </w:rPr>
          <w:t>12</w:t>
        </w:r>
        <w:r w:rsidRPr="00E70D52">
          <w:rPr>
            <w:noProof/>
            <w:webHidden/>
            <w:color w:val="000000" w:themeColor="text1"/>
          </w:rPr>
          <w:fldChar w:fldCharType="end"/>
        </w:r>
      </w:hyperlink>
    </w:p>
    <w:p w:rsidR="00534D60" w:rsidRPr="00E70D52" w:rsidRDefault="00306DD1">
      <w:pPr>
        <w:pStyle w:val="Inhopg4"/>
        <w:rPr>
          <w:rFonts w:asciiTheme="minorHAnsi" w:eastAsiaTheme="minorEastAsia" w:hAnsiTheme="minorHAnsi" w:cstheme="minorBidi"/>
          <w:noProof/>
          <w:color w:val="000000" w:themeColor="text1"/>
          <w:lang w:eastAsia="nl-BE"/>
        </w:rPr>
      </w:pPr>
      <w:hyperlink w:anchor="_Toc419554924" w:history="1">
        <w:r w:rsidR="00534D60" w:rsidRPr="00E70D52">
          <w:rPr>
            <w:rStyle w:val="Hyperlink"/>
            <w:rFonts w:eastAsiaTheme="majorEastAsia"/>
            <w:noProof/>
            <w:color w:val="000000" w:themeColor="text1"/>
          </w:rPr>
          <w:t>1.2.4</w:t>
        </w:r>
        <w:r w:rsidR="00534D60" w:rsidRPr="00E70D52">
          <w:rPr>
            <w:rFonts w:asciiTheme="minorHAnsi" w:eastAsiaTheme="minorEastAsia" w:hAnsiTheme="minorHAnsi" w:cstheme="minorBidi"/>
            <w:noProof/>
            <w:color w:val="000000" w:themeColor="text1"/>
            <w:lang w:eastAsia="nl-BE"/>
          </w:rPr>
          <w:tab/>
        </w:r>
        <w:r w:rsidR="00534D60" w:rsidRPr="00E70D52">
          <w:rPr>
            <w:rStyle w:val="Hyperlink"/>
            <w:rFonts w:eastAsiaTheme="majorEastAsia"/>
            <w:noProof/>
            <w:color w:val="000000" w:themeColor="text1"/>
          </w:rPr>
          <w:t>De Volkenbond</w:t>
        </w:r>
        <w:r w:rsidR="00534D60" w:rsidRPr="00E70D52">
          <w:rPr>
            <w:noProof/>
            <w:webHidden/>
            <w:color w:val="000000" w:themeColor="text1"/>
          </w:rPr>
          <w:tab/>
        </w:r>
        <w:r w:rsidRPr="00E70D52">
          <w:rPr>
            <w:noProof/>
            <w:webHidden/>
            <w:color w:val="000000" w:themeColor="text1"/>
          </w:rPr>
          <w:fldChar w:fldCharType="begin"/>
        </w:r>
        <w:r w:rsidR="00534D60" w:rsidRPr="00E70D52">
          <w:rPr>
            <w:noProof/>
            <w:webHidden/>
            <w:color w:val="000000" w:themeColor="text1"/>
          </w:rPr>
          <w:instrText xml:space="preserve"> PAGEREF _Toc419554924 \h </w:instrText>
        </w:r>
        <w:r w:rsidRPr="00E70D52">
          <w:rPr>
            <w:noProof/>
            <w:webHidden/>
            <w:color w:val="000000" w:themeColor="text1"/>
          </w:rPr>
        </w:r>
        <w:r w:rsidRPr="00E70D52">
          <w:rPr>
            <w:noProof/>
            <w:webHidden/>
            <w:color w:val="000000" w:themeColor="text1"/>
          </w:rPr>
          <w:fldChar w:fldCharType="separate"/>
        </w:r>
        <w:r w:rsidR="00FB0C7A">
          <w:rPr>
            <w:noProof/>
            <w:webHidden/>
            <w:color w:val="000000" w:themeColor="text1"/>
          </w:rPr>
          <w:t>13</w:t>
        </w:r>
        <w:r w:rsidRPr="00E70D52">
          <w:rPr>
            <w:noProof/>
            <w:webHidden/>
            <w:color w:val="000000" w:themeColor="text1"/>
          </w:rPr>
          <w:fldChar w:fldCharType="end"/>
        </w:r>
      </w:hyperlink>
    </w:p>
    <w:p w:rsidR="00534D60" w:rsidRPr="00E70D52" w:rsidRDefault="00306DD1">
      <w:pPr>
        <w:pStyle w:val="Inhopg4"/>
        <w:rPr>
          <w:rFonts w:asciiTheme="minorHAnsi" w:eastAsiaTheme="minorEastAsia" w:hAnsiTheme="minorHAnsi" w:cstheme="minorBidi"/>
          <w:noProof/>
          <w:color w:val="000000" w:themeColor="text1"/>
          <w:lang w:eastAsia="nl-BE"/>
        </w:rPr>
      </w:pPr>
      <w:hyperlink w:anchor="_Toc419554925" w:history="1">
        <w:r w:rsidR="00534D60" w:rsidRPr="00E70D52">
          <w:rPr>
            <w:rStyle w:val="Hyperlink"/>
            <w:rFonts w:eastAsiaTheme="majorEastAsia"/>
            <w:noProof/>
            <w:color w:val="000000" w:themeColor="text1"/>
          </w:rPr>
          <w:t>1.2.5</w:t>
        </w:r>
        <w:r w:rsidR="00534D60" w:rsidRPr="00E70D52">
          <w:rPr>
            <w:rFonts w:asciiTheme="minorHAnsi" w:eastAsiaTheme="minorEastAsia" w:hAnsiTheme="minorHAnsi" w:cstheme="minorBidi"/>
            <w:noProof/>
            <w:color w:val="000000" w:themeColor="text1"/>
            <w:lang w:eastAsia="nl-BE"/>
          </w:rPr>
          <w:tab/>
        </w:r>
        <w:r w:rsidR="00534D60" w:rsidRPr="00E70D52">
          <w:rPr>
            <w:rStyle w:val="Hyperlink"/>
            <w:rFonts w:eastAsiaTheme="majorEastAsia"/>
            <w:noProof/>
            <w:color w:val="000000" w:themeColor="text1"/>
          </w:rPr>
          <w:t>Het Kellogg-Briand Pact</w:t>
        </w:r>
        <w:r w:rsidR="00534D60" w:rsidRPr="00E70D52">
          <w:rPr>
            <w:noProof/>
            <w:webHidden/>
            <w:color w:val="000000" w:themeColor="text1"/>
          </w:rPr>
          <w:tab/>
        </w:r>
        <w:r w:rsidRPr="00E70D52">
          <w:rPr>
            <w:noProof/>
            <w:webHidden/>
            <w:color w:val="000000" w:themeColor="text1"/>
          </w:rPr>
          <w:fldChar w:fldCharType="begin"/>
        </w:r>
        <w:r w:rsidR="00534D60" w:rsidRPr="00E70D52">
          <w:rPr>
            <w:noProof/>
            <w:webHidden/>
            <w:color w:val="000000" w:themeColor="text1"/>
          </w:rPr>
          <w:instrText xml:space="preserve"> PAGEREF _Toc419554925 \h </w:instrText>
        </w:r>
        <w:r w:rsidRPr="00E70D52">
          <w:rPr>
            <w:noProof/>
            <w:webHidden/>
            <w:color w:val="000000" w:themeColor="text1"/>
          </w:rPr>
        </w:r>
        <w:r w:rsidRPr="00E70D52">
          <w:rPr>
            <w:noProof/>
            <w:webHidden/>
            <w:color w:val="000000" w:themeColor="text1"/>
          </w:rPr>
          <w:fldChar w:fldCharType="separate"/>
        </w:r>
        <w:r w:rsidR="00FB0C7A">
          <w:rPr>
            <w:noProof/>
            <w:webHidden/>
            <w:color w:val="000000" w:themeColor="text1"/>
          </w:rPr>
          <w:t>14</w:t>
        </w:r>
        <w:r w:rsidRPr="00E70D52">
          <w:rPr>
            <w:noProof/>
            <w:webHidden/>
            <w:color w:val="000000" w:themeColor="text1"/>
          </w:rPr>
          <w:fldChar w:fldCharType="end"/>
        </w:r>
      </w:hyperlink>
    </w:p>
    <w:p w:rsidR="00534D60" w:rsidRPr="00E70D52" w:rsidRDefault="00306DD1">
      <w:pPr>
        <w:pStyle w:val="Inhopg4"/>
        <w:rPr>
          <w:rFonts w:asciiTheme="minorHAnsi" w:eastAsiaTheme="minorEastAsia" w:hAnsiTheme="minorHAnsi" w:cstheme="minorBidi"/>
          <w:noProof/>
          <w:color w:val="000000" w:themeColor="text1"/>
          <w:lang w:eastAsia="nl-BE"/>
        </w:rPr>
      </w:pPr>
      <w:hyperlink w:anchor="_Toc419554926" w:history="1">
        <w:r w:rsidR="00534D60" w:rsidRPr="00E70D52">
          <w:rPr>
            <w:rStyle w:val="Hyperlink"/>
            <w:rFonts w:eastAsiaTheme="majorEastAsia"/>
            <w:noProof/>
            <w:color w:val="000000" w:themeColor="text1"/>
          </w:rPr>
          <w:t>1.2.6</w:t>
        </w:r>
        <w:r w:rsidR="00534D60" w:rsidRPr="00E70D52">
          <w:rPr>
            <w:rFonts w:asciiTheme="minorHAnsi" w:eastAsiaTheme="minorEastAsia" w:hAnsiTheme="minorHAnsi" w:cstheme="minorBidi"/>
            <w:noProof/>
            <w:color w:val="000000" w:themeColor="text1"/>
            <w:lang w:eastAsia="nl-BE"/>
          </w:rPr>
          <w:tab/>
        </w:r>
        <w:r w:rsidR="00534D60" w:rsidRPr="00E70D52">
          <w:rPr>
            <w:rStyle w:val="Hyperlink"/>
            <w:rFonts w:eastAsiaTheme="majorEastAsia"/>
            <w:noProof/>
            <w:color w:val="000000" w:themeColor="text1"/>
          </w:rPr>
          <w:t>Jaren ‘30</w:t>
        </w:r>
        <w:r w:rsidR="00534D60" w:rsidRPr="00E70D52">
          <w:rPr>
            <w:noProof/>
            <w:webHidden/>
            <w:color w:val="000000" w:themeColor="text1"/>
          </w:rPr>
          <w:tab/>
        </w:r>
        <w:r w:rsidRPr="00E70D52">
          <w:rPr>
            <w:noProof/>
            <w:webHidden/>
            <w:color w:val="000000" w:themeColor="text1"/>
          </w:rPr>
          <w:fldChar w:fldCharType="begin"/>
        </w:r>
        <w:r w:rsidR="00534D60" w:rsidRPr="00E70D52">
          <w:rPr>
            <w:noProof/>
            <w:webHidden/>
            <w:color w:val="000000" w:themeColor="text1"/>
          </w:rPr>
          <w:instrText xml:space="preserve"> PAGEREF _Toc419554926 \h </w:instrText>
        </w:r>
        <w:r w:rsidRPr="00E70D52">
          <w:rPr>
            <w:noProof/>
            <w:webHidden/>
            <w:color w:val="000000" w:themeColor="text1"/>
          </w:rPr>
        </w:r>
        <w:r w:rsidRPr="00E70D52">
          <w:rPr>
            <w:noProof/>
            <w:webHidden/>
            <w:color w:val="000000" w:themeColor="text1"/>
          </w:rPr>
          <w:fldChar w:fldCharType="separate"/>
        </w:r>
        <w:r w:rsidR="00FB0C7A">
          <w:rPr>
            <w:noProof/>
            <w:webHidden/>
            <w:color w:val="000000" w:themeColor="text1"/>
          </w:rPr>
          <w:t>15</w:t>
        </w:r>
        <w:r w:rsidRPr="00E70D52">
          <w:rPr>
            <w:noProof/>
            <w:webHidden/>
            <w:color w:val="000000" w:themeColor="text1"/>
          </w:rPr>
          <w:fldChar w:fldCharType="end"/>
        </w:r>
      </w:hyperlink>
    </w:p>
    <w:p w:rsidR="00534D60" w:rsidRPr="00E70D52" w:rsidRDefault="00306DD1">
      <w:pPr>
        <w:pStyle w:val="Inhopg2"/>
        <w:tabs>
          <w:tab w:val="left" w:pos="567"/>
          <w:tab w:val="right" w:pos="9061"/>
        </w:tabs>
        <w:rPr>
          <w:rFonts w:asciiTheme="minorHAnsi" w:eastAsiaTheme="minorEastAsia" w:hAnsiTheme="minorHAnsi" w:cstheme="minorBidi"/>
          <w:b w:val="0"/>
          <w:bCs w:val="0"/>
          <w:smallCaps w:val="0"/>
          <w:noProof/>
          <w:color w:val="000000" w:themeColor="text1"/>
          <w:lang w:eastAsia="nl-BE"/>
        </w:rPr>
      </w:pPr>
      <w:hyperlink w:anchor="_Toc419554927" w:history="1">
        <w:r w:rsidR="00534D60" w:rsidRPr="00E70D52">
          <w:rPr>
            <w:rStyle w:val="Hyperlink"/>
            <w:rFonts w:eastAsiaTheme="majorEastAsia"/>
            <w:noProof/>
            <w:color w:val="000000" w:themeColor="text1"/>
          </w:rPr>
          <w:t>2</w:t>
        </w:r>
        <w:r w:rsidR="00534D60" w:rsidRPr="00E70D52">
          <w:rPr>
            <w:rFonts w:asciiTheme="minorHAnsi" w:eastAsiaTheme="minorEastAsia" w:hAnsiTheme="minorHAnsi" w:cstheme="minorBidi"/>
            <w:b w:val="0"/>
            <w:bCs w:val="0"/>
            <w:smallCaps w:val="0"/>
            <w:noProof/>
            <w:color w:val="000000" w:themeColor="text1"/>
            <w:lang w:eastAsia="nl-BE"/>
          </w:rPr>
          <w:tab/>
        </w:r>
        <w:r w:rsidR="00534D60" w:rsidRPr="00E70D52">
          <w:rPr>
            <w:rStyle w:val="Hyperlink"/>
            <w:rFonts w:eastAsiaTheme="majorEastAsia"/>
            <w:noProof/>
            <w:color w:val="000000" w:themeColor="text1"/>
          </w:rPr>
          <w:t>Historisch keerpunt: de Verenigde Naties</w:t>
        </w:r>
        <w:r w:rsidR="00534D60" w:rsidRPr="00E70D52">
          <w:rPr>
            <w:noProof/>
            <w:webHidden/>
            <w:color w:val="000000" w:themeColor="text1"/>
          </w:rPr>
          <w:tab/>
        </w:r>
        <w:r w:rsidRPr="00E70D52">
          <w:rPr>
            <w:noProof/>
            <w:webHidden/>
            <w:color w:val="000000" w:themeColor="text1"/>
          </w:rPr>
          <w:fldChar w:fldCharType="begin"/>
        </w:r>
        <w:r w:rsidR="00534D60" w:rsidRPr="00E70D52">
          <w:rPr>
            <w:noProof/>
            <w:webHidden/>
            <w:color w:val="000000" w:themeColor="text1"/>
          </w:rPr>
          <w:instrText xml:space="preserve"> PAGEREF _Toc419554927 \h </w:instrText>
        </w:r>
        <w:r w:rsidRPr="00E70D52">
          <w:rPr>
            <w:noProof/>
            <w:webHidden/>
            <w:color w:val="000000" w:themeColor="text1"/>
          </w:rPr>
        </w:r>
        <w:r w:rsidRPr="00E70D52">
          <w:rPr>
            <w:noProof/>
            <w:webHidden/>
            <w:color w:val="000000" w:themeColor="text1"/>
          </w:rPr>
          <w:fldChar w:fldCharType="separate"/>
        </w:r>
        <w:r w:rsidR="00FB0C7A">
          <w:rPr>
            <w:noProof/>
            <w:webHidden/>
            <w:color w:val="000000" w:themeColor="text1"/>
          </w:rPr>
          <w:t>15</w:t>
        </w:r>
        <w:r w:rsidRPr="00E70D52">
          <w:rPr>
            <w:noProof/>
            <w:webHidden/>
            <w:color w:val="000000" w:themeColor="text1"/>
          </w:rPr>
          <w:fldChar w:fldCharType="end"/>
        </w:r>
      </w:hyperlink>
    </w:p>
    <w:p w:rsidR="00534D60" w:rsidRPr="00E70D52" w:rsidRDefault="00306DD1">
      <w:pPr>
        <w:pStyle w:val="Inhopg3"/>
        <w:rPr>
          <w:rFonts w:asciiTheme="minorHAnsi" w:eastAsiaTheme="minorEastAsia" w:hAnsiTheme="minorHAnsi" w:cstheme="minorBidi"/>
          <w:smallCaps w:val="0"/>
          <w:noProof/>
          <w:color w:val="000000" w:themeColor="text1"/>
          <w:lang w:eastAsia="nl-BE"/>
        </w:rPr>
      </w:pPr>
      <w:hyperlink w:anchor="_Toc419554928" w:history="1">
        <w:r w:rsidR="00534D60" w:rsidRPr="00E70D52">
          <w:rPr>
            <w:rStyle w:val="Hyperlink"/>
            <w:rFonts w:eastAsiaTheme="majorEastAsia"/>
            <w:noProof/>
            <w:color w:val="000000" w:themeColor="text1"/>
          </w:rPr>
          <w:t>2.1</w:t>
        </w:r>
        <w:r w:rsidR="00534D60" w:rsidRPr="00E70D52">
          <w:rPr>
            <w:rFonts w:asciiTheme="minorHAnsi" w:eastAsiaTheme="minorEastAsia" w:hAnsiTheme="minorHAnsi" w:cstheme="minorBidi"/>
            <w:smallCaps w:val="0"/>
            <w:noProof/>
            <w:color w:val="000000" w:themeColor="text1"/>
            <w:lang w:eastAsia="nl-BE"/>
          </w:rPr>
          <w:tab/>
        </w:r>
        <w:r w:rsidR="00534D60" w:rsidRPr="00E70D52">
          <w:rPr>
            <w:rStyle w:val="Hyperlink"/>
            <w:rFonts w:eastAsiaTheme="majorEastAsia"/>
            <w:noProof/>
            <w:color w:val="000000" w:themeColor="text1"/>
          </w:rPr>
          <w:t>Creatie van de Verenigde Naties in 1945</w:t>
        </w:r>
        <w:r w:rsidR="00534D60" w:rsidRPr="00E70D52">
          <w:rPr>
            <w:noProof/>
            <w:webHidden/>
            <w:color w:val="000000" w:themeColor="text1"/>
          </w:rPr>
          <w:tab/>
        </w:r>
        <w:r w:rsidRPr="00E70D52">
          <w:rPr>
            <w:noProof/>
            <w:webHidden/>
            <w:color w:val="000000" w:themeColor="text1"/>
          </w:rPr>
          <w:fldChar w:fldCharType="begin"/>
        </w:r>
        <w:r w:rsidR="00534D60" w:rsidRPr="00E70D52">
          <w:rPr>
            <w:noProof/>
            <w:webHidden/>
            <w:color w:val="000000" w:themeColor="text1"/>
          </w:rPr>
          <w:instrText xml:space="preserve"> PAGEREF _Toc419554928 \h </w:instrText>
        </w:r>
        <w:r w:rsidRPr="00E70D52">
          <w:rPr>
            <w:noProof/>
            <w:webHidden/>
            <w:color w:val="000000" w:themeColor="text1"/>
          </w:rPr>
        </w:r>
        <w:r w:rsidRPr="00E70D52">
          <w:rPr>
            <w:noProof/>
            <w:webHidden/>
            <w:color w:val="000000" w:themeColor="text1"/>
          </w:rPr>
          <w:fldChar w:fldCharType="separate"/>
        </w:r>
        <w:r w:rsidR="00FB0C7A">
          <w:rPr>
            <w:noProof/>
            <w:webHidden/>
            <w:color w:val="000000" w:themeColor="text1"/>
          </w:rPr>
          <w:t>15</w:t>
        </w:r>
        <w:r w:rsidRPr="00E70D52">
          <w:rPr>
            <w:noProof/>
            <w:webHidden/>
            <w:color w:val="000000" w:themeColor="text1"/>
          </w:rPr>
          <w:fldChar w:fldCharType="end"/>
        </w:r>
      </w:hyperlink>
    </w:p>
    <w:p w:rsidR="00534D60" w:rsidRPr="00E70D52" w:rsidRDefault="00306DD1">
      <w:pPr>
        <w:pStyle w:val="Inhopg3"/>
        <w:rPr>
          <w:rFonts w:asciiTheme="minorHAnsi" w:eastAsiaTheme="minorEastAsia" w:hAnsiTheme="minorHAnsi" w:cstheme="minorBidi"/>
          <w:smallCaps w:val="0"/>
          <w:noProof/>
          <w:color w:val="000000" w:themeColor="text1"/>
          <w:lang w:eastAsia="nl-BE"/>
        </w:rPr>
      </w:pPr>
      <w:hyperlink w:anchor="_Toc419554929" w:history="1">
        <w:r w:rsidR="00534D60" w:rsidRPr="00E70D52">
          <w:rPr>
            <w:rStyle w:val="Hyperlink"/>
            <w:rFonts w:eastAsiaTheme="majorEastAsia"/>
            <w:noProof/>
            <w:color w:val="000000" w:themeColor="text1"/>
          </w:rPr>
          <w:t>2.2</w:t>
        </w:r>
        <w:r w:rsidR="00534D60" w:rsidRPr="00E70D52">
          <w:rPr>
            <w:rFonts w:asciiTheme="minorHAnsi" w:eastAsiaTheme="minorEastAsia" w:hAnsiTheme="minorHAnsi" w:cstheme="minorBidi"/>
            <w:smallCaps w:val="0"/>
            <w:noProof/>
            <w:color w:val="000000" w:themeColor="text1"/>
            <w:lang w:eastAsia="nl-BE"/>
          </w:rPr>
          <w:tab/>
        </w:r>
        <w:r w:rsidR="00534D60" w:rsidRPr="00E70D52">
          <w:rPr>
            <w:rStyle w:val="Hyperlink"/>
            <w:rFonts w:eastAsiaTheme="majorEastAsia"/>
            <w:noProof/>
            <w:color w:val="000000" w:themeColor="text1"/>
          </w:rPr>
          <w:t>Situatie na 1945</w:t>
        </w:r>
        <w:r w:rsidR="00534D60" w:rsidRPr="00E70D52">
          <w:rPr>
            <w:noProof/>
            <w:webHidden/>
            <w:color w:val="000000" w:themeColor="text1"/>
          </w:rPr>
          <w:tab/>
        </w:r>
        <w:r w:rsidRPr="00E70D52">
          <w:rPr>
            <w:noProof/>
            <w:webHidden/>
            <w:color w:val="000000" w:themeColor="text1"/>
          </w:rPr>
          <w:fldChar w:fldCharType="begin"/>
        </w:r>
        <w:r w:rsidR="00534D60" w:rsidRPr="00E70D52">
          <w:rPr>
            <w:noProof/>
            <w:webHidden/>
            <w:color w:val="000000" w:themeColor="text1"/>
          </w:rPr>
          <w:instrText xml:space="preserve"> PAGEREF _Toc419554929 \h </w:instrText>
        </w:r>
        <w:r w:rsidRPr="00E70D52">
          <w:rPr>
            <w:noProof/>
            <w:webHidden/>
            <w:color w:val="000000" w:themeColor="text1"/>
          </w:rPr>
        </w:r>
        <w:r w:rsidRPr="00E70D52">
          <w:rPr>
            <w:noProof/>
            <w:webHidden/>
            <w:color w:val="000000" w:themeColor="text1"/>
          </w:rPr>
          <w:fldChar w:fldCharType="separate"/>
        </w:r>
        <w:r w:rsidR="00FB0C7A">
          <w:rPr>
            <w:noProof/>
            <w:webHidden/>
            <w:color w:val="000000" w:themeColor="text1"/>
          </w:rPr>
          <w:t>16</w:t>
        </w:r>
        <w:r w:rsidRPr="00E70D52">
          <w:rPr>
            <w:noProof/>
            <w:webHidden/>
            <w:color w:val="000000" w:themeColor="text1"/>
          </w:rPr>
          <w:fldChar w:fldCharType="end"/>
        </w:r>
      </w:hyperlink>
    </w:p>
    <w:p w:rsidR="00534D60" w:rsidRPr="00E70D52" w:rsidRDefault="00306DD1">
      <w:pPr>
        <w:pStyle w:val="Inhopg2"/>
        <w:tabs>
          <w:tab w:val="left" w:pos="567"/>
          <w:tab w:val="right" w:pos="9061"/>
        </w:tabs>
        <w:rPr>
          <w:rFonts w:asciiTheme="minorHAnsi" w:eastAsiaTheme="minorEastAsia" w:hAnsiTheme="minorHAnsi" w:cstheme="minorBidi"/>
          <w:b w:val="0"/>
          <w:bCs w:val="0"/>
          <w:smallCaps w:val="0"/>
          <w:noProof/>
          <w:color w:val="000000" w:themeColor="text1"/>
          <w:lang w:eastAsia="nl-BE"/>
        </w:rPr>
      </w:pPr>
      <w:hyperlink w:anchor="_Toc419554930" w:history="1">
        <w:r w:rsidR="00534D60" w:rsidRPr="00E70D52">
          <w:rPr>
            <w:rStyle w:val="Hyperlink"/>
            <w:rFonts w:eastAsiaTheme="majorEastAsia"/>
            <w:noProof/>
            <w:color w:val="000000" w:themeColor="text1"/>
          </w:rPr>
          <w:t>3</w:t>
        </w:r>
        <w:r w:rsidR="00534D60" w:rsidRPr="00E70D52">
          <w:rPr>
            <w:rFonts w:asciiTheme="minorHAnsi" w:eastAsiaTheme="minorEastAsia" w:hAnsiTheme="minorHAnsi" w:cstheme="minorBidi"/>
            <w:b w:val="0"/>
            <w:bCs w:val="0"/>
            <w:smallCaps w:val="0"/>
            <w:noProof/>
            <w:color w:val="000000" w:themeColor="text1"/>
            <w:lang w:eastAsia="nl-BE"/>
          </w:rPr>
          <w:tab/>
        </w:r>
        <w:r w:rsidR="00534D60" w:rsidRPr="00E70D52">
          <w:rPr>
            <w:rStyle w:val="Hyperlink"/>
            <w:rFonts w:eastAsiaTheme="majorEastAsia"/>
            <w:noProof/>
            <w:color w:val="000000" w:themeColor="text1"/>
          </w:rPr>
          <w:t>Besluit</w:t>
        </w:r>
        <w:r w:rsidR="00534D60" w:rsidRPr="00E70D52">
          <w:rPr>
            <w:noProof/>
            <w:webHidden/>
            <w:color w:val="000000" w:themeColor="text1"/>
          </w:rPr>
          <w:tab/>
        </w:r>
        <w:r w:rsidRPr="00E70D52">
          <w:rPr>
            <w:noProof/>
            <w:webHidden/>
            <w:color w:val="000000" w:themeColor="text1"/>
          </w:rPr>
          <w:fldChar w:fldCharType="begin"/>
        </w:r>
        <w:r w:rsidR="00534D60" w:rsidRPr="00E70D52">
          <w:rPr>
            <w:noProof/>
            <w:webHidden/>
            <w:color w:val="000000" w:themeColor="text1"/>
          </w:rPr>
          <w:instrText xml:space="preserve"> PAGEREF _Toc419554930 \h </w:instrText>
        </w:r>
        <w:r w:rsidRPr="00E70D52">
          <w:rPr>
            <w:noProof/>
            <w:webHidden/>
            <w:color w:val="000000" w:themeColor="text1"/>
          </w:rPr>
        </w:r>
        <w:r w:rsidRPr="00E70D52">
          <w:rPr>
            <w:noProof/>
            <w:webHidden/>
            <w:color w:val="000000" w:themeColor="text1"/>
          </w:rPr>
          <w:fldChar w:fldCharType="separate"/>
        </w:r>
        <w:r w:rsidR="00FB0C7A">
          <w:rPr>
            <w:noProof/>
            <w:webHidden/>
            <w:color w:val="000000" w:themeColor="text1"/>
          </w:rPr>
          <w:t>17</w:t>
        </w:r>
        <w:r w:rsidRPr="00E70D52">
          <w:rPr>
            <w:noProof/>
            <w:webHidden/>
            <w:color w:val="000000" w:themeColor="text1"/>
          </w:rPr>
          <w:fldChar w:fldCharType="end"/>
        </w:r>
      </w:hyperlink>
    </w:p>
    <w:p w:rsidR="00534D60" w:rsidRPr="00E70D52" w:rsidRDefault="00306DD1">
      <w:pPr>
        <w:pStyle w:val="Inhopg1"/>
        <w:tabs>
          <w:tab w:val="left" w:pos="1743"/>
          <w:tab w:val="right" w:pos="9061"/>
        </w:tabs>
        <w:rPr>
          <w:rFonts w:asciiTheme="minorHAnsi" w:eastAsiaTheme="minorEastAsia" w:hAnsiTheme="minorHAnsi" w:cstheme="minorBidi"/>
          <w:b w:val="0"/>
          <w:bCs w:val="0"/>
          <w:caps w:val="0"/>
          <w:noProof/>
          <w:color w:val="000000" w:themeColor="text1"/>
          <w:u w:val="none"/>
          <w:lang w:eastAsia="nl-BE"/>
        </w:rPr>
      </w:pPr>
      <w:hyperlink w:anchor="_Toc419554931" w:history="1">
        <w:r w:rsidR="00534D60" w:rsidRPr="00E70D52">
          <w:rPr>
            <w:rStyle w:val="Hyperlink"/>
            <w:rFonts w:eastAsiaTheme="majorEastAsia"/>
            <w:noProof/>
            <w:color w:val="000000" w:themeColor="text1"/>
          </w:rPr>
          <w:t>Hoofdstuk 2.</w:t>
        </w:r>
        <w:r w:rsidR="00534D60" w:rsidRPr="00E70D52">
          <w:rPr>
            <w:rFonts w:asciiTheme="minorHAnsi" w:eastAsiaTheme="minorEastAsia" w:hAnsiTheme="minorHAnsi" w:cstheme="minorBidi"/>
            <w:b w:val="0"/>
            <w:bCs w:val="0"/>
            <w:caps w:val="0"/>
            <w:noProof/>
            <w:color w:val="000000" w:themeColor="text1"/>
            <w:u w:val="none"/>
            <w:lang w:eastAsia="nl-BE"/>
          </w:rPr>
          <w:tab/>
        </w:r>
        <w:r w:rsidR="00534D60" w:rsidRPr="00E70D52">
          <w:rPr>
            <w:rStyle w:val="Hyperlink"/>
            <w:rFonts w:eastAsiaTheme="majorEastAsia"/>
            <w:noProof/>
            <w:color w:val="000000" w:themeColor="text1"/>
          </w:rPr>
          <w:t>Unilateraal gebruik van geweld</w:t>
        </w:r>
        <w:r w:rsidR="00534D60" w:rsidRPr="00E70D52">
          <w:rPr>
            <w:noProof/>
            <w:webHidden/>
            <w:color w:val="000000" w:themeColor="text1"/>
          </w:rPr>
          <w:tab/>
        </w:r>
        <w:r w:rsidRPr="00E70D52">
          <w:rPr>
            <w:noProof/>
            <w:webHidden/>
            <w:color w:val="000000" w:themeColor="text1"/>
          </w:rPr>
          <w:fldChar w:fldCharType="begin"/>
        </w:r>
        <w:r w:rsidR="00534D60" w:rsidRPr="00E70D52">
          <w:rPr>
            <w:noProof/>
            <w:webHidden/>
            <w:color w:val="000000" w:themeColor="text1"/>
          </w:rPr>
          <w:instrText xml:space="preserve"> PAGEREF _Toc419554931 \h </w:instrText>
        </w:r>
        <w:r w:rsidRPr="00E70D52">
          <w:rPr>
            <w:noProof/>
            <w:webHidden/>
            <w:color w:val="000000" w:themeColor="text1"/>
          </w:rPr>
        </w:r>
        <w:r w:rsidRPr="00E70D52">
          <w:rPr>
            <w:noProof/>
            <w:webHidden/>
            <w:color w:val="000000" w:themeColor="text1"/>
          </w:rPr>
          <w:fldChar w:fldCharType="separate"/>
        </w:r>
        <w:r w:rsidR="00FB0C7A">
          <w:rPr>
            <w:noProof/>
            <w:webHidden/>
            <w:color w:val="000000" w:themeColor="text1"/>
          </w:rPr>
          <w:t>18</w:t>
        </w:r>
        <w:r w:rsidRPr="00E70D52">
          <w:rPr>
            <w:noProof/>
            <w:webHidden/>
            <w:color w:val="000000" w:themeColor="text1"/>
          </w:rPr>
          <w:fldChar w:fldCharType="end"/>
        </w:r>
      </w:hyperlink>
    </w:p>
    <w:p w:rsidR="00534D60" w:rsidRPr="00E70D52" w:rsidRDefault="00306DD1">
      <w:pPr>
        <w:pStyle w:val="Inhopg2"/>
        <w:tabs>
          <w:tab w:val="left" w:pos="567"/>
          <w:tab w:val="right" w:pos="9061"/>
        </w:tabs>
        <w:rPr>
          <w:rFonts w:asciiTheme="minorHAnsi" w:eastAsiaTheme="minorEastAsia" w:hAnsiTheme="minorHAnsi" w:cstheme="minorBidi"/>
          <w:b w:val="0"/>
          <w:bCs w:val="0"/>
          <w:smallCaps w:val="0"/>
          <w:noProof/>
          <w:color w:val="000000" w:themeColor="text1"/>
          <w:lang w:eastAsia="nl-BE"/>
        </w:rPr>
      </w:pPr>
      <w:hyperlink w:anchor="_Toc419554932" w:history="1">
        <w:r w:rsidR="00534D60" w:rsidRPr="00E70D52">
          <w:rPr>
            <w:rStyle w:val="Hyperlink"/>
            <w:rFonts w:eastAsiaTheme="majorEastAsia"/>
            <w:noProof/>
            <w:color w:val="000000" w:themeColor="text1"/>
          </w:rPr>
          <w:t>1</w:t>
        </w:r>
        <w:r w:rsidR="00534D60" w:rsidRPr="00E70D52">
          <w:rPr>
            <w:rFonts w:asciiTheme="minorHAnsi" w:eastAsiaTheme="minorEastAsia" w:hAnsiTheme="minorHAnsi" w:cstheme="minorBidi"/>
            <w:b w:val="0"/>
            <w:bCs w:val="0"/>
            <w:smallCaps w:val="0"/>
            <w:noProof/>
            <w:color w:val="000000" w:themeColor="text1"/>
            <w:lang w:eastAsia="nl-BE"/>
          </w:rPr>
          <w:tab/>
        </w:r>
        <w:r w:rsidR="00534D60" w:rsidRPr="00E70D52">
          <w:rPr>
            <w:rStyle w:val="Hyperlink"/>
            <w:rFonts w:eastAsiaTheme="majorEastAsia"/>
            <w:noProof/>
            <w:color w:val="000000" w:themeColor="text1"/>
          </w:rPr>
          <w:t>Het verbod op geweld</w:t>
        </w:r>
        <w:r w:rsidR="00534D60" w:rsidRPr="00E70D52">
          <w:rPr>
            <w:noProof/>
            <w:webHidden/>
            <w:color w:val="000000" w:themeColor="text1"/>
          </w:rPr>
          <w:tab/>
        </w:r>
        <w:r w:rsidRPr="00E70D52">
          <w:rPr>
            <w:noProof/>
            <w:webHidden/>
            <w:color w:val="000000" w:themeColor="text1"/>
          </w:rPr>
          <w:fldChar w:fldCharType="begin"/>
        </w:r>
        <w:r w:rsidR="00534D60" w:rsidRPr="00E70D52">
          <w:rPr>
            <w:noProof/>
            <w:webHidden/>
            <w:color w:val="000000" w:themeColor="text1"/>
          </w:rPr>
          <w:instrText xml:space="preserve"> PAGEREF _Toc419554932 \h </w:instrText>
        </w:r>
        <w:r w:rsidRPr="00E70D52">
          <w:rPr>
            <w:noProof/>
            <w:webHidden/>
            <w:color w:val="000000" w:themeColor="text1"/>
          </w:rPr>
        </w:r>
        <w:r w:rsidRPr="00E70D52">
          <w:rPr>
            <w:noProof/>
            <w:webHidden/>
            <w:color w:val="000000" w:themeColor="text1"/>
          </w:rPr>
          <w:fldChar w:fldCharType="separate"/>
        </w:r>
        <w:r w:rsidR="00FB0C7A">
          <w:rPr>
            <w:noProof/>
            <w:webHidden/>
            <w:color w:val="000000" w:themeColor="text1"/>
          </w:rPr>
          <w:t>18</w:t>
        </w:r>
        <w:r w:rsidRPr="00E70D52">
          <w:rPr>
            <w:noProof/>
            <w:webHidden/>
            <w:color w:val="000000" w:themeColor="text1"/>
          </w:rPr>
          <w:fldChar w:fldCharType="end"/>
        </w:r>
      </w:hyperlink>
    </w:p>
    <w:p w:rsidR="00534D60" w:rsidRPr="00E70D52" w:rsidRDefault="00306DD1">
      <w:pPr>
        <w:pStyle w:val="Inhopg3"/>
        <w:rPr>
          <w:rFonts w:asciiTheme="minorHAnsi" w:eastAsiaTheme="minorEastAsia" w:hAnsiTheme="minorHAnsi" w:cstheme="minorBidi"/>
          <w:smallCaps w:val="0"/>
          <w:noProof/>
          <w:color w:val="000000" w:themeColor="text1"/>
          <w:lang w:eastAsia="nl-BE"/>
        </w:rPr>
      </w:pPr>
      <w:hyperlink w:anchor="_Toc419554933" w:history="1">
        <w:r w:rsidR="00534D60" w:rsidRPr="00E70D52">
          <w:rPr>
            <w:rStyle w:val="Hyperlink"/>
            <w:rFonts w:eastAsiaTheme="majorEastAsia"/>
            <w:noProof/>
            <w:color w:val="000000" w:themeColor="text1"/>
          </w:rPr>
          <w:t>1.1</w:t>
        </w:r>
        <w:r w:rsidR="00534D60" w:rsidRPr="00E70D52">
          <w:rPr>
            <w:rFonts w:asciiTheme="minorHAnsi" w:eastAsiaTheme="minorEastAsia" w:hAnsiTheme="minorHAnsi" w:cstheme="minorBidi"/>
            <w:smallCaps w:val="0"/>
            <w:noProof/>
            <w:color w:val="000000" w:themeColor="text1"/>
            <w:lang w:eastAsia="nl-BE"/>
          </w:rPr>
          <w:tab/>
        </w:r>
        <w:r w:rsidR="00534D60" w:rsidRPr="00E70D52">
          <w:rPr>
            <w:rStyle w:val="Hyperlink"/>
            <w:rFonts w:eastAsiaTheme="majorEastAsia"/>
            <w:noProof/>
            <w:color w:val="000000" w:themeColor="text1"/>
          </w:rPr>
          <w:t>Draagwijdte van art. 2 §4 van het Handvest</w:t>
        </w:r>
        <w:r w:rsidR="00534D60" w:rsidRPr="00E70D52">
          <w:rPr>
            <w:noProof/>
            <w:webHidden/>
            <w:color w:val="000000" w:themeColor="text1"/>
          </w:rPr>
          <w:tab/>
        </w:r>
        <w:r w:rsidRPr="00E70D52">
          <w:rPr>
            <w:noProof/>
            <w:webHidden/>
            <w:color w:val="000000" w:themeColor="text1"/>
          </w:rPr>
          <w:fldChar w:fldCharType="begin"/>
        </w:r>
        <w:r w:rsidR="00534D60" w:rsidRPr="00E70D52">
          <w:rPr>
            <w:noProof/>
            <w:webHidden/>
            <w:color w:val="000000" w:themeColor="text1"/>
          </w:rPr>
          <w:instrText xml:space="preserve"> PAGEREF _Toc419554933 \h </w:instrText>
        </w:r>
        <w:r w:rsidRPr="00E70D52">
          <w:rPr>
            <w:noProof/>
            <w:webHidden/>
            <w:color w:val="000000" w:themeColor="text1"/>
          </w:rPr>
        </w:r>
        <w:r w:rsidRPr="00E70D52">
          <w:rPr>
            <w:noProof/>
            <w:webHidden/>
            <w:color w:val="000000" w:themeColor="text1"/>
          </w:rPr>
          <w:fldChar w:fldCharType="separate"/>
        </w:r>
        <w:r w:rsidR="00FB0C7A">
          <w:rPr>
            <w:noProof/>
            <w:webHidden/>
            <w:color w:val="000000" w:themeColor="text1"/>
          </w:rPr>
          <w:t>18</w:t>
        </w:r>
        <w:r w:rsidRPr="00E70D52">
          <w:rPr>
            <w:noProof/>
            <w:webHidden/>
            <w:color w:val="000000" w:themeColor="text1"/>
          </w:rPr>
          <w:fldChar w:fldCharType="end"/>
        </w:r>
      </w:hyperlink>
    </w:p>
    <w:p w:rsidR="00534D60" w:rsidRPr="00E70D52" w:rsidRDefault="00306DD1">
      <w:pPr>
        <w:pStyle w:val="Inhopg3"/>
        <w:rPr>
          <w:rFonts w:asciiTheme="minorHAnsi" w:eastAsiaTheme="minorEastAsia" w:hAnsiTheme="minorHAnsi" w:cstheme="minorBidi"/>
          <w:smallCaps w:val="0"/>
          <w:noProof/>
          <w:color w:val="000000" w:themeColor="text1"/>
          <w:lang w:eastAsia="nl-BE"/>
        </w:rPr>
      </w:pPr>
      <w:hyperlink w:anchor="_Toc419554934" w:history="1">
        <w:r w:rsidR="00534D60" w:rsidRPr="00E70D52">
          <w:rPr>
            <w:rStyle w:val="Hyperlink"/>
            <w:rFonts w:eastAsiaTheme="majorEastAsia"/>
            <w:noProof/>
            <w:color w:val="000000" w:themeColor="text1"/>
          </w:rPr>
          <w:t>1.2</w:t>
        </w:r>
        <w:r w:rsidR="00534D60" w:rsidRPr="00E70D52">
          <w:rPr>
            <w:rFonts w:asciiTheme="minorHAnsi" w:eastAsiaTheme="minorEastAsia" w:hAnsiTheme="minorHAnsi" w:cstheme="minorBidi"/>
            <w:smallCaps w:val="0"/>
            <w:noProof/>
            <w:color w:val="000000" w:themeColor="text1"/>
            <w:lang w:eastAsia="nl-BE"/>
          </w:rPr>
          <w:tab/>
        </w:r>
        <w:r w:rsidR="00534D60" w:rsidRPr="00E70D52">
          <w:rPr>
            <w:rStyle w:val="Hyperlink"/>
            <w:rFonts w:eastAsiaTheme="majorEastAsia"/>
            <w:noProof/>
            <w:color w:val="000000" w:themeColor="text1"/>
          </w:rPr>
          <w:t>Interpretatieproblemen</w:t>
        </w:r>
        <w:r w:rsidR="00534D60" w:rsidRPr="00E70D52">
          <w:rPr>
            <w:noProof/>
            <w:webHidden/>
            <w:color w:val="000000" w:themeColor="text1"/>
          </w:rPr>
          <w:tab/>
        </w:r>
        <w:r w:rsidRPr="00E70D52">
          <w:rPr>
            <w:noProof/>
            <w:webHidden/>
            <w:color w:val="000000" w:themeColor="text1"/>
          </w:rPr>
          <w:fldChar w:fldCharType="begin"/>
        </w:r>
        <w:r w:rsidR="00534D60" w:rsidRPr="00E70D52">
          <w:rPr>
            <w:noProof/>
            <w:webHidden/>
            <w:color w:val="000000" w:themeColor="text1"/>
          </w:rPr>
          <w:instrText xml:space="preserve"> PAGEREF _Toc419554934 \h </w:instrText>
        </w:r>
        <w:r w:rsidRPr="00E70D52">
          <w:rPr>
            <w:noProof/>
            <w:webHidden/>
            <w:color w:val="000000" w:themeColor="text1"/>
          </w:rPr>
        </w:r>
        <w:r w:rsidRPr="00E70D52">
          <w:rPr>
            <w:noProof/>
            <w:webHidden/>
            <w:color w:val="000000" w:themeColor="text1"/>
          </w:rPr>
          <w:fldChar w:fldCharType="separate"/>
        </w:r>
        <w:r w:rsidR="00FB0C7A">
          <w:rPr>
            <w:noProof/>
            <w:webHidden/>
            <w:color w:val="000000" w:themeColor="text1"/>
          </w:rPr>
          <w:t>19</w:t>
        </w:r>
        <w:r w:rsidRPr="00E70D52">
          <w:rPr>
            <w:noProof/>
            <w:webHidden/>
            <w:color w:val="000000" w:themeColor="text1"/>
          </w:rPr>
          <w:fldChar w:fldCharType="end"/>
        </w:r>
      </w:hyperlink>
    </w:p>
    <w:p w:rsidR="00534D60" w:rsidRPr="00E70D52" w:rsidRDefault="00306DD1">
      <w:pPr>
        <w:pStyle w:val="Inhopg4"/>
        <w:rPr>
          <w:rFonts w:asciiTheme="minorHAnsi" w:eastAsiaTheme="minorEastAsia" w:hAnsiTheme="minorHAnsi" w:cstheme="minorBidi"/>
          <w:noProof/>
          <w:color w:val="000000" w:themeColor="text1"/>
          <w:lang w:eastAsia="nl-BE"/>
        </w:rPr>
      </w:pPr>
      <w:hyperlink w:anchor="_Toc419554935" w:history="1">
        <w:r w:rsidR="00534D60" w:rsidRPr="00E70D52">
          <w:rPr>
            <w:rStyle w:val="Hyperlink"/>
            <w:rFonts w:eastAsiaTheme="majorEastAsia"/>
            <w:noProof/>
            <w:color w:val="000000" w:themeColor="text1"/>
          </w:rPr>
          <w:t>1.2.1</w:t>
        </w:r>
        <w:r w:rsidR="00534D60" w:rsidRPr="00E70D52">
          <w:rPr>
            <w:rFonts w:asciiTheme="minorHAnsi" w:eastAsiaTheme="minorEastAsia" w:hAnsiTheme="minorHAnsi" w:cstheme="minorBidi"/>
            <w:noProof/>
            <w:color w:val="000000" w:themeColor="text1"/>
            <w:lang w:eastAsia="nl-BE"/>
          </w:rPr>
          <w:tab/>
        </w:r>
        <w:r w:rsidR="00534D60" w:rsidRPr="00E70D52">
          <w:rPr>
            <w:rStyle w:val="Hyperlink"/>
            <w:rFonts w:eastAsiaTheme="majorEastAsia"/>
            <w:noProof/>
            <w:color w:val="000000" w:themeColor="text1"/>
          </w:rPr>
          <w:t>Permissieve visie</w:t>
        </w:r>
        <w:r w:rsidR="00534D60" w:rsidRPr="00E70D52">
          <w:rPr>
            <w:noProof/>
            <w:webHidden/>
            <w:color w:val="000000" w:themeColor="text1"/>
          </w:rPr>
          <w:tab/>
        </w:r>
        <w:r w:rsidRPr="00E70D52">
          <w:rPr>
            <w:noProof/>
            <w:webHidden/>
            <w:color w:val="000000" w:themeColor="text1"/>
          </w:rPr>
          <w:fldChar w:fldCharType="begin"/>
        </w:r>
        <w:r w:rsidR="00534D60" w:rsidRPr="00E70D52">
          <w:rPr>
            <w:noProof/>
            <w:webHidden/>
            <w:color w:val="000000" w:themeColor="text1"/>
          </w:rPr>
          <w:instrText xml:space="preserve"> PAGEREF _Toc419554935 \h </w:instrText>
        </w:r>
        <w:r w:rsidRPr="00E70D52">
          <w:rPr>
            <w:noProof/>
            <w:webHidden/>
            <w:color w:val="000000" w:themeColor="text1"/>
          </w:rPr>
        </w:r>
        <w:r w:rsidRPr="00E70D52">
          <w:rPr>
            <w:noProof/>
            <w:webHidden/>
            <w:color w:val="000000" w:themeColor="text1"/>
          </w:rPr>
          <w:fldChar w:fldCharType="separate"/>
        </w:r>
        <w:r w:rsidR="00FB0C7A">
          <w:rPr>
            <w:noProof/>
            <w:webHidden/>
            <w:color w:val="000000" w:themeColor="text1"/>
          </w:rPr>
          <w:t>19</w:t>
        </w:r>
        <w:r w:rsidRPr="00E70D52">
          <w:rPr>
            <w:noProof/>
            <w:webHidden/>
            <w:color w:val="000000" w:themeColor="text1"/>
          </w:rPr>
          <w:fldChar w:fldCharType="end"/>
        </w:r>
      </w:hyperlink>
    </w:p>
    <w:p w:rsidR="00534D60" w:rsidRPr="00E70D52" w:rsidRDefault="00306DD1">
      <w:pPr>
        <w:pStyle w:val="Inhopg4"/>
        <w:rPr>
          <w:rFonts w:asciiTheme="minorHAnsi" w:eastAsiaTheme="minorEastAsia" w:hAnsiTheme="minorHAnsi" w:cstheme="minorBidi"/>
          <w:noProof/>
          <w:color w:val="000000" w:themeColor="text1"/>
          <w:lang w:eastAsia="nl-BE"/>
        </w:rPr>
      </w:pPr>
      <w:hyperlink w:anchor="_Toc419554936" w:history="1">
        <w:r w:rsidR="00534D60" w:rsidRPr="00E70D52">
          <w:rPr>
            <w:rStyle w:val="Hyperlink"/>
            <w:rFonts w:eastAsiaTheme="majorEastAsia"/>
            <w:noProof/>
            <w:color w:val="000000" w:themeColor="text1"/>
          </w:rPr>
          <w:t>1.2.2</w:t>
        </w:r>
        <w:r w:rsidR="00534D60" w:rsidRPr="00E70D52">
          <w:rPr>
            <w:rFonts w:asciiTheme="minorHAnsi" w:eastAsiaTheme="minorEastAsia" w:hAnsiTheme="minorHAnsi" w:cstheme="minorBidi"/>
            <w:noProof/>
            <w:color w:val="000000" w:themeColor="text1"/>
            <w:lang w:eastAsia="nl-BE"/>
          </w:rPr>
          <w:tab/>
        </w:r>
        <w:r w:rsidR="00534D60" w:rsidRPr="00E70D52">
          <w:rPr>
            <w:rStyle w:val="Hyperlink"/>
            <w:rFonts w:eastAsiaTheme="majorEastAsia"/>
            <w:noProof/>
            <w:color w:val="000000" w:themeColor="text1"/>
          </w:rPr>
          <w:t>Restrictieve visie</w:t>
        </w:r>
        <w:r w:rsidR="00534D60" w:rsidRPr="00E70D52">
          <w:rPr>
            <w:noProof/>
            <w:webHidden/>
            <w:color w:val="000000" w:themeColor="text1"/>
          </w:rPr>
          <w:tab/>
        </w:r>
        <w:r w:rsidRPr="00E70D52">
          <w:rPr>
            <w:noProof/>
            <w:webHidden/>
            <w:color w:val="000000" w:themeColor="text1"/>
          </w:rPr>
          <w:fldChar w:fldCharType="begin"/>
        </w:r>
        <w:r w:rsidR="00534D60" w:rsidRPr="00E70D52">
          <w:rPr>
            <w:noProof/>
            <w:webHidden/>
            <w:color w:val="000000" w:themeColor="text1"/>
          </w:rPr>
          <w:instrText xml:space="preserve"> PAGEREF _Toc419554936 \h </w:instrText>
        </w:r>
        <w:r w:rsidRPr="00E70D52">
          <w:rPr>
            <w:noProof/>
            <w:webHidden/>
            <w:color w:val="000000" w:themeColor="text1"/>
          </w:rPr>
        </w:r>
        <w:r w:rsidRPr="00E70D52">
          <w:rPr>
            <w:noProof/>
            <w:webHidden/>
            <w:color w:val="000000" w:themeColor="text1"/>
          </w:rPr>
          <w:fldChar w:fldCharType="separate"/>
        </w:r>
        <w:r w:rsidR="00FB0C7A">
          <w:rPr>
            <w:noProof/>
            <w:webHidden/>
            <w:color w:val="000000" w:themeColor="text1"/>
          </w:rPr>
          <w:t>20</w:t>
        </w:r>
        <w:r w:rsidRPr="00E70D52">
          <w:rPr>
            <w:noProof/>
            <w:webHidden/>
            <w:color w:val="000000" w:themeColor="text1"/>
          </w:rPr>
          <w:fldChar w:fldCharType="end"/>
        </w:r>
      </w:hyperlink>
    </w:p>
    <w:p w:rsidR="00534D60" w:rsidRPr="00E70D52" w:rsidRDefault="00306DD1">
      <w:pPr>
        <w:pStyle w:val="Inhopg3"/>
        <w:rPr>
          <w:rFonts w:asciiTheme="minorHAnsi" w:eastAsiaTheme="minorEastAsia" w:hAnsiTheme="minorHAnsi" w:cstheme="minorBidi"/>
          <w:smallCaps w:val="0"/>
          <w:noProof/>
          <w:color w:val="000000" w:themeColor="text1"/>
          <w:lang w:eastAsia="nl-BE"/>
        </w:rPr>
      </w:pPr>
      <w:hyperlink w:anchor="_Toc419554937" w:history="1">
        <w:r w:rsidR="00534D60" w:rsidRPr="00E70D52">
          <w:rPr>
            <w:rStyle w:val="Hyperlink"/>
            <w:rFonts w:eastAsiaTheme="majorEastAsia"/>
            <w:noProof/>
            <w:color w:val="000000" w:themeColor="text1"/>
          </w:rPr>
          <w:t>1.3</w:t>
        </w:r>
        <w:r w:rsidR="00534D60" w:rsidRPr="00E70D52">
          <w:rPr>
            <w:rFonts w:asciiTheme="minorHAnsi" w:eastAsiaTheme="minorEastAsia" w:hAnsiTheme="minorHAnsi" w:cstheme="minorBidi"/>
            <w:smallCaps w:val="0"/>
            <w:noProof/>
            <w:color w:val="000000" w:themeColor="text1"/>
            <w:lang w:eastAsia="nl-BE"/>
          </w:rPr>
          <w:tab/>
        </w:r>
        <w:r w:rsidR="00534D60" w:rsidRPr="00E70D52">
          <w:rPr>
            <w:rStyle w:val="Hyperlink"/>
            <w:rFonts w:eastAsiaTheme="majorEastAsia"/>
            <w:noProof/>
            <w:color w:val="000000" w:themeColor="text1"/>
          </w:rPr>
          <w:t>Verklaring van het woordgebruik in art. 2 §4</w:t>
        </w:r>
        <w:r w:rsidR="00534D60" w:rsidRPr="00E70D52">
          <w:rPr>
            <w:noProof/>
            <w:webHidden/>
            <w:color w:val="000000" w:themeColor="text1"/>
          </w:rPr>
          <w:tab/>
        </w:r>
        <w:r w:rsidRPr="00E70D52">
          <w:rPr>
            <w:noProof/>
            <w:webHidden/>
            <w:color w:val="000000" w:themeColor="text1"/>
          </w:rPr>
          <w:fldChar w:fldCharType="begin"/>
        </w:r>
        <w:r w:rsidR="00534D60" w:rsidRPr="00E70D52">
          <w:rPr>
            <w:noProof/>
            <w:webHidden/>
            <w:color w:val="000000" w:themeColor="text1"/>
          </w:rPr>
          <w:instrText xml:space="preserve"> PAGEREF _Toc419554937 \h </w:instrText>
        </w:r>
        <w:r w:rsidRPr="00E70D52">
          <w:rPr>
            <w:noProof/>
            <w:webHidden/>
            <w:color w:val="000000" w:themeColor="text1"/>
          </w:rPr>
        </w:r>
        <w:r w:rsidRPr="00E70D52">
          <w:rPr>
            <w:noProof/>
            <w:webHidden/>
            <w:color w:val="000000" w:themeColor="text1"/>
          </w:rPr>
          <w:fldChar w:fldCharType="separate"/>
        </w:r>
        <w:r w:rsidR="00FB0C7A">
          <w:rPr>
            <w:noProof/>
            <w:webHidden/>
            <w:color w:val="000000" w:themeColor="text1"/>
          </w:rPr>
          <w:t>20</w:t>
        </w:r>
        <w:r w:rsidRPr="00E70D52">
          <w:rPr>
            <w:noProof/>
            <w:webHidden/>
            <w:color w:val="000000" w:themeColor="text1"/>
          </w:rPr>
          <w:fldChar w:fldCharType="end"/>
        </w:r>
      </w:hyperlink>
    </w:p>
    <w:p w:rsidR="00534D60" w:rsidRPr="00E70D52" w:rsidRDefault="00306DD1">
      <w:pPr>
        <w:pStyle w:val="Inhopg4"/>
        <w:rPr>
          <w:rFonts w:asciiTheme="minorHAnsi" w:eastAsiaTheme="minorEastAsia" w:hAnsiTheme="minorHAnsi" w:cstheme="minorBidi"/>
          <w:noProof/>
          <w:color w:val="000000" w:themeColor="text1"/>
          <w:lang w:eastAsia="nl-BE"/>
        </w:rPr>
      </w:pPr>
      <w:hyperlink w:anchor="_Toc419554938" w:history="1">
        <w:r w:rsidR="00534D60" w:rsidRPr="00E70D52">
          <w:rPr>
            <w:rStyle w:val="Hyperlink"/>
            <w:rFonts w:eastAsiaTheme="majorEastAsia"/>
            <w:noProof/>
            <w:color w:val="000000" w:themeColor="text1"/>
          </w:rPr>
          <w:t>1.3.1</w:t>
        </w:r>
        <w:r w:rsidR="00534D60" w:rsidRPr="00E70D52">
          <w:rPr>
            <w:rFonts w:asciiTheme="minorHAnsi" w:eastAsiaTheme="minorEastAsia" w:hAnsiTheme="minorHAnsi" w:cstheme="minorBidi"/>
            <w:noProof/>
            <w:color w:val="000000" w:themeColor="text1"/>
            <w:lang w:eastAsia="nl-BE"/>
          </w:rPr>
          <w:tab/>
        </w:r>
        <w:r w:rsidR="00534D60" w:rsidRPr="00E70D52">
          <w:rPr>
            <w:rStyle w:val="Hyperlink"/>
            <w:rFonts w:eastAsiaTheme="majorEastAsia"/>
            <w:noProof/>
            <w:color w:val="000000" w:themeColor="text1"/>
          </w:rPr>
          <w:t>Internationale betrekkingen</w:t>
        </w:r>
        <w:r w:rsidR="00534D60" w:rsidRPr="00E70D52">
          <w:rPr>
            <w:noProof/>
            <w:webHidden/>
            <w:color w:val="000000" w:themeColor="text1"/>
          </w:rPr>
          <w:tab/>
        </w:r>
        <w:r w:rsidRPr="00E70D52">
          <w:rPr>
            <w:noProof/>
            <w:webHidden/>
            <w:color w:val="000000" w:themeColor="text1"/>
          </w:rPr>
          <w:fldChar w:fldCharType="begin"/>
        </w:r>
        <w:r w:rsidR="00534D60" w:rsidRPr="00E70D52">
          <w:rPr>
            <w:noProof/>
            <w:webHidden/>
            <w:color w:val="000000" w:themeColor="text1"/>
          </w:rPr>
          <w:instrText xml:space="preserve"> PAGEREF _Toc419554938 \h </w:instrText>
        </w:r>
        <w:r w:rsidRPr="00E70D52">
          <w:rPr>
            <w:noProof/>
            <w:webHidden/>
            <w:color w:val="000000" w:themeColor="text1"/>
          </w:rPr>
        </w:r>
        <w:r w:rsidRPr="00E70D52">
          <w:rPr>
            <w:noProof/>
            <w:webHidden/>
            <w:color w:val="000000" w:themeColor="text1"/>
          </w:rPr>
          <w:fldChar w:fldCharType="separate"/>
        </w:r>
        <w:r w:rsidR="00FB0C7A">
          <w:rPr>
            <w:noProof/>
            <w:webHidden/>
            <w:color w:val="000000" w:themeColor="text1"/>
          </w:rPr>
          <w:t>20</w:t>
        </w:r>
        <w:r w:rsidRPr="00E70D52">
          <w:rPr>
            <w:noProof/>
            <w:webHidden/>
            <w:color w:val="000000" w:themeColor="text1"/>
          </w:rPr>
          <w:fldChar w:fldCharType="end"/>
        </w:r>
      </w:hyperlink>
    </w:p>
    <w:p w:rsidR="00534D60" w:rsidRPr="00E70D52" w:rsidRDefault="00306DD1">
      <w:pPr>
        <w:pStyle w:val="Inhopg4"/>
        <w:rPr>
          <w:rFonts w:asciiTheme="minorHAnsi" w:eastAsiaTheme="minorEastAsia" w:hAnsiTheme="minorHAnsi" w:cstheme="minorBidi"/>
          <w:noProof/>
          <w:color w:val="000000" w:themeColor="text1"/>
          <w:lang w:eastAsia="nl-BE"/>
        </w:rPr>
      </w:pPr>
      <w:hyperlink w:anchor="_Toc419554939" w:history="1">
        <w:r w:rsidR="00534D60" w:rsidRPr="00E70D52">
          <w:rPr>
            <w:rStyle w:val="Hyperlink"/>
            <w:rFonts w:eastAsiaTheme="majorEastAsia"/>
            <w:noProof/>
            <w:color w:val="000000" w:themeColor="text1"/>
          </w:rPr>
          <w:t>1.3.2</w:t>
        </w:r>
        <w:r w:rsidR="00534D60" w:rsidRPr="00E70D52">
          <w:rPr>
            <w:rFonts w:asciiTheme="minorHAnsi" w:eastAsiaTheme="minorEastAsia" w:hAnsiTheme="minorHAnsi" w:cstheme="minorBidi"/>
            <w:noProof/>
            <w:color w:val="000000" w:themeColor="text1"/>
            <w:lang w:eastAsia="nl-BE"/>
          </w:rPr>
          <w:tab/>
        </w:r>
        <w:r w:rsidR="00534D60" w:rsidRPr="00E70D52">
          <w:rPr>
            <w:rStyle w:val="Hyperlink"/>
            <w:rFonts w:eastAsiaTheme="majorEastAsia"/>
            <w:noProof/>
            <w:color w:val="000000" w:themeColor="text1"/>
          </w:rPr>
          <w:t>Gebruik van geweld</w:t>
        </w:r>
        <w:r w:rsidR="00534D60" w:rsidRPr="00E70D52">
          <w:rPr>
            <w:noProof/>
            <w:webHidden/>
            <w:color w:val="000000" w:themeColor="text1"/>
          </w:rPr>
          <w:tab/>
        </w:r>
        <w:r w:rsidRPr="00E70D52">
          <w:rPr>
            <w:noProof/>
            <w:webHidden/>
            <w:color w:val="000000" w:themeColor="text1"/>
          </w:rPr>
          <w:fldChar w:fldCharType="begin"/>
        </w:r>
        <w:r w:rsidR="00534D60" w:rsidRPr="00E70D52">
          <w:rPr>
            <w:noProof/>
            <w:webHidden/>
            <w:color w:val="000000" w:themeColor="text1"/>
          </w:rPr>
          <w:instrText xml:space="preserve"> PAGEREF _Toc419554939 \h </w:instrText>
        </w:r>
        <w:r w:rsidRPr="00E70D52">
          <w:rPr>
            <w:noProof/>
            <w:webHidden/>
            <w:color w:val="000000" w:themeColor="text1"/>
          </w:rPr>
        </w:r>
        <w:r w:rsidRPr="00E70D52">
          <w:rPr>
            <w:noProof/>
            <w:webHidden/>
            <w:color w:val="000000" w:themeColor="text1"/>
          </w:rPr>
          <w:fldChar w:fldCharType="separate"/>
        </w:r>
        <w:r w:rsidR="00FB0C7A">
          <w:rPr>
            <w:noProof/>
            <w:webHidden/>
            <w:color w:val="000000" w:themeColor="text1"/>
          </w:rPr>
          <w:t>21</w:t>
        </w:r>
        <w:r w:rsidRPr="00E70D52">
          <w:rPr>
            <w:noProof/>
            <w:webHidden/>
            <w:color w:val="000000" w:themeColor="text1"/>
          </w:rPr>
          <w:fldChar w:fldCharType="end"/>
        </w:r>
      </w:hyperlink>
    </w:p>
    <w:p w:rsidR="00534D60" w:rsidRPr="00E70D52" w:rsidRDefault="00306DD1">
      <w:pPr>
        <w:pStyle w:val="Inhopg5"/>
        <w:rPr>
          <w:rFonts w:asciiTheme="minorHAnsi" w:eastAsiaTheme="minorEastAsia" w:hAnsiTheme="minorHAnsi" w:cstheme="minorBidi"/>
          <w:i w:val="0"/>
          <w:noProof/>
          <w:color w:val="000000" w:themeColor="text1"/>
          <w:lang w:eastAsia="nl-BE"/>
        </w:rPr>
      </w:pPr>
      <w:hyperlink w:anchor="_Toc419554940" w:history="1">
        <w:r w:rsidR="00534D60" w:rsidRPr="00E70D52">
          <w:rPr>
            <w:rStyle w:val="Hyperlink"/>
            <w:rFonts w:eastAsiaTheme="majorEastAsia"/>
            <w:noProof/>
            <w:color w:val="000000" w:themeColor="text1"/>
          </w:rPr>
          <w:t>1.3.2.1</w:t>
        </w:r>
        <w:r w:rsidR="00534D60" w:rsidRPr="00E70D52">
          <w:rPr>
            <w:rFonts w:asciiTheme="minorHAnsi" w:eastAsiaTheme="minorEastAsia" w:hAnsiTheme="minorHAnsi" w:cstheme="minorBidi"/>
            <w:i w:val="0"/>
            <w:noProof/>
            <w:color w:val="000000" w:themeColor="text1"/>
            <w:lang w:eastAsia="nl-BE"/>
          </w:rPr>
          <w:tab/>
        </w:r>
        <w:r w:rsidR="00534D60" w:rsidRPr="00E70D52">
          <w:rPr>
            <w:rStyle w:val="Hyperlink"/>
            <w:rFonts w:eastAsiaTheme="majorEastAsia"/>
            <w:noProof/>
            <w:color w:val="000000" w:themeColor="text1"/>
          </w:rPr>
          <w:t>Politieke en economische dwang</w:t>
        </w:r>
        <w:r w:rsidR="00534D60" w:rsidRPr="00E70D52">
          <w:rPr>
            <w:noProof/>
            <w:webHidden/>
            <w:color w:val="000000" w:themeColor="text1"/>
          </w:rPr>
          <w:tab/>
        </w:r>
        <w:r w:rsidRPr="00E70D52">
          <w:rPr>
            <w:noProof/>
            <w:webHidden/>
            <w:color w:val="000000" w:themeColor="text1"/>
          </w:rPr>
          <w:fldChar w:fldCharType="begin"/>
        </w:r>
        <w:r w:rsidR="00534D60" w:rsidRPr="00E70D52">
          <w:rPr>
            <w:noProof/>
            <w:webHidden/>
            <w:color w:val="000000" w:themeColor="text1"/>
          </w:rPr>
          <w:instrText xml:space="preserve"> PAGEREF _Toc419554940 \h </w:instrText>
        </w:r>
        <w:r w:rsidRPr="00E70D52">
          <w:rPr>
            <w:noProof/>
            <w:webHidden/>
            <w:color w:val="000000" w:themeColor="text1"/>
          </w:rPr>
        </w:r>
        <w:r w:rsidRPr="00E70D52">
          <w:rPr>
            <w:noProof/>
            <w:webHidden/>
            <w:color w:val="000000" w:themeColor="text1"/>
          </w:rPr>
          <w:fldChar w:fldCharType="separate"/>
        </w:r>
        <w:r w:rsidR="00FB0C7A">
          <w:rPr>
            <w:noProof/>
            <w:webHidden/>
            <w:color w:val="000000" w:themeColor="text1"/>
          </w:rPr>
          <w:t>21</w:t>
        </w:r>
        <w:r w:rsidRPr="00E70D52">
          <w:rPr>
            <w:noProof/>
            <w:webHidden/>
            <w:color w:val="000000" w:themeColor="text1"/>
          </w:rPr>
          <w:fldChar w:fldCharType="end"/>
        </w:r>
      </w:hyperlink>
    </w:p>
    <w:p w:rsidR="00534D60" w:rsidRPr="00E70D52" w:rsidRDefault="00306DD1">
      <w:pPr>
        <w:pStyle w:val="Inhopg5"/>
        <w:rPr>
          <w:rFonts w:asciiTheme="minorHAnsi" w:eastAsiaTheme="minorEastAsia" w:hAnsiTheme="minorHAnsi" w:cstheme="minorBidi"/>
          <w:i w:val="0"/>
          <w:noProof/>
          <w:color w:val="000000" w:themeColor="text1"/>
          <w:lang w:eastAsia="nl-BE"/>
        </w:rPr>
      </w:pPr>
      <w:hyperlink w:anchor="_Toc419554941" w:history="1">
        <w:r w:rsidR="00534D60" w:rsidRPr="00E70D52">
          <w:rPr>
            <w:rStyle w:val="Hyperlink"/>
            <w:rFonts w:eastAsiaTheme="majorEastAsia"/>
            <w:noProof/>
            <w:color w:val="000000" w:themeColor="text1"/>
          </w:rPr>
          <w:t>1.3.2.2</w:t>
        </w:r>
        <w:r w:rsidR="00534D60" w:rsidRPr="00E70D52">
          <w:rPr>
            <w:rFonts w:asciiTheme="minorHAnsi" w:eastAsiaTheme="minorEastAsia" w:hAnsiTheme="minorHAnsi" w:cstheme="minorBidi"/>
            <w:i w:val="0"/>
            <w:noProof/>
            <w:color w:val="000000" w:themeColor="text1"/>
            <w:lang w:eastAsia="nl-BE"/>
          </w:rPr>
          <w:tab/>
        </w:r>
        <w:r w:rsidR="00534D60" w:rsidRPr="00E70D52">
          <w:rPr>
            <w:rStyle w:val="Hyperlink"/>
            <w:rFonts w:eastAsiaTheme="majorEastAsia"/>
            <w:noProof/>
            <w:color w:val="000000" w:themeColor="text1"/>
          </w:rPr>
          <w:t>Indirect geweld</w:t>
        </w:r>
        <w:r w:rsidR="00534D60" w:rsidRPr="00E70D52">
          <w:rPr>
            <w:noProof/>
            <w:webHidden/>
            <w:color w:val="000000" w:themeColor="text1"/>
          </w:rPr>
          <w:tab/>
        </w:r>
        <w:r w:rsidRPr="00E70D52">
          <w:rPr>
            <w:noProof/>
            <w:webHidden/>
            <w:color w:val="000000" w:themeColor="text1"/>
          </w:rPr>
          <w:fldChar w:fldCharType="begin"/>
        </w:r>
        <w:r w:rsidR="00534D60" w:rsidRPr="00E70D52">
          <w:rPr>
            <w:noProof/>
            <w:webHidden/>
            <w:color w:val="000000" w:themeColor="text1"/>
          </w:rPr>
          <w:instrText xml:space="preserve"> PAGEREF _Toc419554941 \h </w:instrText>
        </w:r>
        <w:r w:rsidRPr="00E70D52">
          <w:rPr>
            <w:noProof/>
            <w:webHidden/>
            <w:color w:val="000000" w:themeColor="text1"/>
          </w:rPr>
        </w:r>
        <w:r w:rsidRPr="00E70D52">
          <w:rPr>
            <w:noProof/>
            <w:webHidden/>
            <w:color w:val="000000" w:themeColor="text1"/>
          </w:rPr>
          <w:fldChar w:fldCharType="separate"/>
        </w:r>
        <w:r w:rsidR="00FB0C7A">
          <w:rPr>
            <w:noProof/>
            <w:webHidden/>
            <w:color w:val="000000" w:themeColor="text1"/>
          </w:rPr>
          <w:t>22</w:t>
        </w:r>
        <w:r w:rsidRPr="00E70D52">
          <w:rPr>
            <w:noProof/>
            <w:webHidden/>
            <w:color w:val="000000" w:themeColor="text1"/>
          </w:rPr>
          <w:fldChar w:fldCharType="end"/>
        </w:r>
      </w:hyperlink>
    </w:p>
    <w:p w:rsidR="00534D60" w:rsidRPr="00E70D52" w:rsidRDefault="00306DD1">
      <w:pPr>
        <w:pStyle w:val="Inhopg5"/>
        <w:rPr>
          <w:rFonts w:asciiTheme="minorHAnsi" w:eastAsiaTheme="minorEastAsia" w:hAnsiTheme="minorHAnsi" w:cstheme="minorBidi"/>
          <w:i w:val="0"/>
          <w:noProof/>
          <w:color w:val="000000" w:themeColor="text1"/>
          <w:lang w:eastAsia="nl-BE"/>
        </w:rPr>
      </w:pPr>
      <w:hyperlink w:anchor="_Toc419554942" w:history="1">
        <w:r w:rsidR="00534D60" w:rsidRPr="00E70D52">
          <w:rPr>
            <w:rStyle w:val="Hyperlink"/>
            <w:rFonts w:eastAsiaTheme="majorEastAsia"/>
            <w:noProof/>
            <w:color w:val="000000" w:themeColor="text1"/>
          </w:rPr>
          <w:t>1.3.2.3</w:t>
        </w:r>
        <w:r w:rsidR="00534D60" w:rsidRPr="00E70D52">
          <w:rPr>
            <w:rFonts w:asciiTheme="minorHAnsi" w:eastAsiaTheme="minorEastAsia" w:hAnsiTheme="minorHAnsi" w:cstheme="minorBidi"/>
            <w:i w:val="0"/>
            <w:noProof/>
            <w:color w:val="000000" w:themeColor="text1"/>
            <w:lang w:eastAsia="nl-BE"/>
          </w:rPr>
          <w:tab/>
        </w:r>
        <w:r w:rsidR="00534D60" w:rsidRPr="00E70D52">
          <w:rPr>
            <w:rStyle w:val="Hyperlink"/>
            <w:rFonts w:eastAsiaTheme="majorEastAsia"/>
            <w:noProof/>
            <w:color w:val="000000" w:themeColor="text1"/>
          </w:rPr>
          <w:t>Fysiek geweld</w:t>
        </w:r>
        <w:r w:rsidR="00534D60" w:rsidRPr="00E70D52">
          <w:rPr>
            <w:noProof/>
            <w:webHidden/>
            <w:color w:val="000000" w:themeColor="text1"/>
          </w:rPr>
          <w:tab/>
        </w:r>
        <w:r w:rsidRPr="00E70D52">
          <w:rPr>
            <w:noProof/>
            <w:webHidden/>
            <w:color w:val="000000" w:themeColor="text1"/>
          </w:rPr>
          <w:fldChar w:fldCharType="begin"/>
        </w:r>
        <w:r w:rsidR="00534D60" w:rsidRPr="00E70D52">
          <w:rPr>
            <w:noProof/>
            <w:webHidden/>
            <w:color w:val="000000" w:themeColor="text1"/>
          </w:rPr>
          <w:instrText xml:space="preserve"> PAGEREF _Toc419554942 \h </w:instrText>
        </w:r>
        <w:r w:rsidRPr="00E70D52">
          <w:rPr>
            <w:noProof/>
            <w:webHidden/>
            <w:color w:val="000000" w:themeColor="text1"/>
          </w:rPr>
        </w:r>
        <w:r w:rsidRPr="00E70D52">
          <w:rPr>
            <w:noProof/>
            <w:webHidden/>
            <w:color w:val="000000" w:themeColor="text1"/>
          </w:rPr>
          <w:fldChar w:fldCharType="separate"/>
        </w:r>
        <w:r w:rsidR="00FB0C7A">
          <w:rPr>
            <w:noProof/>
            <w:webHidden/>
            <w:color w:val="000000" w:themeColor="text1"/>
          </w:rPr>
          <w:t>23</w:t>
        </w:r>
        <w:r w:rsidRPr="00E70D52">
          <w:rPr>
            <w:noProof/>
            <w:webHidden/>
            <w:color w:val="000000" w:themeColor="text1"/>
          </w:rPr>
          <w:fldChar w:fldCharType="end"/>
        </w:r>
      </w:hyperlink>
    </w:p>
    <w:p w:rsidR="00534D60" w:rsidRPr="00E70D52" w:rsidRDefault="00306DD1">
      <w:pPr>
        <w:pStyle w:val="Inhopg5"/>
        <w:rPr>
          <w:rFonts w:asciiTheme="minorHAnsi" w:eastAsiaTheme="minorEastAsia" w:hAnsiTheme="minorHAnsi" w:cstheme="minorBidi"/>
          <w:i w:val="0"/>
          <w:noProof/>
          <w:color w:val="000000" w:themeColor="text1"/>
          <w:lang w:eastAsia="nl-BE"/>
        </w:rPr>
      </w:pPr>
      <w:hyperlink w:anchor="_Toc419554943" w:history="1">
        <w:r w:rsidR="00534D60" w:rsidRPr="00E70D52">
          <w:rPr>
            <w:rStyle w:val="Hyperlink"/>
            <w:rFonts w:eastAsiaTheme="majorEastAsia"/>
            <w:noProof/>
            <w:color w:val="000000" w:themeColor="text1"/>
          </w:rPr>
          <w:t>1.3.2.4</w:t>
        </w:r>
        <w:r w:rsidR="00534D60" w:rsidRPr="00E70D52">
          <w:rPr>
            <w:rFonts w:asciiTheme="minorHAnsi" w:eastAsiaTheme="minorEastAsia" w:hAnsiTheme="minorHAnsi" w:cstheme="minorBidi"/>
            <w:i w:val="0"/>
            <w:noProof/>
            <w:color w:val="000000" w:themeColor="text1"/>
            <w:lang w:eastAsia="nl-BE"/>
          </w:rPr>
          <w:tab/>
        </w:r>
        <w:r w:rsidR="00534D60" w:rsidRPr="00E70D52">
          <w:rPr>
            <w:rStyle w:val="Hyperlink"/>
            <w:rFonts w:eastAsiaTheme="majorEastAsia"/>
            <w:noProof/>
            <w:color w:val="000000" w:themeColor="text1"/>
          </w:rPr>
          <w:t>Bedreiging met geweld</w:t>
        </w:r>
        <w:r w:rsidR="00534D60" w:rsidRPr="00E70D52">
          <w:rPr>
            <w:noProof/>
            <w:webHidden/>
            <w:color w:val="000000" w:themeColor="text1"/>
          </w:rPr>
          <w:tab/>
        </w:r>
        <w:r w:rsidRPr="00E70D52">
          <w:rPr>
            <w:noProof/>
            <w:webHidden/>
            <w:color w:val="000000" w:themeColor="text1"/>
          </w:rPr>
          <w:fldChar w:fldCharType="begin"/>
        </w:r>
        <w:r w:rsidR="00534D60" w:rsidRPr="00E70D52">
          <w:rPr>
            <w:noProof/>
            <w:webHidden/>
            <w:color w:val="000000" w:themeColor="text1"/>
          </w:rPr>
          <w:instrText xml:space="preserve"> PAGEREF _Toc419554943 \h </w:instrText>
        </w:r>
        <w:r w:rsidRPr="00E70D52">
          <w:rPr>
            <w:noProof/>
            <w:webHidden/>
            <w:color w:val="000000" w:themeColor="text1"/>
          </w:rPr>
        </w:r>
        <w:r w:rsidRPr="00E70D52">
          <w:rPr>
            <w:noProof/>
            <w:webHidden/>
            <w:color w:val="000000" w:themeColor="text1"/>
          </w:rPr>
          <w:fldChar w:fldCharType="separate"/>
        </w:r>
        <w:r w:rsidR="00FB0C7A">
          <w:rPr>
            <w:noProof/>
            <w:webHidden/>
            <w:color w:val="000000" w:themeColor="text1"/>
          </w:rPr>
          <w:t>23</w:t>
        </w:r>
        <w:r w:rsidRPr="00E70D52">
          <w:rPr>
            <w:noProof/>
            <w:webHidden/>
            <w:color w:val="000000" w:themeColor="text1"/>
          </w:rPr>
          <w:fldChar w:fldCharType="end"/>
        </w:r>
      </w:hyperlink>
    </w:p>
    <w:p w:rsidR="00534D60" w:rsidRPr="00E70D52" w:rsidRDefault="00306DD1">
      <w:pPr>
        <w:pStyle w:val="Inhopg4"/>
        <w:rPr>
          <w:rFonts w:asciiTheme="minorHAnsi" w:eastAsiaTheme="minorEastAsia" w:hAnsiTheme="minorHAnsi" w:cstheme="minorBidi"/>
          <w:noProof/>
          <w:color w:val="000000" w:themeColor="text1"/>
          <w:lang w:eastAsia="nl-BE"/>
        </w:rPr>
      </w:pPr>
      <w:hyperlink w:anchor="_Toc419554944" w:history="1">
        <w:r w:rsidR="00534D60" w:rsidRPr="00E70D52">
          <w:rPr>
            <w:rStyle w:val="Hyperlink"/>
            <w:rFonts w:eastAsiaTheme="majorEastAsia"/>
            <w:noProof/>
            <w:color w:val="000000" w:themeColor="text1"/>
          </w:rPr>
          <w:t>1.3.3</w:t>
        </w:r>
        <w:r w:rsidR="00534D60" w:rsidRPr="00E70D52">
          <w:rPr>
            <w:rFonts w:asciiTheme="minorHAnsi" w:eastAsiaTheme="minorEastAsia" w:hAnsiTheme="minorHAnsi" w:cstheme="minorBidi"/>
            <w:noProof/>
            <w:color w:val="000000" w:themeColor="text1"/>
            <w:lang w:eastAsia="nl-BE"/>
          </w:rPr>
          <w:tab/>
        </w:r>
        <w:r w:rsidR="00534D60" w:rsidRPr="00E70D52">
          <w:rPr>
            <w:rStyle w:val="Hyperlink"/>
            <w:rFonts w:eastAsiaTheme="majorEastAsia"/>
            <w:noProof/>
            <w:color w:val="000000" w:themeColor="text1"/>
          </w:rPr>
          <w:t>Territoriale integriteit en politieke onafhankelijkheid</w:t>
        </w:r>
        <w:r w:rsidR="00534D60" w:rsidRPr="00E70D52">
          <w:rPr>
            <w:noProof/>
            <w:webHidden/>
            <w:color w:val="000000" w:themeColor="text1"/>
          </w:rPr>
          <w:tab/>
        </w:r>
        <w:r w:rsidRPr="00E70D52">
          <w:rPr>
            <w:noProof/>
            <w:webHidden/>
            <w:color w:val="000000" w:themeColor="text1"/>
          </w:rPr>
          <w:fldChar w:fldCharType="begin"/>
        </w:r>
        <w:r w:rsidR="00534D60" w:rsidRPr="00E70D52">
          <w:rPr>
            <w:noProof/>
            <w:webHidden/>
            <w:color w:val="000000" w:themeColor="text1"/>
          </w:rPr>
          <w:instrText xml:space="preserve"> PAGEREF _Toc419554944 \h </w:instrText>
        </w:r>
        <w:r w:rsidRPr="00E70D52">
          <w:rPr>
            <w:noProof/>
            <w:webHidden/>
            <w:color w:val="000000" w:themeColor="text1"/>
          </w:rPr>
        </w:r>
        <w:r w:rsidRPr="00E70D52">
          <w:rPr>
            <w:noProof/>
            <w:webHidden/>
            <w:color w:val="000000" w:themeColor="text1"/>
          </w:rPr>
          <w:fldChar w:fldCharType="separate"/>
        </w:r>
        <w:r w:rsidR="00FB0C7A">
          <w:rPr>
            <w:noProof/>
            <w:webHidden/>
            <w:color w:val="000000" w:themeColor="text1"/>
          </w:rPr>
          <w:t>24</w:t>
        </w:r>
        <w:r w:rsidRPr="00E70D52">
          <w:rPr>
            <w:noProof/>
            <w:webHidden/>
            <w:color w:val="000000" w:themeColor="text1"/>
          </w:rPr>
          <w:fldChar w:fldCharType="end"/>
        </w:r>
      </w:hyperlink>
    </w:p>
    <w:p w:rsidR="00534D60" w:rsidRPr="00E70D52" w:rsidRDefault="00306DD1">
      <w:pPr>
        <w:pStyle w:val="Inhopg5"/>
        <w:rPr>
          <w:rFonts w:asciiTheme="minorHAnsi" w:eastAsiaTheme="minorEastAsia" w:hAnsiTheme="minorHAnsi" w:cstheme="minorBidi"/>
          <w:i w:val="0"/>
          <w:noProof/>
          <w:color w:val="000000" w:themeColor="text1"/>
          <w:lang w:eastAsia="nl-BE"/>
        </w:rPr>
      </w:pPr>
      <w:hyperlink w:anchor="_Toc419554945" w:history="1">
        <w:r w:rsidR="00534D60" w:rsidRPr="00E70D52">
          <w:rPr>
            <w:rStyle w:val="Hyperlink"/>
            <w:rFonts w:eastAsiaTheme="majorEastAsia"/>
            <w:noProof/>
            <w:color w:val="000000" w:themeColor="text1"/>
          </w:rPr>
          <w:t>1.3.3.1</w:t>
        </w:r>
        <w:r w:rsidR="00534D60" w:rsidRPr="00E70D52">
          <w:rPr>
            <w:rFonts w:asciiTheme="minorHAnsi" w:eastAsiaTheme="minorEastAsia" w:hAnsiTheme="minorHAnsi" w:cstheme="minorBidi"/>
            <w:i w:val="0"/>
            <w:noProof/>
            <w:color w:val="000000" w:themeColor="text1"/>
            <w:lang w:eastAsia="nl-BE"/>
          </w:rPr>
          <w:tab/>
        </w:r>
        <w:r w:rsidR="00534D60" w:rsidRPr="00E70D52">
          <w:rPr>
            <w:rStyle w:val="Hyperlink"/>
            <w:rFonts w:eastAsiaTheme="majorEastAsia"/>
            <w:noProof/>
            <w:color w:val="000000" w:themeColor="text1"/>
          </w:rPr>
          <w:t>Territoriale integriteit</w:t>
        </w:r>
        <w:r w:rsidR="00534D60" w:rsidRPr="00E70D52">
          <w:rPr>
            <w:noProof/>
            <w:webHidden/>
            <w:color w:val="000000" w:themeColor="text1"/>
          </w:rPr>
          <w:tab/>
        </w:r>
        <w:r w:rsidRPr="00E70D52">
          <w:rPr>
            <w:noProof/>
            <w:webHidden/>
            <w:color w:val="000000" w:themeColor="text1"/>
          </w:rPr>
          <w:fldChar w:fldCharType="begin"/>
        </w:r>
        <w:r w:rsidR="00534D60" w:rsidRPr="00E70D52">
          <w:rPr>
            <w:noProof/>
            <w:webHidden/>
            <w:color w:val="000000" w:themeColor="text1"/>
          </w:rPr>
          <w:instrText xml:space="preserve"> PAGEREF _Toc419554945 \h </w:instrText>
        </w:r>
        <w:r w:rsidRPr="00E70D52">
          <w:rPr>
            <w:noProof/>
            <w:webHidden/>
            <w:color w:val="000000" w:themeColor="text1"/>
          </w:rPr>
        </w:r>
        <w:r w:rsidRPr="00E70D52">
          <w:rPr>
            <w:noProof/>
            <w:webHidden/>
            <w:color w:val="000000" w:themeColor="text1"/>
          </w:rPr>
          <w:fldChar w:fldCharType="separate"/>
        </w:r>
        <w:r w:rsidR="00FB0C7A">
          <w:rPr>
            <w:noProof/>
            <w:webHidden/>
            <w:color w:val="000000" w:themeColor="text1"/>
          </w:rPr>
          <w:t>24</w:t>
        </w:r>
        <w:r w:rsidRPr="00E70D52">
          <w:rPr>
            <w:noProof/>
            <w:webHidden/>
            <w:color w:val="000000" w:themeColor="text1"/>
          </w:rPr>
          <w:fldChar w:fldCharType="end"/>
        </w:r>
      </w:hyperlink>
    </w:p>
    <w:p w:rsidR="00534D60" w:rsidRPr="00E70D52" w:rsidRDefault="00306DD1">
      <w:pPr>
        <w:pStyle w:val="Inhopg5"/>
        <w:rPr>
          <w:rFonts w:asciiTheme="minorHAnsi" w:eastAsiaTheme="minorEastAsia" w:hAnsiTheme="minorHAnsi" w:cstheme="minorBidi"/>
          <w:i w:val="0"/>
          <w:noProof/>
          <w:color w:val="000000" w:themeColor="text1"/>
          <w:lang w:eastAsia="nl-BE"/>
        </w:rPr>
      </w:pPr>
      <w:hyperlink w:anchor="_Toc419554946" w:history="1">
        <w:r w:rsidR="00534D60" w:rsidRPr="00E70D52">
          <w:rPr>
            <w:rStyle w:val="Hyperlink"/>
            <w:rFonts w:eastAsiaTheme="majorEastAsia"/>
            <w:noProof/>
            <w:color w:val="000000" w:themeColor="text1"/>
          </w:rPr>
          <w:t>1.3.3.2</w:t>
        </w:r>
        <w:r w:rsidR="00534D60" w:rsidRPr="00E70D52">
          <w:rPr>
            <w:rFonts w:asciiTheme="minorHAnsi" w:eastAsiaTheme="minorEastAsia" w:hAnsiTheme="minorHAnsi" w:cstheme="minorBidi"/>
            <w:i w:val="0"/>
            <w:noProof/>
            <w:color w:val="000000" w:themeColor="text1"/>
            <w:lang w:eastAsia="nl-BE"/>
          </w:rPr>
          <w:tab/>
        </w:r>
        <w:r w:rsidR="00534D60" w:rsidRPr="00E70D52">
          <w:rPr>
            <w:rStyle w:val="Hyperlink"/>
            <w:rFonts w:eastAsiaTheme="majorEastAsia"/>
            <w:noProof/>
            <w:color w:val="000000" w:themeColor="text1"/>
          </w:rPr>
          <w:t>Politieke onafhankelijkheid</w:t>
        </w:r>
        <w:r w:rsidR="00534D60" w:rsidRPr="00E70D52">
          <w:rPr>
            <w:noProof/>
            <w:webHidden/>
            <w:color w:val="000000" w:themeColor="text1"/>
          </w:rPr>
          <w:tab/>
        </w:r>
        <w:r w:rsidRPr="00E70D52">
          <w:rPr>
            <w:noProof/>
            <w:webHidden/>
            <w:color w:val="000000" w:themeColor="text1"/>
          </w:rPr>
          <w:fldChar w:fldCharType="begin"/>
        </w:r>
        <w:r w:rsidR="00534D60" w:rsidRPr="00E70D52">
          <w:rPr>
            <w:noProof/>
            <w:webHidden/>
            <w:color w:val="000000" w:themeColor="text1"/>
          </w:rPr>
          <w:instrText xml:space="preserve"> PAGEREF _Toc419554946 \h </w:instrText>
        </w:r>
        <w:r w:rsidRPr="00E70D52">
          <w:rPr>
            <w:noProof/>
            <w:webHidden/>
            <w:color w:val="000000" w:themeColor="text1"/>
          </w:rPr>
        </w:r>
        <w:r w:rsidRPr="00E70D52">
          <w:rPr>
            <w:noProof/>
            <w:webHidden/>
            <w:color w:val="000000" w:themeColor="text1"/>
          </w:rPr>
          <w:fldChar w:fldCharType="separate"/>
        </w:r>
        <w:r w:rsidR="00FB0C7A">
          <w:rPr>
            <w:noProof/>
            <w:webHidden/>
            <w:color w:val="000000" w:themeColor="text1"/>
          </w:rPr>
          <w:t>24</w:t>
        </w:r>
        <w:r w:rsidRPr="00E70D52">
          <w:rPr>
            <w:noProof/>
            <w:webHidden/>
            <w:color w:val="000000" w:themeColor="text1"/>
          </w:rPr>
          <w:fldChar w:fldCharType="end"/>
        </w:r>
      </w:hyperlink>
    </w:p>
    <w:p w:rsidR="00534D60" w:rsidRPr="00E70D52" w:rsidRDefault="00306DD1">
      <w:pPr>
        <w:pStyle w:val="Inhopg5"/>
        <w:rPr>
          <w:rFonts w:asciiTheme="minorHAnsi" w:eastAsiaTheme="minorEastAsia" w:hAnsiTheme="minorHAnsi" w:cstheme="minorBidi"/>
          <w:i w:val="0"/>
          <w:noProof/>
          <w:color w:val="000000" w:themeColor="text1"/>
          <w:lang w:eastAsia="nl-BE"/>
        </w:rPr>
      </w:pPr>
      <w:hyperlink w:anchor="_Toc419554947" w:history="1">
        <w:r w:rsidR="00534D60" w:rsidRPr="00E70D52">
          <w:rPr>
            <w:rStyle w:val="Hyperlink"/>
            <w:rFonts w:eastAsiaTheme="majorEastAsia"/>
            <w:noProof/>
            <w:color w:val="000000" w:themeColor="text1"/>
          </w:rPr>
          <w:t>1.3.3.3</w:t>
        </w:r>
        <w:r w:rsidR="00534D60" w:rsidRPr="00E70D52">
          <w:rPr>
            <w:rFonts w:asciiTheme="minorHAnsi" w:eastAsiaTheme="minorEastAsia" w:hAnsiTheme="minorHAnsi" w:cstheme="minorBidi"/>
            <w:i w:val="0"/>
            <w:noProof/>
            <w:color w:val="000000" w:themeColor="text1"/>
            <w:lang w:eastAsia="nl-BE"/>
          </w:rPr>
          <w:tab/>
        </w:r>
        <w:r w:rsidR="00534D60" w:rsidRPr="00E70D52">
          <w:rPr>
            <w:rStyle w:val="Hyperlink"/>
            <w:rFonts w:eastAsiaTheme="majorEastAsia"/>
            <w:noProof/>
            <w:color w:val="000000" w:themeColor="text1"/>
          </w:rPr>
          <w:t>Aard van de vermelding: beperkend of niet?</w:t>
        </w:r>
        <w:r w:rsidR="00534D60" w:rsidRPr="00E70D52">
          <w:rPr>
            <w:noProof/>
            <w:webHidden/>
            <w:color w:val="000000" w:themeColor="text1"/>
          </w:rPr>
          <w:tab/>
        </w:r>
        <w:r w:rsidRPr="00E70D52">
          <w:rPr>
            <w:noProof/>
            <w:webHidden/>
            <w:color w:val="000000" w:themeColor="text1"/>
          </w:rPr>
          <w:fldChar w:fldCharType="begin"/>
        </w:r>
        <w:r w:rsidR="00534D60" w:rsidRPr="00E70D52">
          <w:rPr>
            <w:noProof/>
            <w:webHidden/>
            <w:color w:val="000000" w:themeColor="text1"/>
          </w:rPr>
          <w:instrText xml:space="preserve"> PAGEREF _Toc419554947 \h </w:instrText>
        </w:r>
        <w:r w:rsidRPr="00E70D52">
          <w:rPr>
            <w:noProof/>
            <w:webHidden/>
            <w:color w:val="000000" w:themeColor="text1"/>
          </w:rPr>
        </w:r>
        <w:r w:rsidRPr="00E70D52">
          <w:rPr>
            <w:noProof/>
            <w:webHidden/>
            <w:color w:val="000000" w:themeColor="text1"/>
          </w:rPr>
          <w:fldChar w:fldCharType="separate"/>
        </w:r>
        <w:r w:rsidR="00FB0C7A">
          <w:rPr>
            <w:noProof/>
            <w:webHidden/>
            <w:color w:val="000000" w:themeColor="text1"/>
          </w:rPr>
          <w:t>24</w:t>
        </w:r>
        <w:r w:rsidRPr="00E70D52">
          <w:rPr>
            <w:noProof/>
            <w:webHidden/>
            <w:color w:val="000000" w:themeColor="text1"/>
          </w:rPr>
          <w:fldChar w:fldCharType="end"/>
        </w:r>
      </w:hyperlink>
    </w:p>
    <w:p w:rsidR="00534D60" w:rsidRPr="00E70D52" w:rsidRDefault="00306DD1">
      <w:pPr>
        <w:pStyle w:val="Inhopg4"/>
        <w:rPr>
          <w:rFonts w:asciiTheme="minorHAnsi" w:eastAsiaTheme="minorEastAsia" w:hAnsiTheme="minorHAnsi" w:cstheme="minorBidi"/>
          <w:noProof/>
          <w:color w:val="000000" w:themeColor="text1"/>
          <w:lang w:eastAsia="nl-BE"/>
        </w:rPr>
      </w:pPr>
      <w:hyperlink w:anchor="_Toc419554948" w:history="1">
        <w:r w:rsidR="00534D60" w:rsidRPr="00E70D52">
          <w:rPr>
            <w:rStyle w:val="Hyperlink"/>
            <w:rFonts w:eastAsiaTheme="majorEastAsia"/>
            <w:noProof/>
            <w:color w:val="000000" w:themeColor="text1"/>
          </w:rPr>
          <w:t>1.3.4</w:t>
        </w:r>
        <w:r w:rsidR="00534D60" w:rsidRPr="00E70D52">
          <w:rPr>
            <w:rFonts w:asciiTheme="minorHAnsi" w:eastAsiaTheme="minorEastAsia" w:hAnsiTheme="minorHAnsi" w:cstheme="minorBidi"/>
            <w:noProof/>
            <w:color w:val="000000" w:themeColor="text1"/>
            <w:lang w:eastAsia="nl-BE"/>
          </w:rPr>
          <w:tab/>
        </w:r>
        <w:r w:rsidR="00534D60" w:rsidRPr="00E70D52">
          <w:rPr>
            <w:rStyle w:val="Hyperlink"/>
            <w:rFonts w:eastAsiaTheme="majorEastAsia"/>
            <w:noProof/>
            <w:color w:val="000000" w:themeColor="text1"/>
          </w:rPr>
          <w:t>Doelstellingen van de VN</w:t>
        </w:r>
        <w:r w:rsidR="00534D60" w:rsidRPr="00E70D52">
          <w:rPr>
            <w:noProof/>
            <w:webHidden/>
            <w:color w:val="000000" w:themeColor="text1"/>
          </w:rPr>
          <w:tab/>
        </w:r>
        <w:r w:rsidRPr="00E70D52">
          <w:rPr>
            <w:noProof/>
            <w:webHidden/>
            <w:color w:val="000000" w:themeColor="text1"/>
          </w:rPr>
          <w:fldChar w:fldCharType="begin"/>
        </w:r>
        <w:r w:rsidR="00534D60" w:rsidRPr="00E70D52">
          <w:rPr>
            <w:noProof/>
            <w:webHidden/>
            <w:color w:val="000000" w:themeColor="text1"/>
          </w:rPr>
          <w:instrText xml:space="preserve"> PAGEREF _Toc419554948 \h </w:instrText>
        </w:r>
        <w:r w:rsidRPr="00E70D52">
          <w:rPr>
            <w:noProof/>
            <w:webHidden/>
            <w:color w:val="000000" w:themeColor="text1"/>
          </w:rPr>
        </w:r>
        <w:r w:rsidRPr="00E70D52">
          <w:rPr>
            <w:noProof/>
            <w:webHidden/>
            <w:color w:val="000000" w:themeColor="text1"/>
          </w:rPr>
          <w:fldChar w:fldCharType="separate"/>
        </w:r>
        <w:r w:rsidR="00FB0C7A">
          <w:rPr>
            <w:noProof/>
            <w:webHidden/>
            <w:color w:val="000000" w:themeColor="text1"/>
          </w:rPr>
          <w:t>25</w:t>
        </w:r>
        <w:r w:rsidRPr="00E70D52">
          <w:rPr>
            <w:noProof/>
            <w:webHidden/>
            <w:color w:val="000000" w:themeColor="text1"/>
          </w:rPr>
          <w:fldChar w:fldCharType="end"/>
        </w:r>
      </w:hyperlink>
    </w:p>
    <w:p w:rsidR="00534D60" w:rsidRPr="00E70D52" w:rsidRDefault="00306DD1">
      <w:pPr>
        <w:pStyle w:val="Inhopg2"/>
        <w:tabs>
          <w:tab w:val="left" w:pos="567"/>
          <w:tab w:val="right" w:pos="9061"/>
        </w:tabs>
        <w:rPr>
          <w:rFonts w:asciiTheme="minorHAnsi" w:eastAsiaTheme="minorEastAsia" w:hAnsiTheme="minorHAnsi" w:cstheme="minorBidi"/>
          <w:b w:val="0"/>
          <w:bCs w:val="0"/>
          <w:smallCaps w:val="0"/>
          <w:noProof/>
          <w:color w:val="000000" w:themeColor="text1"/>
          <w:lang w:eastAsia="nl-BE"/>
        </w:rPr>
      </w:pPr>
      <w:hyperlink w:anchor="_Toc419554949" w:history="1">
        <w:r w:rsidR="00534D60" w:rsidRPr="00E70D52">
          <w:rPr>
            <w:rStyle w:val="Hyperlink"/>
            <w:rFonts w:eastAsiaTheme="majorEastAsia"/>
            <w:noProof/>
            <w:color w:val="000000" w:themeColor="text1"/>
          </w:rPr>
          <w:t>2</w:t>
        </w:r>
        <w:r w:rsidR="00534D60" w:rsidRPr="00E70D52">
          <w:rPr>
            <w:rFonts w:asciiTheme="minorHAnsi" w:eastAsiaTheme="minorEastAsia" w:hAnsiTheme="minorHAnsi" w:cstheme="minorBidi"/>
            <w:b w:val="0"/>
            <w:bCs w:val="0"/>
            <w:smallCaps w:val="0"/>
            <w:noProof/>
            <w:color w:val="000000" w:themeColor="text1"/>
            <w:lang w:eastAsia="nl-BE"/>
          </w:rPr>
          <w:tab/>
        </w:r>
        <w:r w:rsidR="00534D60" w:rsidRPr="00E70D52">
          <w:rPr>
            <w:rStyle w:val="Hyperlink"/>
            <w:rFonts w:eastAsiaTheme="majorEastAsia"/>
            <w:noProof/>
            <w:color w:val="000000" w:themeColor="text1"/>
          </w:rPr>
          <w:t>Uitzonderingen op het verbod op geweld</w:t>
        </w:r>
        <w:r w:rsidR="00534D60" w:rsidRPr="00E70D52">
          <w:rPr>
            <w:noProof/>
            <w:webHidden/>
            <w:color w:val="000000" w:themeColor="text1"/>
          </w:rPr>
          <w:tab/>
        </w:r>
        <w:r w:rsidRPr="00E70D52">
          <w:rPr>
            <w:noProof/>
            <w:webHidden/>
            <w:color w:val="000000" w:themeColor="text1"/>
          </w:rPr>
          <w:fldChar w:fldCharType="begin"/>
        </w:r>
        <w:r w:rsidR="00534D60" w:rsidRPr="00E70D52">
          <w:rPr>
            <w:noProof/>
            <w:webHidden/>
            <w:color w:val="000000" w:themeColor="text1"/>
          </w:rPr>
          <w:instrText xml:space="preserve"> PAGEREF _Toc419554949 \h </w:instrText>
        </w:r>
        <w:r w:rsidRPr="00E70D52">
          <w:rPr>
            <w:noProof/>
            <w:webHidden/>
            <w:color w:val="000000" w:themeColor="text1"/>
          </w:rPr>
        </w:r>
        <w:r w:rsidRPr="00E70D52">
          <w:rPr>
            <w:noProof/>
            <w:webHidden/>
            <w:color w:val="000000" w:themeColor="text1"/>
          </w:rPr>
          <w:fldChar w:fldCharType="separate"/>
        </w:r>
        <w:r w:rsidR="00FB0C7A">
          <w:rPr>
            <w:noProof/>
            <w:webHidden/>
            <w:color w:val="000000" w:themeColor="text1"/>
          </w:rPr>
          <w:t>26</w:t>
        </w:r>
        <w:r w:rsidRPr="00E70D52">
          <w:rPr>
            <w:noProof/>
            <w:webHidden/>
            <w:color w:val="000000" w:themeColor="text1"/>
          </w:rPr>
          <w:fldChar w:fldCharType="end"/>
        </w:r>
      </w:hyperlink>
    </w:p>
    <w:p w:rsidR="00534D60" w:rsidRPr="00E70D52" w:rsidRDefault="00306DD1">
      <w:pPr>
        <w:pStyle w:val="Inhopg3"/>
        <w:rPr>
          <w:rFonts w:asciiTheme="minorHAnsi" w:eastAsiaTheme="minorEastAsia" w:hAnsiTheme="minorHAnsi" w:cstheme="minorBidi"/>
          <w:smallCaps w:val="0"/>
          <w:noProof/>
          <w:color w:val="000000" w:themeColor="text1"/>
          <w:lang w:eastAsia="nl-BE"/>
        </w:rPr>
      </w:pPr>
      <w:hyperlink w:anchor="_Toc419554950" w:history="1">
        <w:r w:rsidR="00534D60" w:rsidRPr="00E70D52">
          <w:rPr>
            <w:rStyle w:val="Hyperlink"/>
            <w:rFonts w:eastAsiaTheme="majorEastAsia"/>
            <w:noProof/>
            <w:color w:val="000000" w:themeColor="text1"/>
          </w:rPr>
          <w:t>2.1</w:t>
        </w:r>
        <w:r w:rsidR="00534D60" w:rsidRPr="00E70D52">
          <w:rPr>
            <w:rFonts w:asciiTheme="minorHAnsi" w:eastAsiaTheme="minorEastAsia" w:hAnsiTheme="minorHAnsi" w:cstheme="minorBidi"/>
            <w:smallCaps w:val="0"/>
            <w:noProof/>
            <w:color w:val="000000" w:themeColor="text1"/>
            <w:lang w:eastAsia="nl-BE"/>
          </w:rPr>
          <w:tab/>
        </w:r>
        <w:r w:rsidR="00534D60" w:rsidRPr="00E70D52">
          <w:rPr>
            <w:rStyle w:val="Hyperlink"/>
            <w:rFonts w:eastAsiaTheme="majorEastAsia"/>
            <w:noProof/>
            <w:color w:val="000000" w:themeColor="text1"/>
          </w:rPr>
          <w:t>Zelfverdediging</w:t>
        </w:r>
        <w:r w:rsidR="00534D60" w:rsidRPr="00E70D52">
          <w:rPr>
            <w:noProof/>
            <w:webHidden/>
            <w:color w:val="000000" w:themeColor="text1"/>
          </w:rPr>
          <w:tab/>
        </w:r>
        <w:r w:rsidRPr="00E70D52">
          <w:rPr>
            <w:noProof/>
            <w:webHidden/>
            <w:color w:val="000000" w:themeColor="text1"/>
          </w:rPr>
          <w:fldChar w:fldCharType="begin"/>
        </w:r>
        <w:r w:rsidR="00534D60" w:rsidRPr="00E70D52">
          <w:rPr>
            <w:noProof/>
            <w:webHidden/>
            <w:color w:val="000000" w:themeColor="text1"/>
          </w:rPr>
          <w:instrText xml:space="preserve"> PAGEREF _Toc419554950 \h </w:instrText>
        </w:r>
        <w:r w:rsidRPr="00E70D52">
          <w:rPr>
            <w:noProof/>
            <w:webHidden/>
            <w:color w:val="000000" w:themeColor="text1"/>
          </w:rPr>
        </w:r>
        <w:r w:rsidRPr="00E70D52">
          <w:rPr>
            <w:noProof/>
            <w:webHidden/>
            <w:color w:val="000000" w:themeColor="text1"/>
          </w:rPr>
          <w:fldChar w:fldCharType="separate"/>
        </w:r>
        <w:r w:rsidR="00FB0C7A">
          <w:rPr>
            <w:noProof/>
            <w:webHidden/>
            <w:color w:val="000000" w:themeColor="text1"/>
          </w:rPr>
          <w:t>26</w:t>
        </w:r>
        <w:r w:rsidRPr="00E70D52">
          <w:rPr>
            <w:noProof/>
            <w:webHidden/>
            <w:color w:val="000000" w:themeColor="text1"/>
          </w:rPr>
          <w:fldChar w:fldCharType="end"/>
        </w:r>
      </w:hyperlink>
    </w:p>
    <w:p w:rsidR="00534D60" w:rsidRPr="00E70D52" w:rsidRDefault="00306DD1">
      <w:pPr>
        <w:pStyle w:val="Inhopg4"/>
        <w:rPr>
          <w:rFonts w:asciiTheme="minorHAnsi" w:eastAsiaTheme="minorEastAsia" w:hAnsiTheme="minorHAnsi" w:cstheme="minorBidi"/>
          <w:noProof/>
          <w:color w:val="000000" w:themeColor="text1"/>
          <w:lang w:eastAsia="nl-BE"/>
        </w:rPr>
      </w:pPr>
      <w:hyperlink w:anchor="_Toc419554951" w:history="1">
        <w:r w:rsidR="00534D60" w:rsidRPr="00E70D52">
          <w:rPr>
            <w:rStyle w:val="Hyperlink"/>
            <w:rFonts w:eastAsiaTheme="majorEastAsia"/>
            <w:noProof/>
            <w:color w:val="000000" w:themeColor="text1"/>
          </w:rPr>
          <w:t>2.1.1</w:t>
        </w:r>
        <w:r w:rsidR="00534D60" w:rsidRPr="00E70D52">
          <w:rPr>
            <w:rFonts w:asciiTheme="minorHAnsi" w:eastAsiaTheme="minorEastAsia" w:hAnsiTheme="minorHAnsi" w:cstheme="minorBidi"/>
            <w:noProof/>
            <w:color w:val="000000" w:themeColor="text1"/>
            <w:lang w:eastAsia="nl-BE"/>
          </w:rPr>
          <w:tab/>
        </w:r>
        <w:r w:rsidR="00534D60" w:rsidRPr="00E70D52">
          <w:rPr>
            <w:rStyle w:val="Hyperlink"/>
            <w:rFonts w:eastAsiaTheme="majorEastAsia"/>
            <w:noProof/>
            <w:color w:val="000000" w:themeColor="text1"/>
          </w:rPr>
          <w:t>Art. 51 van het Handvest</w:t>
        </w:r>
        <w:r w:rsidR="00534D60" w:rsidRPr="00E70D52">
          <w:rPr>
            <w:noProof/>
            <w:webHidden/>
            <w:color w:val="000000" w:themeColor="text1"/>
          </w:rPr>
          <w:tab/>
        </w:r>
        <w:r w:rsidRPr="00E70D52">
          <w:rPr>
            <w:noProof/>
            <w:webHidden/>
            <w:color w:val="000000" w:themeColor="text1"/>
          </w:rPr>
          <w:fldChar w:fldCharType="begin"/>
        </w:r>
        <w:r w:rsidR="00534D60" w:rsidRPr="00E70D52">
          <w:rPr>
            <w:noProof/>
            <w:webHidden/>
            <w:color w:val="000000" w:themeColor="text1"/>
          </w:rPr>
          <w:instrText xml:space="preserve"> PAGEREF _Toc419554951 \h </w:instrText>
        </w:r>
        <w:r w:rsidRPr="00E70D52">
          <w:rPr>
            <w:noProof/>
            <w:webHidden/>
            <w:color w:val="000000" w:themeColor="text1"/>
          </w:rPr>
        </w:r>
        <w:r w:rsidRPr="00E70D52">
          <w:rPr>
            <w:noProof/>
            <w:webHidden/>
            <w:color w:val="000000" w:themeColor="text1"/>
          </w:rPr>
          <w:fldChar w:fldCharType="separate"/>
        </w:r>
        <w:r w:rsidR="00FB0C7A">
          <w:rPr>
            <w:noProof/>
            <w:webHidden/>
            <w:color w:val="000000" w:themeColor="text1"/>
          </w:rPr>
          <w:t>27</w:t>
        </w:r>
        <w:r w:rsidRPr="00E70D52">
          <w:rPr>
            <w:noProof/>
            <w:webHidden/>
            <w:color w:val="000000" w:themeColor="text1"/>
          </w:rPr>
          <w:fldChar w:fldCharType="end"/>
        </w:r>
      </w:hyperlink>
    </w:p>
    <w:p w:rsidR="00534D60" w:rsidRPr="00E70D52" w:rsidRDefault="00306DD1">
      <w:pPr>
        <w:pStyle w:val="Inhopg5"/>
        <w:rPr>
          <w:rFonts w:asciiTheme="minorHAnsi" w:eastAsiaTheme="minorEastAsia" w:hAnsiTheme="minorHAnsi" w:cstheme="minorBidi"/>
          <w:i w:val="0"/>
          <w:noProof/>
          <w:color w:val="000000" w:themeColor="text1"/>
          <w:lang w:eastAsia="nl-BE"/>
        </w:rPr>
      </w:pPr>
      <w:hyperlink w:anchor="_Toc419554952" w:history="1">
        <w:r w:rsidR="00534D60" w:rsidRPr="00E70D52">
          <w:rPr>
            <w:rStyle w:val="Hyperlink"/>
            <w:rFonts w:eastAsiaTheme="majorEastAsia"/>
            <w:noProof/>
            <w:color w:val="000000" w:themeColor="text1"/>
          </w:rPr>
          <w:t>2.1.1.1</w:t>
        </w:r>
        <w:r w:rsidR="00534D60" w:rsidRPr="00E70D52">
          <w:rPr>
            <w:rFonts w:asciiTheme="minorHAnsi" w:eastAsiaTheme="minorEastAsia" w:hAnsiTheme="minorHAnsi" w:cstheme="minorBidi"/>
            <w:i w:val="0"/>
            <w:noProof/>
            <w:color w:val="000000" w:themeColor="text1"/>
            <w:lang w:eastAsia="nl-BE"/>
          </w:rPr>
          <w:tab/>
        </w:r>
        <w:r w:rsidR="00534D60" w:rsidRPr="00E70D52">
          <w:rPr>
            <w:rStyle w:val="Hyperlink"/>
            <w:rFonts w:eastAsiaTheme="majorEastAsia"/>
            <w:noProof/>
            <w:color w:val="000000" w:themeColor="text1"/>
          </w:rPr>
          <w:t>Wat is een ‘gewapende aanval’?</w:t>
        </w:r>
        <w:r w:rsidR="00534D60" w:rsidRPr="00E70D52">
          <w:rPr>
            <w:noProof/>
            <w:webHidden/>
            <w:color w:val="000000" w:themeColor="text1"/>
          </w:rPr>
          <w:tab/>
        </w:r>
        <w:r w:rsidRPr="00E70D52">
          <w:rPr>
            <w:noProof/>
            <w:webHidden/>
            <w:color w:val="000000" w:themeColor="text1"/>
          </w:rPr>
          <w:fldChar w:fldCharType="begin"/>
        </w:r>
        <w:r w:rsidR="00534D60" w:rsidRPr="00E70D52">
          <w:rPr>
            <w:noProof/>
            <w:webHidden/>
            <w:color w:val="000000" w:themeColor="text1"/>
          </w:rPr>
          <w:instrText xml:space="preserve"> PAGEREF _Toc419554952 \h </w:instrText>
        </w:r>
        <w:r w:rsidRPr="00E70D52">
          <w:rPr>
            <w:noProof/>
            <w:webHidden/>
            <w:color w:val="000000" w:themeColor="text1"/>
          </w:rPr>
        </w:r>
        <w:r w:rsidRPr="00E70D52">
          <w:rPr>
            <w:noProof/>
            <w:webHidden/>
            <w:color w:val="000000" w:themeColor="text1"/>
          </w:rPr>
          <w:fldChar w:fldCharType="separate"/>
        </w:r>
        <w:r w:rsidR="00FB0C7A">
          <w:rPr>
            <w:noProof/>
            <w:webHidden/>
            <w:color w:val="000000" w:themeColor="text1"/>
          </w:rPr>
          <w:t>28</w:t>
        </w:r>
        <w:r w:rsidRPr="00E70D52">
          <w:rPr>
            <w:noProof/>
            <w:webHidden/>
            <w:color w:val="000000" w:themeColor="text1"/>
          </w:rPr>
          <w:fldChar w:fldCharType="end"/>
        </w:r>
      </w:hyperlink>
    </w:p>
    <w:p w:rsidR="00534D60" w:rsidRPr="00E70D52" w:rsidRDefault="00306DD1">
      <w:pPr>
        <w:pStyle w:val="Inhopg5"/>
        <w:rPr>
          <w:rFonts w:asciiTheme="minorHAnsi" w:eastAsiaTheme="minorEastAsia" w:hAnsiTheme="minorHAnsi" w:cstheme="minorBidi"/>
          <w:i w:val="0"/>
          <w:noProof/>
          <w:color w:val="000000" w:themeColor="text1"/>
          <w:lang w:eastAsia="nl-BE"/>
        </w:rPr>
      </w:pPr>
      <w:hyperlink w:anchor="_Toc419554953" w:history="1">
        <w:r w:rsidR="00534D60" w:rsidRPr="00E70D52">
          <w:rPr>
            <w:rStyle w:val="Hyperlink"/>
            <w:rFonts w:eastAsiaTheme="majorEastAsia"/>
            <w:noProof/>
            <w:color w:val="000000" w:themeColor="text1"/>
          </w:rPr>
          <w:t>2.1.1.2</w:t>
        </w:r>
        <w:r w:rsidR="00534D60" w:rsidRPr="00E70D52">
          <w:rPr>
            <w:rFonts w:asciiTheme="minorHAnsi" w:eastAsiaTheme="minorEastAsia" w:hAnsiTheme="minorHAnsi" w:cstheme="minorBidi"/>
            <w:i w:val="0"/>
            <w:noProof/>
            <w:color w:val="000000" w:themeColor="text1"/>
            <w:lang w:eastAsia="nl-BE"/>
          </w:rPr>
          <w:tab/>
        </w:r>
        <w:r w:rsidR="00534D60" w:rsidRPr="00E70D52">
          <w:rPr>
            <w:rStyle w:val="Hyperlink"/>
            <w:rFonts w:eastAsiaTheme="majorEastAsia"/>
            <w:noProof/>
            <w:color w:val="000000" w:themeColor="text1"/>
          </w:rPr>
          <w:t>Preventieve en preëmptieve zelfverdediging</w:t>
        </w:r>
        <w:r w:rsidR="00534D60" w:rsidRPr="00E70D52">
          <w:rPr>
            <w:noProof/>
            <w:webHidden/>
            <w:color w:val="000000" w:themeColor="text1"/>
          </w:rPr>
          <w:tab/>
        </w:r>
        <w:r w:rsidRPr="00E70D52">
          <w:rPr>
            <w:noProof/>
            <w:webHidden/>
            <w:color w:val="000000" w:themeColor="text1"/>
          </w:rPr>
          <w:fldChar w:fldCharType="begin"/>
        </w:r>
        <w:r w:rsidR="00534D60" w:rsidRPr="00E70D52">
          <w:rPr>
            <w:noProof/>
            <w:webHidden/>
            <w:color w:val="000000" w:themeColor="text1"/>
          </w:rPr>
          <w:instrText xml:space="preserve"> PAGEREF _Toc419554953 \h </w:instrText>
        </w:r>
        <w:r w:rsidRPr="00E70D52">
          <w:rPr>
            <w:noProof/>
            <w:webHidden/>
            <w:color w:val="000000" w:themeColor="text1"/>
          </w:rPr>
        </w:r>
        <w:r w:rsidRPr="00E70D52">
          <w:rPr>
            <w:noProof/>
            <w:webHidden/>
            <w:color w:val="000000" w:themeColor="text1"/>
          </w:rPr>
          <w:fldChar w:fldCharType="separate"/>
        </w:r>
        <w:r w:rsidR="00FB0C7A">
          <w:rPr>
            <w:noProof/>
            <w:webHidden/>
            <w:color w:val="000000" w:themeColor="text1"/>
          </w:rPr>
          <w:t>30</w:t>
        </w:r>
        <w:r w:rsidRPr="00E70D52">
          <w:rPr>
            <w:noProof/>
            <w:webHidden/>
            <w:color w:val="000000" w:themeColor="text1"/>
          </w:rPr>
          <w:fldChar w:fldCharType="end"/>
        </w:r>
      </w:hyperlink>
    </w:p>
    <w:p w:rsidR="00534D60" w:rsidRPr="00E70D52" w:rsidRDefault="00306DD1">
      <w:pPr>
        <w:pStyle w:val="Inhopg5"/>
        <w:rPr>
          <w:rFonts w:asciiTheme="minorHAnsi" w:eastAsiaTheme="minorEastAsia" w:hAnsiTheme="minorHAnsi" w:cstheme="minorBidi"/>
          <w:i w:val="0"/>
          <w:noProof/>
          <w:color w:val="000000" w:themeColor="text1"/>
          <w:lang w:eastAsia="nl-BE"/>
        </w:rPr>
      </w:pPr>
      <w:hyperlink w:anchor="_Toc419554954" w:history="1">
        <w:r w:rsidR="00534D60" w:rsidRPr="00E70D52">
          <w:rPr>
            <w:rStyle w:val="Hyperlink"/>
            <w:rFonts w:eastAsiaTheme="majorEastAsia"/>
            <w:noProof/>
            <w:color w:val="000000" w:themeColor="text1"/>
          </w:rPr>
          <w:t>2.1.1.3</w:t>
        </w:r>
        <w:r w:rsidR="00534D60" w:rsidRPr="00E70D52">
          <w:rPr>
            <w:rFonts w:asciiTheme="minorHAnsi" w:eastAsiaTheme="minorEastAsia" w:hAnsiTheme="minorHAnsi" w:cstheme="minorBidi"/>
            <w:i w:val="0"/>
            <w:noProof/>
            <w:color w:val="000000" w:themeColor="text1"/>
            <w:lang w:eastAsia="nl-BE"/>
          </w:rPr>
          <w:tab/>
        </w:r>
        <w:r w:rsidR="00534D60" w:rsidRPr="00E70D52">
          <w:rPr>
            <w:rStyle w:val="Hyperlink"/>
            <w:rFonts w:eastAsiaTheme="majorEastAsia"/>
            <w:noProof/>
            <w:color w:val="000000" w:themeColor="text1"/>
          </w:rPr>
          <w:t>Noodzakelijkheid en proportionaliteit</w:t>
        </w:r>
        <w:r w:rsidR="00534D60" w:rsidRPr="00E70D52">
          <w:rPr>
            <w:noProof/>
            <w:webHidden/>
            <w:color w:val="000000" w:themeColor="text1"/>
          </w:rPr>
          <w:tab/>
        </w:r>
        <w:r w:rsidRPr="00E70D52">
          <w:rPr>
            <w:noProof/>
            <w:webHidden/>
            <w:color w:val="000000" w:themeColor="text1"/>
          </w:rPr>
          <w:fldChar w:fldCharType="begin"/>
        </w:r>
        <w:r w:rsidR="00534D60" w:rsidRPr="00E70D52">
          <w:rPr>
            <w:noProof/>
            <w:webHidden/>
            <w:color w:val="000000" w:themeColor="text1"/>
          </w:rPr>
          <w:instrText xml:space="preserve"> PAGEREF _Toc419554954 \h </w:instrText>
        </w:r>
        <w:r w:rsidRPr="00E70D52">
          <w:rPr>
            <w:noProof/>
            <w:webHidden/>
            <w:color w:val="000000" w:themeColor="text1"/>
          </w:rPr>
        </w:r>
        <w:r w:rsidRPr="00E70D52">
          <w:rPr>
            <w:noProof/>
            <w:webHidden/>
            <w:color w:val="000000" w:themeColor="text1"/>
          </w:rPr>
          <w:fldChar w:fldCharType="separate"/>
        </w:r>
        <w:r w:rsidR="00FB0C7A">
          <w:rPr>
            <w:noProof/>
            <w:webHidden/>
            <w:color w:val="000000" w:themeColor="text1"/>
          </w:rPr>
          <w:t>33</w:t>
        </w:r>
        <w:r w:rsidRPr="00E70D52">
          <w:rPr>
            <w:noProof/>
            <w:webHidden/>
            <w:color w:val="000000" w:themeColor="text1"/>
          </w:rPr>
          <w:fldChar w:fldCharType="end"/>
        </w:r>
      </w:hyperlink>
    </w:p>
    <w:p w:rsidR="00534D60" w:rsidRPr="00E70D52" w:rsidRDefault="00306DD1">
      <w:pPr>
        <w:pStyle w:val="Inhopg5"/>
        <w:rPr>
          <w:rFonts w:asciiTheme="minorHAnsi" w:eastAsiaTheme="minorEastAsia" w:hAnsiTheme="minorHAnsi" w:cstheme="minorBidi"/>
          <w:i w:val="0"/>
          <w:noProof/>
          <w:color w:val="000000" w:themeColor="text1"/>
          <w:lang w:eastAsia="nl-BE"/>
        </w:rPr>
      </w:pPr>
      <w:hyperlink w:anchor="_Toc419554955" w:history="1">
        <w:r w:rsidR="00534D60" w:rsidRPr="00E70D52">
          <w:rPr>
            <w:rStyle w:val="Hyperlink"/>
            <w:rFonts w:eastAsiaTheme="majorEastAsia"/>
            <w:noProof/>
            <w:color w:val="000000" w:themeColor="text1"/>
          </w:rPr>
          <w:t>2.1.1.4</w:t>
        </w:r>
        <w:r w:rsidR="00534D60" w:rsidRPr="00E70D52">
          <w:rPr>
            <w:rFonts w:asciiTheme="minorHAnsi" w:eastAsiaTheme="minorEastAsia" w:hAnsiTheme="minorHAnsi" w:cstheme="minorBidi"/>
            <w:i w:val="0"/>
            <w:noProof/>
            <w:color w:val="000000" w:themeColor="text1"/>
            <w:lang w:eastAsia="nl-BE"/>
          </w:rPr>
          <w:tab/>
        </w:r>
        <w:r w:rsidR="00534D60" w:rsidRPr="00E70D52">
          <w:rPr>
            <w:rStyle w:val="Hyperlink"/>
            <w:rFonts w:eastAsiaTheme="majorEastAsia"/>
            <w:noProof/>
            <w:color w:val="000000" w:themeColor="text1"/>
          </w:rPr>
          <w:t>Tijdelijk recht</w:t>
        </w:r>
        <w:r w:rsidR="00534D60" w:rsidRPr="00E70D52">
          <w:rPr>
            <w:noProof/>
            <w:webHidden/>
            <w:color w:val="000000" w:themeColor="text1"/>
          </w:rPr>
          <w:tab/>
        </w:r>
        <w:r w:rsidRPr="00E70D52">
          <w:rPr>
            <w:noProof/>
            <w:webHidden/>
            <w:color w:val="000000" w:themeColor="text1"/>
          </w:rPr>
          <w:fldChar w:fldCharType="begin"/>
        </w:r>
        <w:r w:rsidR="00534D60" w:rsidRPr="00E70D52">
          <w:rPr>
            <w:noProof/>
            <w:webHidden/>
            <w:color w:val="000000" w:themeColor="text1"/>
          </w:rPr>
          <w:instrText xml:space="preserve"> PAGEREF _Toc419554955 \h </w:instrText>
        </w:r>
        <w:r w:rsidRPr="00E70D52">
          <w:rPr>
            <w:noProof/>
            <w:webHidden/>
            <w:color w:val="000000" w:themeColor="text1"/>
          </w:rPr>
        </w:r>
        <w:r w:rsidRPr="00E70D52">
          <w:rPr>
            <w:noProof/>
            <w:webHidden/>
            <w:color w:val="000000" w:themeColor="text1"/>
          </w:rPr>
          <w:fldChar w:fldCharType="separate"/>
        </w:r>
        <w:r w:rsidR="00FB0C7A">
          <w:rPr>
            <w:noProof/>
            <w:webHidden/>
            <w:color w:val="000000" w:themeColor="text1"/>
          </w:rPr>
          <w:t>33</w:t>
        </w:r>
        <w:r w:rsidRPr="00E70D52">
          <w:rPr>
            <w:noProof/>
            <w:webHidden/>
            <w:color w:val="000000" w:themeColor="text1"/>
          </w:rPr>
          <w:fldChar w:fldCharType="end"/>
        </w:r>
      </w:hyperlink>
    </w:p>
    <w:p w:rsidR="00534D60" w:rsidRPr="00E70D52" w:rsidRDefault="00306DD1">
      <w:pPr>
        <w:pStyle w:val="Inhopg5"/>
        <w:rPr>
          <w:rFonts w:asciiTheme="minorHAnsi" w:eastAsiaTheme="minorEastAsia" w:hAnsiTheme="minorHAnsi" w:cstheme="minorBidi"/>
          <w:i w:val="0"/>
          <w:noProof/>
          <w:color w:val="000000" w:themeColor="text1"/>
          <w:lang w:eastAsia="nl-BE"/>
        </w:rPr>
      </w:pPr>
      <w:hyperlink w:anchor="_Toc419554956" w:history="1">
        <w:r w:rsidR="00534D60" w:rsidRPr="00E70D52">
          <w:rPr>
            <w:rStyle w:val="Hyperlink"/>
            <w:rFonts w:eastAsiaTheme="majorEastAsia"/>
            <w:noProof/>
            <w:color w:val="000000" w:themeColor="text1"/>
          </w:rPr>
          <w:t>2.1.1.5</w:t>
        </w:r>
        <w:r w:rsidR="00534D60" w:rsidRPr="00E70D52">
          <w:rPr>
            <w:rFonts w:asciiTheme="minorHAnsi" w:eastAsiaTheme="minorEastAsia" w:hAnsiTheme="minorHAnsi" w:cstheme="minorBidi"/>
            <w:i w:val="0"/>
            <w:noProof/>
            <w:color w:val="000000" w:themeColor="text1"/>
            <w:lang w:eastAsia="nl-BE"/>
          </w:rPr>
          <w:tab/>
        </w:r>
        <w:r w:rsidR="00534D60" w:rsidRPr="00E70D52">
          <w:rPr>
            <w:rStyle w:val="Hyperlink"/>
            <w:rFonts w:eastAsiaTheme="majorEastAsia"/>
            <w:noProof/>
            <w:color w:val="000000" w:themeColor="text1"/>
          </w:rPr>
          <w:t>Meldingsplicht</w:t>
        </w:r>
        <w:r w:rsidR="00534D60" w:rsidRPr="00E70D52">
          <w:rPr>
            <w:noProof/>
            <w:webHidden/>
            <w:color w:val="000000" w:themeColor="text1"/>
          </w:rPr>
          <w:tab/>
        </w:r>
        <w:r w:rsidRPr="00E70D52">
          <w:rPr>
            <w:noProof/>
            <w:webHidden/>
            <w:color w:val="000000" w:themeColor="text1"/>
          </w:rPr>
          <w:fldChar w:fldCharType="begin"/>
        </w:r>
        <w:r w:rsidR="00534D60" w:rsidRPr="00E70D52">
          <w:rPr>
            <w:noProof/>
            <w:webHidden/>
            <w:color w:val="000000" w:themeColor="text1"/>
          </w:rPr>
          <w:instrText xml:space="preserve"> PAGEREF _Toc419554956 \h </w:instrText>
        </w:r>
        <w:r w:rsidRPr="00E70D52">
          <w:rPr>
            <w:noProof/>
            <w:webHidden/>
            <w:color w:val="000000" w:themeColor="text1"/>
          </w:rPr>
        </w:r>
        <w:r w:rsidRPr="00E70D52">
          <w:rPr>
            <w:noProof/>
            <w:webHidden/>
            <w:color w:val="000000" w:themeColor="text1"/>
          </w:rPr>
          <w:fldChar w:fldCharType="separate"/>
        </w:r>
        <w:r w:rsidR="00FB0C7A">
          <w:rPr>
            <w:noProof/>
            <w:webHidden/>
            <w:color w:val="000000" w:themeColor="text1"/>
          </w:rPr>
          <w:t>34</w:t>
        </w:r>
        <w:r w:rsidRPr="00E70D52">
          <w:rPr>
            <w:noProof/>
            <w:webHidden/>
            <w:color w:val="000000" w:themeColor="text1"/>
          </w:rPr>
          <w:fldChar w:fldCharType="end"/>
        </w:r>
      </w:hyperlink>
    </w:p>
    <w:p w:rsidR="00534D60" w:rsidRPr="00E70D52" w:rsidRDefault="00306DD1">
      <w:pPr>
        <w:pStyle w:val="Inhopg5"/>
        <w:rPr>
          <w:rFonts w:asciiTheme="minorHAnsi" w:eastAsiaTheme="minorEastAsia" w:hAnsiTheme="minorHAnsi" w:cstheme="minorBidi"/>
          <w:i w:val="0"/>
          <w:noProof/>
          <w:color w:val="000000" w:themeColor="text1"/>
          <w:lang w:eastAsia="nl-BE"/>
        </w:rPr>
      </w:pPr>
      <w:hyperlink w:anchor="_Toc419554957" w:history="1">
        <w:r w:rsidR="00534D60" w:rsidRPr="00E70D52">
          <w:rPr>
            <w:rStyle w:val="Hyperlink"/>
            <w:rFonts w:eastAsiaTheme="majorEastAsia"/>
            <w:noProof/>
            <w:color w:val="000000" w:themeColor="text1"/>
          </w:rPr>
          <w:t>2.1.1.6</w:t>
        </w:r>
        <w:r w:rsidR="00534D60" w:rsidRPr="00E70D52">
          <w:rPr>
            <w:rFonts w:asciiTheme="minorHAnsi" w:eastAsiaTheme="minorEastAsia" w:hAnsiTheme="minorHAnsi" w:cstheme="minorBidi"/>
            <w:i w:val="0"/>
            <w:noProof/>
            <w:color w:val="000000" w:themeColor="text1"/>
            <w:lang w:eastAsia="nl-BE"/>
          </w:rPr>
          <w:tab/>
        </w:r>
        <w:r w:rsidR="00534D60" w:rsidRPr="00E70D52">
          <w:rPr>
            <w:rStyle w:val="Hyperlink"/>
            <w:rFonts w:eastAsiaTheme="majorEastAsia"/>
            <w:noProof/>
            <w:color w:val="000000" w:themeColor="text1"/>
          </w:rPr>
          <w:t>Collectieve zelfverdediging</w:t>
        </w:r>
        <w:r w:rsidR="00534D60" w:rsidRPr="00E70D52">
          <w:rPr>
            <w:noProof/>
            <w:webHidden/>
            <w:color w:val="000000" w:themeColor="text1"/>
          </w:rPr>
          <w:tab/>
        </w:r>
        <w:r w:rsidRPr="00E70D52">
          <w:rPr>
            <w:noProof/>
            <w:webHidden/>
            <w:color w:val="000000" w:themeColor="text1"/>
          </w:rPr>
          <w:fldChar w:fldCharType="begin"/>
        </w:r>
        <w:r w:rsidR="00534D60" w:rsidRPr="00E70D52">
          <w:rPr>
            <w:noProof/>
            <w:webHidden/>
            <w:color w:val="000000" w:themeColor="text1"/>
          </w:rPr>
          <w:instrText xml:space="preserve"> PAGEREF _Toc419554957 \h </w:instrText>
        </w:r>
        <w:r w:rsidRPr="00E70D52">
          <w:rPr>
            <w:noProof/>
            <w:webHidden/>
            <w:color w:val="000000" w:themeColor="text1"/>
          </w:rPr>
        </w:r>
        <w:r w:rsidRPr="00E70D52">
          <w:rPr>
            <w:noProof/>
            <w:webHidden/>
            <w:color w:val="000000" w:themeColor="text1"/>
          </w:rPr>
          <w:fldChar w:fldCharType="separate"/>
        </w:r>
        <w:r w:rsidR="00FB0C7A">
          <w:rPr>
            <w:noProof/>
            <w:webHidden/>
            <w:color w:val="000000" w:themeColor="text1"/>
          </w:rPr>
          <w:t>35</w:t>
        </w:r>
        <w:r w:rsidRPr="00E70D52">
          <w:rPr>
            <w:noProof/>
            <w:webHidden/>
            <w:color w:val="000000" w:themeColor="text1"/>
          </w:rPr>
          <w:fldChar w:fldCharType="end"/>
        </w:r>
      </w:hyperlink>
    </w:p>
    <w:p w:rsidR="00534D60" w:rsidRPr="00E70D52" w:rsidRDefault="00306DD1">
      <w:pPr>
        <w:pStyle w:val="Inhopg4"/>
        <w:rPr>
          <w:rFonts w:asciiTheme="minorHAnsi" w:eastAsiaTheme="minorEastAsia" w:hAnsiTheme="minorHAnsi" w:cstheme="minorBidi"/>
          <w:noProof/>
          <w:color w:val="000000" w:themeColor="text1"/>
          <w:lang w:eastAsia="nl-BE"/>
        </w:rPr>
      </w:pPr>
      <w:hyperlink w:anchor="_Toc419554958" w:history="1">
        <w:r w:rsidR="00534D60" w:rsidRPr="00E70D52">
          <w:rPr>
            <w:rStyle w:val="Hyperlink"/>
            <w:rFonts w:eastAsiaTheme="majorEastAsia"/>
            <w:noProof/>
            <w:color w:val="000000" w:themeColor="text1"/>
          </w:rPr>
          <w:t>2.1.2</w:t>
        </w:r>
        <w:r w:rsidR="00534D60" w:rsidRPr="00E70D52">
          <w:rPr>
            <w:rFonts w:asciiTheme="minorHAnsi" w:eastAsiaTheme="minorEastAsia" w:hAnsiTheme="minorHAnsi" w:cstheme="minorBidi"/>
            <w:noProof/>
            <w:color w:val="000000" w:themeColor="text1"/>
            <w:lang w:eastAsia="nl-BE"/>
          </w:rPr>
          <w:tab/>
        </w:r>
        <w:r w:rsidR="00534D60" w:rsidRPr="00E70D52">
          <w:rPr>
            <w:rStyle w:val="Hyperlink"/>
            <w:rFonts w:eastAsiaTheme="majorEastAsia"/>
            <w:noProof/>
            <w:color w:val="000000" w:themeColor="text1"/>
          </w:rPr>
          <w:t>Gewoonterechtelijk</w:t>
        </w:r>
        <w:r w:rsidR="00534D60" w:rsidRPr="00E70D52">
          <w:rPr>
            <w:noProof/>
            <w:webHidden/>
            <w:color w:val="000000" w:themeColor="text1"/>
          </w:rPr>
          <w:tab/>
        </w:r>
        <w:r w:rsidRPr="00E70D52">
          <w:rPr>
            <w:noProof/>
            <w:webHidden/>
            <w:color w:val="000000" w:themeColor="text1"/>
          </w:rPr>
          <w:fldChar w:fldCharType="begin"/>
        </w:r>
        <w:r w:rsidR="00534D60" w:rsidRPr="00E70D52">
          <w:rPr>
            <w:noProof/>
            <w:webHidden/>
            <w:color w:val="000000" w:themeColor="text1"/>
          </w:rPr>
          <w:instrText xml:space="preserve"> PAGEREF _Toc419554958 \h </w:instrText>
        </w:r>
        <w:r w:rsidRPr="00E70D52">
          <w:rPr>
            <w:noProof/>
            <w:webHidden/>
            <w:color w:val="000000" w:themeColor="text1"/>
          </w:rPr>
        </w:r>
        <w:r w:rsidRPr="00E70D52">
          <w:rPr>
            <w:noProof/>
            <w:webHidden/>
            <w:color w:val="000000" w:themeColor="text1"/>
          </w:rPr>
          <w:fldChar w:fldCharType="separate"/>
        </w:r>
        <w:r w:rsidR="00FB0C7A">
          <w:rPr>
            <w:noProof/>
            <w:webHidden/>
            <w:color w:val="000000" w:themeColor="text1"/>
          </w:rPr>
          <w:t>38</w:t>
        </w:r>
        <w:r w:rsidRPr="00E70D52">
          <w:rPr>
            <w:noProof/>
            <w:webHidden/>
            <w:color w:val="000000" w:themeColor="text1"/>
          </w:rPr>
          <w:fldChar w:fldCharType="end"/>
        </w:r>
      </w:hyperlink>
    </w:p>
    <w:p w:rsidR="00534D60" w:rsidRPr="00E70D52" w:rsidRDefault="00306DD1">
      <w:pPr>
        <w:pStyle w:val="Inhopg4"/>
        <w:rPr>
          <w:rFonts w:asciiTheme="minorHAnsi" w:eastAsiaTheme="minorEastAsia" w:hAnsiTheme="minorHAnsi" w:cstheme="minorBidi"/>
          <w:noProof/>
          <w:color w:val="000000" w:themeColor="text1"/>
          <w:lang w:eastAsia="nl-BE"/>
        </w:rPr>
      </w:pPr>
      <w:hyperlink w:anchor="_Toc419554959" w:history="1">
        <w:r w:rsidR="00534D60" w:rsidRPr="00E70D52">
          <w:rPr>
            <w:rStyle w:val="Hyperlink"/>
            <w:rFonts w:eastAsiaTheme="majorEastAsia"/>
            <w:noProof/>
            <w:color w:val="000000" w:themeColor="text1"/>
          </w:rPr>
          <w:t>2.1.3</w:t>
        </w:r>
        <w:r w:rsidR="00534D60" w:rsidRPr="00E70D52">
          <w:rPr>
            <w:rFonts w:asciiTheme="minorHAnsi" w:eastAsiaTheme="minorEastAsia" w:hAnsiTheme="minorHAnsi" w:cstheme="minorBidi"/>
            <w:noProof/>
            <w:color w:val="000000" w:themeColor="text1"/>
            <w:lang w:eastAsia="nl-BE"/>
          </w:rPr>
          <w:tab/>
        </w:r>
        <w:r w:rsidR="00534D60" w:rsidRPr="00E70D52">
          <w:rPr>
            <w:rStyle w:val="Hyperlink"/>
            <w:rFonts w:eastAsiaTheme="majorEastAsia"/>
            <w:noProof/>
            <w:color w:val="000000" w:themeColor="text1"/>
          </w:rPr>
          <w:t>Relatie tussen het gewoonterecht en art. 51 VN-Handvest</w:t>
        </w:r>
        <w:r w:rsidR="00534D60" w:rsidRPr="00E70D52">
          <w:rPr>
            <w:noProof/>
            <w:webHidden/>
            <w:color w:val="000000" w:themeColor="text1"/>
          </w:rPr>
          <w:tab/>
        </w:r>
        <w:r w:rsidRPr="00E70D52">
          <w:rPr>
            <w:noProof/>
            <w:webHidden/>
            <w:color w:val="000000" w:themeColor="text1"/>
          </w:rPr>
          <w:fldChar w:fldCharType="begin"/>
        </w:r>
        <w:r w:rsidR="00534D60" w:rsidRPr="00E70D52">
          <w:rPr>
            <w:noProof/>
            <w:webHidden/>
            <w:color w:val="000000" w:themeColor="text1"/>
          </w:rPr>
          <w:instrText xml:space="preserve"> PAGEREF _Toc419554959 \h </w:instrText>
        </w:r>
        <w:r w:rsidRPr="00E70D52">
          <w:rPr>
            <w:noProof/>
            <w:webHidden/>
            <w:color w:val="000000" w:themeColor="text1"/>
          </w:rPr>
        </w:r>
        <w:r w:rsidRPr="00E70D52">
          <w:rPr>
            <w:noProof/>
            <w:webHidden/>
            <w:color w:val="000000" w:themeColor="text1"/>
          </w:rPr>
          <w:fldChar w:fldCharType="separate"/>
        </w:r>
        <w:r w:rsidR="00FB0C7A">
          <w:rPr>
            <w:noProof/>
            <w:webHidden/>
            <w:color w:val="000000" w:themeColor="text1"/>
          </w:rPr>
          <w:t>39</w:t>
        </w:r>
        <w:r w:rsidRPr="00E70D52">
          <w:rPr>
            <w:noProof/>
            <w:webHidden/>
            <w:color w:val="000000" w:themeColor="text1"/>
          </w:rPr>
          <w:fldChar w:fldCharType="end"/>
        </w:r>
      </w:hyperlink>
    </w:p>
    <w:p w:rsidR="00534D60" w:rsidRPr="00E70D52" w:rsidRDefault="00306DD1">
      <w:pPr>
        <w:pStyle w:val="Inhopg5"/>
        <w:rPr>
          <w:rFonts w:asciiTheme="minorHAnsi" w:eastAsiaTheme="minorEastAsia" w:hAnsiTheme="minorHAnsi" w:cstheme="minorBidi"/>
          <w:i w:val="0"/>
          <w:noProof/>
          <w:color w:val="000000" w:themeColor="text1"/>
          <w:lang w:eastAsia="nl-BE"/>
        </w:rPr>
      </w:pPr>
      <w:hyperlink w:anchor="_Toc419554960" w:history="1">
        <w:r w:rsidR="00534D60" w:rsidRPr="00E70D52">
          <w:rPr>
            <w:rStyle w:val="Hyperlink"/>
            <w:rFonts w:eastAsiaTheme="majorEastAsia"/>
            <w:noProof/>
            <w:color w:val="000000" w:themeColor="text1"/>
          </w:rPr>
          <w:t>2.1.3.1</w:t>
        </w:r>
        <w:r w:rsidR="00534D60" w:rsidRPr="00E70D52">
          <w:rPr>
            <w:rFonts w:asciiTheme="minorHAnsi" w:eastAsiaTheme="minorEastAsia" w:hAnsiTheme="minorHAnsi" w:cstheme="minorBidi"/>
            <w:i w:val="0"/>
            <w:noProof/>
            <w:color w:val="000000" w:themeColor="text1"/>
            <w:lang w:eastAsia="nl-BE"/>
          </w:rPr>
          <w:tab/>
        </w:r>
        <w:r w:rsidR="00534D60" w:rsidRPr="00E70D52">
          <w:rPr>
            <w:rStyle w:val="Hyperlink"/>
            <w:rFonts w:eastAsiaTheme="majorEastAsia"/>
            <w:noProof/>
            <w:color w:val="000000" w:themeColor="text1"/>
          </w:rPr>
          <w:t>Algemene theorie</w:t>
        </w:r>
        <w:r w:rsidR="00534D60" w:rsidRPr="00E70D52">
          <w:rPr>
            <w:noProof/>
            <w:webHidden/>
            <w:color w:val="000000" w:themeColor="text1"/>
          </w:rPr>
          <w:tab/>
        </w:r>
        <w:r w:rsidRPr="00E70D52">
          <w:rPr>
            <w:noProof/>
            <w:webHidden/>
            <w:color w:val="000000" w:themeColor="text1"/>
          </w:rPr>
          <w:fldChar w:fldCharType="begin"/>
        </w:r>
        <w:r w:rsidR="00534D60" w:rsidRPr="00E70D52">
          <w:rPr>
            <w:noProof/>
            <w:webHidden/>
            <w:color w:val="000000" w:themeColor="text1"/>
          </w:rPr>
          <w:instrText xml:space="preserve"> PAGEREF _Toc419554960 \h </w:instrText>
        </w:r>
        <w:r w:rsidRPr="00E70D52">
          <w:rPr>
            <w:noProof/>
            <w:webHidden/>
            <w:color w:val="000000" w:themeColor="text1"/>
          </w:rPr>
        </w:r>
        <w:r w:rsidRPr="00E70D52">
          <w:rPr>
            <w:noProof/>
            <w:webHidden/>
            <w:color w:val="000000" w:themeColor="text1"/>
          </w:rPr>
          <w:fldChar w:fldCharType="separate"/>
        </w:r>
        <w:r w:rsidR="00FB0C7A">
          <w:rPr>
            <w:noProof/>
            <w:webHidden/>
            <w:color w:val="000000" w:themeColor="text1"/>
          </w:rPr>
          <w:t>39</w:t>
        </w:r>
        <w:r w:rsidRPr="00E70D52">
          <w:rPr>
            <w:noProof/>
            <w:webHidden/>
            <w:color w:val="000000" w:themeColor="text1"/>
          </w:rPr>
          <w:fldChar w:fldCharType="end"/>
        </w:r>
      </w:hyperlink>
    </w:p>
    <w:p w:rsidR="00534D60" w:rsidRPr="00E70D52" w:rsidRDefault="00306DD1">
      <w:pPr>
        <w:pStyle w:val="Inhopg5"/>
        <w:rPr>
          <w:rFonts w:asciiTheme="minorHAnsi" w:eastAsiaTheme="minorEastAsia" w:hAnsiTheme="minorHAnsi" w:cstheme="minorBidi"/>
          <w:i w:val="0"/>
          <w:noProof/>
          <w:color w:val="000000" w:themeColor="text1"/>
          <w:lang w:eastAsia="nl-BE"/>
        </w:rPr>
      </w:pPr>
      <w:hyperlink w:anchor="_Toc419554961" w:history="1">
        <w:r w:rsidR="00534D60" w:rsidRPr="00E70D52">
          <w:rPr>
            <w:rStyle w:val="Hyperlink"/>
            <w:rFonts w:eastAsiaTheme="majorEastAsia"/>
            <w:noProof/>
            <w:color w:val="000000" w:themeColor="text1"/>
          </w:rPr>
          <w:t>2.1.3.2</w:t>
        </w:r>
        <w:r w:rsidR="00534D60" w:rsidRPr="00E70D52">
          <w:rPr>
            <w:rFonts w:asciiTheme="minorHAnsi" w:eastAsiaTheme="minorEastAsia" w:hAnsiTheme="minorHAnsi" w:cstheme="minorBidi"/>
            <w:i w:val="0"/>
            <w:noProof/>
            <w:color w:val="000000" w:themeColor="text1"/>
            <w:lang w:eastAsia="nl-BE"/>
          </w:rPr>
          <w:tab/>
        </w:r>
        <w:r w:rsidR="00534D60" w:rsidRPr="00E70D52">
          <w:rPr>
            <w:rStyle w:val="Hyperlink"/>
            <w:rFonts w:eastAsiaTheme="majorEastAsia"/>
            <w:noProof/>
            <w:color w:val="000000" w:themeColor="text1"/>
          </w:rPr>
          <w:t>Toepassing van de theorie</w:t>
        </w:r>
        <w:r w:rsidR="00534D60" w:rsidRPr="00E70D52">
          <w:rPr>
            <w:noProof/>
            <w:webHidden/>
            <w:color w:val="000000" w:themeColor="text1"/>
          </w:rPr>
          <w:tab/>
        </w:r>
        <w:r w:rsidRPr="00E70D52">
          <w:rPr>
            <w:noProof/>
            <w:webHidden/>
            <w:color w:val="000000" w:themeColor="text1"/>
          </w:rPr>
          <w:fldChar w:fldCharType="begin"/>
        </w:r>
        <w:r w:rsidR="00534D60" w:rsidRPr="00E70D52">
          <w:rPr>
            <w:noProof/>
            <w:webHidden/>
            <w:color w:val="000000" w:themeColor="text1"/>
          </w:rPr>
          <w:instrText xml:space="preserve"> PAGEREF _Toc419554961 \h </w:instrText>
        </w:r>
        <w:r w:rsidRPr="00E70D52">
          <w:rPr>
            <w:noProof/>
            <w:webHidden/>
            <w:color w:val="000000" w:themeColor="text1"/>
          </w:rPr>
        </w:r>
        <w:r w:rsidRPr="00E70D52">
          <w:rPr>
            <w:noProof/>
            <w:webHidden/>
            <w:color w:val="000000" w:themeColor="text1"/>
          </w:rPr>
          <w:fldChar w:fldCharType="separate"/>
        </w:r>
        <w:r w:rsidR="00FB0C7A">
          <w:rPr>
            <w:noProof/>
            <w:webHidden/>
            <w:color w:val="000000" w:themeColor="text1"/>
          </w:rPr>
          <w:t>40</w:t>
        </w:r>
        <w:r w:rsidRPr="00E70D52">
          <w:rPr>
            <w:noProof/>
            <w:webHidden/>
            <w:color w:val="000000" w:themeColor="text1"/>
          </w:rPr>
          <w:fldChar w:fldCharType="end"/>
        </w:r>
      </w:hyperlink>
    </w:p>
    <w:p w:rsidR="00534D60" w:rsidRPr="00E70D52" w:rsidRDefault="00306DD1">
      <w:pPr>
        <w:pStyle w:val="Inhopg5"/>
        <w:rPr>
          <w:rFonts w:asciiTheme="minorHAnsi" w:eastAsiaTheme="minorEastAsia" w:hAnsiTheme="minorHAnsi" w:cstheme="minorBidi"/>
          <w:i w:val="0"/>
          <w:noProof/>
          <w:color w:val="000000" w:themeColor="text1"/>
          <w:lang w:eastAsia="nl-BE"/>
        </w:rPr>
      </w:pPr>
      <w:hyperlink w:anchor="_Toc419554962" w:history="1">
        <w:r w:rsidR="00534D60" w:rsidRPr="00E70D52">
          <w:rPr>
            <w:rStyle w:val="Hyperlink"/>
            <w:rFonts w:eastAsiaTheme="majorEastAsia"/>
            <w:noProof/>
            <w:color w:val="000000" w:themeColor="text1"/>
          </w:rPr>
          <w:t>2.1.3.3</w:t>
        </w:r>
        <w:r w:rsidR="00534D60" w:rsidRPr="00E70D52">
          <w:rPr>
            <w:rFonts w:asciiTheme="minorHAnsi" w:eastAsiaTheme="minorEastAsia" w:hAnsiTheme="minorHAnsi" w:cstheme="minorBidi"/>
            <w:i w:val="0"/>
            <w:noProof/>
            <w:color w:val="000000" w:themeColor="text1"/>
            <w:lang w:eastAsia="nl-BE"/>
          </w:rPr>
          <w:tab/>
        </w:r>
        <w:r w:rsidR="00534D60" w:rsidRPr="00E70D52">
          <w:rPr>
            <w:rStyle w:val="Hyperlink"/>
            <w:rFonts w:eastAsiaTheme="majorEastAsia"/>
            <w:noProof/>
            <w:color w:val="000000" w:themeColor="text1"/>
          </w:rPr>
          <w:t>Statenpraktijk</w:t>
        </w:r>
        <w:r w:rsidR="00534D60" w:rsidRPr="00E70D52">
          <w:rPr>
            <w:noProof/>
            <w:webHidden/>
            <w:color w:val="000000" w:themeColor="text1"/>
          </w:rPr>
          <w:tab/>
        </w:r>
        <w:r w:rsidRPr="00E70D52">
          <w:rPr>
            <w:noProof/>
            <w:webHidden/>
            <w:color w:val="000000" w:themeColor="text1"/>
          </w:rPr>
          <w:fldChar w:fldCharType="begin"/>
        </w:r>
        <w:r w:rsidR="00534D60" w:rsidRPr="00E70D52">
          <w:rPr>
            <w:noProof/>
            <w:webHidden/>
            <w:color w:val="000000" w:themeColor="text1"/>
          </w:rPr>
          <w:instrText xml:space="preserve"> PAGEREF _Toc419554962 \h </w:instrText>
        </w:r>
        <w:r w:rsidRPr="00E70D52">
          <w:rPr>
            <w:noProof/>
            <w:webHidden/>
            <w:color w:val="000000" w:themeColor="text1"/>
          </w:rPr>
        </w:r>
        <w:r w:rsidRPr="00E70D52">
          <w:rPr>
            <w:noProof/>
            <w:webHidden/>
            <w:color w:val="000000" w:themeColor="text1"/>
          </w:rPr>
          <w:fldChar w:fldCharType="separate"/>
        </w:r>
        <w:r w:rsidR="00FB0C7A">
          <w:rPr>
            <w:noProof/>
            <w:webHidden/>
            <w:color w:val="000000" w:themeColor="text1"/>
          </w:rPr>
          <w:t>41</w:t>
        </w:r>
        <w:r w:rsidRPr="00E70D52">
          <w:rPr>
            <w:noProof/>
            <w:webHidden/>
            <w:color w:val="000000" w:themeColor="text1"/>
          </w:rPr>
          <w:fldChar w:fldCharType="end"/>
        </w:r>
      </w:hyperlink>
    </w:p>
    <w:p w:rsidR="00534D60" w:rsidRPr="00E70D52" w:rsidRDefault="00306DD1">
      <w:pPr>
        <w:pStyle w:val="Inhopg5"/>
        <w:rPr>
          <w:rFonts w:asciiTheme="minorHAnsi" w:eastAsiaTheme="minorEastAsia" w:hAnsiTheme="minorHAnsi" w:cstheme="minorBidi"/>
          <w:i w:val="0"/>
          <w:noProof/>
          <w:color w:val="000000" w:themeColor="text1"/>
          <w:lang w:eastAsia="nl-BE"/>
        </w:rPr>
      </w:pPr>
      <w:hyperlink w:anchor="_Toc419554963" w:history="1">
        <w:r w:rsidR="00534D60" w:rsidRPr="00E70D52">
          <w:rPr>
            <w:rStyle w:val="Hyperlink"/>
            <w:rFonts w:eastAsiaTheme="majorEastAsia"/>
            <w:noProof/>
            <w:color w:val="000000" w:themeColor="text1"/>
          </w:rPr>
          <w:t>2.1.3.4</w:t>
        </w:r>
        <w:r w:rsidR="00534D60" w:rsidRPr="00E70D52">
          <w:rPr>
            <w:rFonts w:asciiTheme="minorHAnsi" w:eastAsiaTheme="minorEastAsia" w:hAnsiTheme="minorHAnsi" w:cstheme="minorBidi"/>
            <w:i w:val="0"/>
            <w:noProof/>
            <w:color w:val="000000" w:themeColor="text1"/>
            <w:lang w:eastAsia="nl-BE"/>
          </w:rPr>
          <w:tab/>
        </w:r>
        <w:r w:rsidR="00534D60" w:rsidRPr="00E70D52">
          <w:rPr>
            <w:rStyle w:val="Hyperlink"/>
            <w:rFonts w:eastAsiaTheme="majorEastAsia"/>
            <w:noProof/>
            <w:color w:val="000000" w:themeColor="text1"/>
          </w:rPr>
          <w:t>Besluit</w:t>
        </w:r>
        <w:r w:rsidR="00534D60" w:rsidRPr="00E70D52">
          <w:rPr>
            <w:noProof/>
            <w:webHidden/>
            <w:color w:val="000000" w:themeColor="text1"/>
          </w:rPr>
          <w:tab/>
        </w:r>
        <w:r w:rsidRPr="00E70D52">
          <w:rPr>
            <w:noProof/>
            <w:webHidden/>
            <w:color w:val="000000" w:themeColor="text1"/>
          </w:rPr>
          <w:fldChar w:fldCharType="begin"/>
        </w:r>
        <w:r w:rsidR="00534D60" w:rsidRPr="00E70D52">
          <w:rPr>
            <w:noProof/>
            <w:webHidden/>
            <w:color w:val="000000" w:themeColor="text1"/>
          </w:rPr>
          <w:instrText xml:space="preserve"> PAGEREF _Toc419554963 \h </w:instrText>
        </w:r>
        <w:r w:rsidRPr="00E70D52">
          <w:rPr>
            <w:noProof/>
            <w:webHidden/>
            <w:color w:val="000000" w:themeColor="text1"/>
          </w:rPr>
        </w:r>
        <w:r w:rsidRPr="00E70D52">
          <w:rPr>
            <w:noProof/>
            <w:webHidden/>
            <w:color w:val="000000" w:themeColor="text1"/>
          </w:rPr>
          <w:fldChar w:fldCharType="separate"/>
        </w:r>
        <w:r w:rsidR="00FB0C7A">
          <w:rPr>
            <w:noProof/>
            <w:webHidden/>
            <w:color w:val="000000" w:themeColor="text1"/>
          </w:rPr>
          <w:t>41</w:t>
        </w:r>
        <w:r w:rsidRPr="00E70D52">
          <w:rPr>
            <w:noProof/>
            <w:webHidden/>
            <w:color w:val="000000" w:themeColor="text1"/>
          </w:rPr>
          <w:fldChar w:fldCharType="end"/>
        </w:r>
      </w:hyperlink>
    </w:p>
    <w:p w:rsidR="00534D60" w:rsidRPr="00E70D52" w:rsidRDefault="00306DD1">
      <w:pPr>
        <w:pStyle w:val="Inhopg3"/>
        <w:rPr>
          <w:rFonts w:asciiTheme="minorHAnsi" w:eastAsiaTheme="minorEastAsia" w:hAnsiTheme="minorHAnsi" w:cstheme="minorBidi"/>
          <w:smallCaps w:val="0"/>
          <w:noProof/>
          <w:color w:val="000000" w:themeColor="text1"/>
          <w:lang w:eastAsia="nl-BE"/>
        </w:rPr>
      </w:pPr>
      <w:hyperlink w:anchor="_Toc419554964" w:history="1">
        <w:r w:rsidR="00534D60" w:rsidRPr="00E70D52">
          <w:rPr>
            <w:rStyle w:val="Hyperlink"/>
            <w:rFonts w:eastAsiaTheme="majorEastAsia"/>
            <w:noProof/>
            <w:color w:val="000000" w:themeColor="text1"/>
          </w:rPr>
          <w:t>2.2</w:t>
        </w:r>
        <w:r w:rsidR="00534D60" w:rsidRPr="00E70D52">
          <w:rPr>
            <w:rFonts w:asciiTheme="minorHAnsi" w:eastAsiaTheme="minorEastAsia" w:hAnsiTheme="minorHAnsi" w:cstheme="minorBidi"/>
            <w:smallCaps w:val="0"/>
            <w:noProof/>
            <w:color w:val="000000" w:themeColor="text1"/>
            <w:lang w:eastAsia="nl-BE"/>
          </w:rPr>
          <w:tab/>
        </w:r>
        <w:r w:rsidR="00534D60" w:rsidRPr="00E70D52">
          <w:rPr>
            <w:rStyle w:val="Hyperlink"/>
            <w:rFonts w:eastAsiaTheme="majorEastAsia"/>
            <w:noProof/>
            <w:color w:val="000000" w:themeColor="text1"/>
          </w:rPr>
          <w:t>Autorisatie door de VN-Veiligheidsraad</w:t>
        </w:r>
        <w:r w:rsidR="00534D60" w:rsidRPr="00E70D52">
          <w:rPr>
            <w:noProof/>
            <w:webHidden/>
            <w:color w:val="000000" w:themeColor="text1"/>
          </w:rPr>
          <w:tab/>
        </w:r>
        <w:r w:rsidRPr="00E70D52">
          <w:rPr>
            <w:noProof/>
            <w:webHidden/>
            <w:color w:val="000000" w:themeColor="text1"/>
          </w:rPr>
          <w:fldChar w:fldCharType="begin"/>
        </w:r>
        <w:r w:rsidR="00534D60" w:rsidRPr="00E70D52">
          <w:rPr>
            <w:noProof/>
            <w:webHidden/>
            <w:color w:val="000000" w:themeColor="text1"/>
          </w:rPr>
          <w:instrText xml:space="preserve"> PAGEREF _Toc419554964 \h </w:instrText>
        </w:r>
        <w:r w:rsidRPr="00E70D52">
          <w:rPr>
            <w:noProof/>
            <w:webHidden/>
            <w:color w:val="000000" w:themeColor="text1"/>
          </w:rPr>
        </w:r>
        <w:r w:rsidRPr="00E70D52">
          <w:rPr>
            <w:noProof/>
            <w:webHidden/>
            <w:color w:val="000000" w:themeColor="text1"/>
          </w:rPr>
          <w:fldChar w:fldCharType="separate"/>
        </w:r>
        <w:r w:rsidR="00FB0C7A">
          <w:rPr>
            <w:noProof/>
            <w:webHidden/>
            <w:color w:val="000000" w:themeColor="text1"/>
          </w:rPr>
          <w:t>42</w:t>
        </w:r>
        <w:r w:rsidRPr="00E70D52">
          <w:rPr>
            <w:noProof/>
            <w:webHidden/>
            <w:color w:val="000000" w:themeColor="text1"/>
          </w:rPr>
          <w:fldChar w:fldCharType="end"/>
        </w:r>
      </w:hyperlink>
    </w:p>
    <w:p w:rsidR="00534D60" w:rsidRPr="00E70D52" w:rsidRDefault="00306DD1">
      <w:pPr>
        <w:pStyle w:val="Inhopg3"/>
        <w:rPr>
          <w:rFonts w:asciiTheme="minorHAnsi" w:eastAsiaTheme="minorEastAsia" w:hAnsiTheme="minorHAnsi" w:cstheme="minorBidi"/>
          <w:smallCaps w:val="0"/>
          <w:noProof/>
          <w:color w:val="000000" w:themeColor="text1"/>
          <w:lang w:eastAsia="nl-BE"/>
        </w:rPr>
      </w:pPr>
      <w:hyperlink w:anchor="_Toc419554965" w:history="1">
        <w:r w:rsidR="00534D60" w:rsidRPr="00E70D52">
          <w:rPr>
            <w:rStyle w:val="Hyperlink"/>
            <w:rFonts w:eastAsiaTheme="majorEastAsia"/>
            <w:noProof/>
            <w:color w:val="000000" w:themeColor="text1"/>
          </w:rPr>
          <w:t>2.3</w:t>
        </w:r>
        <w:r w:rsidR="00534D60" w:rsidRPr="00E70D52">
          <w:rPr>
            <w:rFonts w:asciiTheme="minorHAnsi" w:eastAsiaTheme="minorEastAsia" w:hAnsiTheme="minorHAnsi" w:cstheme="minorBidi"/>
            <w:smallCaps w:val="0"/>
            <w:noProof/>
            <w:color w:val="000000" w:themeColor="text1"/>
            <w:lang w:eastAsia="nl-BE"/>
          </w:rPr>
          <w:tab/>
        </w:r>
        <w:r w:rsidR="00534D60" w:rsidRPr="00E70D52">
          <w:rPr>
            <w:rStyle w:val="Hyperlink"/>
            <w:rFonts w:eastAsiaTheme="majorEastAsia"/>
            <w:noProof/>
            <w:color w:val="000000" w:themeColor="text1"/>
          </w:rPr>
          <w:t>Humanitaire interventies</w:t>
        </w:r>
        <w:r w:rsidR="00534D60" w:rsidRPr="00E70D52">
          <w:rPr>
            <w:noProof/>
            <w:webHidden/>
            <w:color w:val="000000" w:themeColor="text1"/>
          </w:rPr>
          <w:tab/>
        </w:r>
        <w:r w:rsidRPr="00E70D52">
          <w:rPr>
            <w:noProof/>
            <w:webHidden/>
            <w:color w:val="000000" w:themeColor="text1"/>
          </w:rPr>
          <w:fldChar w:fldCharType="begin"/>
        </w:r>
        <w:r w:rsidR="00534D60" w:rsidRPr="00E70D52">
          <w:rPr>
            <w:noProof/>
            <w:webHidden/>
            <w:color w:val="000000" w:themeColor="text1"/>
          </w:rPr>
          <w:instrText xml:space="preserve"> PAGEREF _Toc419554965 \h </w:instrText>
        </w:r>
        <w:r w:rsidRPr="00E70D52">
          <w:rPr>
            <w:noProof/>
            <w:webHidden/>
            <w:color w:val="000000" w:themeColor="text1"/>
          </w:rPr>
        </w:r>
        <w:r w:rsidRPr="00E70D52">
          <w:rPr>
            <w:noProof/>
            <w:webHidden/>
            <w:color w:val="000000" w:themeColor="text1"/>
          </w:rPr>
          <w:fldChar w:fldCharType="separate"/>
        </w:r>
        <w:r w:rsidR="00FB0C7A">
          <w:rPr>
            <w:noProof/>
            <w:webHidden/>
            <w:color w:val="000000" w:themeColor="text1"/>
          </w:rPr>
          <w:t>42</w:t>
        </w:r>
        <w:r w:rsidRPr="00E70D52">
          <w:rPr>
            <w:noProof/>
            <w:webHidden/>
            <w:color w:val="000000" w:themeColor="text1"/>
          </w:rPr>
          <w:fldChar w:fldCharType="end"/>
        </w:r>
      </w:hyperlink>
    </w:p>
    <w:p w:rsidR="00534D60" w:rsidRPr="00E70D52" w:rsidRDefault="00306DD1">
      <w:pPr>
        <w:pStyle w:val="Inhopg4"/>
        <w:rPr>
          <w:rFonts w:asciiTheme="minorHAnsi" w:eastAsiaTheme="minorEastAsia" w:hAnsiTheme="minorHAnsi" w:cstheme="minorBidi"/>
          <w:noProof/>
          <w:color w:val="000000" w:themeColor="text1"/>
          <w:lang w:eastAsia="nl-BE"/>
        </w:rPr>
      </w:pPr>
      <w:hyperlink w:anchor="_Toc419554966" w:history="1">
        <w:r w:rsidR="00534D60" w:rsidRPr="00E70D52">
          <w:rPr>
            <w:rStyle w:val="Hyperlink"/>
            <w:rFonts w:eastAsiaTheme="majorEastAsia"/>
            <w:noProof/>
            <w:color w:val="000000" w:themeColor="text1"/>
          </w:rPr>
          <w:t>2.3.1</w:t>
        </w:r>
        <w:r w:rsidR="00534D60" w:rsidRPr="00E70D52">
          <w:rPr>
            <w:rFonts w:asciiTheme="minorHAnsi" w:eastAsiaTheme="minorEastAsia" w:hAnsiTheme="minorHAnsi" w:cstheme="minorBidi"/>
            <w:noProof/>
            <w:color w:val="000000" w:themeColor="text1"/>
            <w:lang w:eastAsia="nl-BE"/>
          </w:rPr>
          <w:tab/>
        </w:r>
        <w:r w:rsidR="00534D60" w:rsidRPr="00E70D52">
          <w:rPr>
            <w:rStyle w:val="Hyperlink"/>
            <w:rFonts w:eastAsiaTheme="majorEastAsia"/>
            <w:noProof/>
            <w:color w:val="000000" w:themeColor="text1"/>
          </w:rPr>
          <w:t>Enkele voorbeelden</w:t>
        </w:r>
        <w:r w:rsidR="00534D60" w:rsidRPr="00E70D52">
          <w:rPr>
            <w:noProof/>
            <w:webHidden/>
            <w:color w:val="000000" w:themeColor="text1"/>
          </w:rPr>
          <w:tab/>
        </w:r>
        <w:r w:rsidRPr="00E70D52">
          <w:rPr>
            <w:noProof/>
            <w:webHidden/>
            <w:color w:val="000000" w:themeColor="text1"/>
          </w:rPr>
          <w:fldChar w:fldCharType="begin"/>
        </w:r>
        <w:r w:rsidR="00534D60" w:rsidRPr="00E70D52">
          <w:rPr>
            <w:noProof/>
            <w:webHidden/>
            <w:color w:val="000000" w:themeColor="text1"/>
          </w:rPr>
          <w:instrText xml:space="preserve"> PAGEREF _Toc419554966 \h </w:instrText>
        </w:r>
        <w:r w:rsidRPr="00E70D52">
          <w:rPr>
            <w:noProof/>
            <w:webHidden/>
            <w:color w:val="000000" w:themeColor="text1"/>
          </w:rPr>
        </w:r>
        <w:r w:rsidRPr="00E70D52">
          <w:rPr>
            <w:noProof/>
            <w:webHidden/>
            <w:color w:val="000000" w:themeColor="text1"/>
          </w:rPr>
          <w:fldChar w:fldCharType="separate"/>
        </w:r>
        <w:r w:rsidR="00FB0C7A">
          <w:rPr>
            <w:noProof/>
            <w:webHidden/>
            <w:color w:val="000000" w:themeColor="text1"/>
          </w:rPr>
          <w:t>43</w:t>
        </w:r>
        <w:r w:rsidRPr="00E70D52">
          <w:rPr>
            <w:noProof/>
            <w:webHidden/>
            <w:color w:val="000000" w:themeColor="text1"/>
          </w:rPr>
          <w:fldChar w:fldCharType="end"/>
        </w:r>
      </w:hyperlink>
    </w:p>
    <w:p w:rsidR="00534D60" w:rsidRPr="00E70D52" w:rsidRDefault="00306DD1">
      <w:pPr>
        <w:pStyle w:val="Inhopg4"/>
        <w:rPr>
          <w:rFonts w:asciiTheme="minorHAnsi" w:eastAsiaTheme="minorEastAsia" w:hAnsiTheme="minorHAnsi" w:cstheme="minorBidi"/>
          <w:noProof/>
          <w:color w:val="000000" w:themeColor="text1"/>
          <w:lang w:eastAsia="nl-BE"/>
        </w:rPr>
      </w:pPr>
      <w:hyperlink w:anchor="_Toc419554967" w:history="1">
        <w:r w:rsidR="00534D60" w:rsidRPr="00E70D52">
          <w:rPr>
            <w:rStyle w:val="Hyperlink"/>
            <w:rFonts w:eastAsiaTheme="majorEastAsia"/>
            <w:noProof/>
            <w:color w:val="000000" w:themeColor="text1"/>
          </w:rPr>
          <w:t>2.3.2</w:t>
        </w:r>
        <w:r w:rsidR="00534D60" w:rsidRPr="00E70D52">
          <w:rPr>
            <w:rFonts w:asciiTheme="minorHAnsi" w:eastAsiaTheme="minorEastAsia" w:hAnsiTheme="minorHAnsi" w:cstheme="minorBidi"/>
            <w:noProof/>
            <w:color w:val="000000" w:themeColor="text1"/>
            <w:lang w:eastAsia="nl-BE"/>
          </w:rPr>
          <w:tab/>
        </w:r>
        <w:r w:rsidR="00534D60" w:rsidRPr="00E70D52">
          <w:rPr>
            <w:rStyle w:val="Hyperlink"/>
            <w:rFonts w:eastAsiaTheme="majorEastAsia"/>
            <w:noProof/>
            <w:color w:val="000000" w:themeColor="text1"/>
          </w:rPr>
          <w:t>Verschillende opinies</w:t>
        </w:r>
        <w:r w:rsidR="00534D60" w:rsidRPr="00E70D52">
          <w:rPr>
            <w:noProof/>
            <w:webHidden/>
            <w:color w:val="000000" w:themeColor="text1"/>
          </w:rPr>
          <w:tab/>
        </w:r>
        <w:r w:rsidRPr="00E70D52">
          <w:rPr>
            <w:noProof/>
            <w:webHidden/>
            <w:color w:val="000000" w:themeColor="text1"/>
          </w:rPr>
          <w:fldChar w:fldCharType="begin"/>
        </w:r>
        <w:r w:rsidR="00534D60" w:rsidRPr="00E70D52">
          <w:rPr>
            <w:noProof/>
            <w:webHidden/>
            <w:color w:val="000000" w:themeColor="text1"/>
          </w:rPr>
          <w:instrText xml:space="preserve"> PAGEREF _Toc419554967 \h </w:instrText>
        </w:r>
        <w:r w:rsidRPr="00E70D52">
          <w:rPr>
            <w:noProof/>
            <w:webHidden/>
            <w:color w:val="000000" w:themeColor="text1"/>
          </w:rPr>
        </w:r>
        <w:r w:rsidRPr="00E70D52">
          <w:rPr>
            <w:noProof/>
            <w:webHidden/>
            <w:color w:val="000000" w:themeColor="text1"/>
          </w:rPr>
          <w:fldChar w:fldCharType="separate"/>
        </w:r>
        <w:r w:rsidR="00FB0C7A">
          <w:rPr>
            <w:noProof/>
            <w:webHidden/>
            <w:color w:val="000000" w:themeColor="text1"/>
          </w:rPr>
          <w:t>44</w:t>
        </w:r>
        <w:r w:rsidRPr="00E70D52">
          <w:rPr>
            <w:noProof/>
            <w:webHidden/>
            <w:color w:val="000000" w:themeColor="text1"/>
          </w:rPr>
          <w:fldChar w:fldCharType="end"/>
        </w:r>
      </w:hyperlink>
    </w:p>
    <w:p w:rsidR="00534D60" w:rsidRPr="00E70D52" w:rsidRDefault="00306DD1">
      <w:pPr>
        <w:pStyle w:val="Inhopg4"/>
        <w:rPr>
          <w:rFonts w:asciiTheme="minorHAnsi" w:eastAsiaTheme="minorEastAsia" w:hAnsiTheme="minorHAnsi" w:cstheme="minorBidi"/>
          <w:noProof/>
          <w:color w:val="000000" w:themeColor="text1"/>
          <w:lang w:eastAsia="nl-BE"/>
        </w:rPr>
      </w:pPr>
      <w:hyperlink w:anchor="_Toc419554968" w:history="1">
        <w:r w:rsidR="00534D60" w:rsidRPr="00E70D52">
          <w:rPr>
            <w:rStyle w:val="Hyperlink"/>
            <w:rFonts w:eastAsiaTheme="majorEastAsia"/>
            <w:noProof/>
            <w:color w:val="000000" w:themeColor="text1"/>
          </w:rPr>
          <w:t>2.3.3</w:t>
        </w:r>
        <w:r w:rsidR="00534D60" w:rsidRPr="00E70D52">
          <w:rPr>
            <w:rFonts w:asciiTheme="minorHAnsi" w:eastAsiaTheme="minorEastAsia" w:hAnsiTheme="minorHAnsi" w:cstheme="minorBidi"/>
            <w:noProof/>
            <w:color w:val="000000" w:themeColor="text1"/>
            <w:lang w:eastAsia="nl-BE"/>
          </w:rPr>
          <w:tab/>
        </w:r>
        <w:r w:rsidR="00534D60" w:rsidRPr="00E70D52">
          <w:rPr>
            <w:rStyle w:val="Hyperlink"/>
            <w:rFonts w:eastAsiaTheme="majorEastAsia"/>
            <w:noProof/>
            <w:color w:val="000000" w:themeColor="text1"/>
          </w:rPr>
          <w:t>Statenpraktijk</w:t>
        </w:r>
        <w:r w:rsidR="00534D60" w:rsidRPr="00E70D52">
          <w:rPr>
            <w:noProof/>
            <w:webHidden/>
            <w:color w:val="000000" w:themeColor="text1"/>
          </w:rPr>
          <w:tab/>
        </w:r>
        <w:r w:rsidRPr="00E70D52">
          <w:rPr>
            <w:noProof/>
            <w:webHidden/>
            <w:color w:val="000000" w:themeColor="text1"/>
          </w:rPr>
          <w:fldChar w:fldCharType="begin"/>
        </w:r>
        <w:r w:rsidR="00534D60" w:rsidRPr="00E70D52">
          <w:rPr>
            <w:noProof/>
            <w:webHidden/>
            <w:color w:val="000000" w:themeColor="text1"/>
          </w:rPr>
          <w:instrText xml:space="preserve"> PAGEREF _Toc419554968 \h </w:instrText>
        </w:r>
        <w:r w:rsidRPr="00E70D52">
          <w:rPr>
            <w:noProof/>
            <w:webHidden/>
            <w:color w:val="000000" w:themeColor="text1"/>
          </w:rPr>
        </w:r>
        <w:r w:rsidRPr="00E70D52">
          <w:rPr>
            <w:noProof/>
            <w:webHidden/>
            <w:color w:val="000000" w:themeColor="text1"/>
          </w:rPr>
          <w:fldChar w:fldCharType="separate"/>
        </w:r>
        <w:r w:rsidR="00FB0C7A">
          <w:rPr>
            <w:noProof/>
            <w:webHidden/>
            <w:color w:val="000000" w:themeColor="text1"/>
          </w:rPr>
          <w:t>44</w:t>
        </w:r>
        <w:r w:rsidRPr="00E70D52">
          <w:rPr>
            <w:noProof/>
            <w:webHidden/>
            <w:color w:val="000000" w:themeColor="text1"/>
          </w:rPr>
          <w:fldChar w:fldCharType="end"/>
        </w:r>
      </w:hyperlink>
    </w:p>
    <w:p w:rsidR="00534D60" w:rsidRPr="00E70D52" w:rsidRDefault="00306DD1">
      <w:pPr>
        <w:pStyle w:val="Inhopg4"/>
        <w:rPr>
          <w:rFonts w:asciiTheme="minorHAnsi" w:eastAsiaTheme="minorEastAsia" w:hAnsiTheme="minorHAnsi" w:cstheme="minorBidi"/>
          <w:noProof/>
          <w:color w:val="000000" w:themeColor="text1"/>
          <w:lang w:eastAsia="nl-BE"/>
        </w:rPr>
      </w:pPr>
      <w:hyperlink w:anchor="_Toc419554969" w:history="1">
        <w:r w:rsidR="00534D60" w:rsidRPr="00E70D52">
          <w:rPr>
            <w:rStyle w:val="Hyperlink"/>
            <w:rFonts w:eastAsiaTheme="majorEastAsia"/>
            <w:noProof/>
            <w:color w:val="000000" w:themeColor="text1"/>
          </w:rPr>
          <w:t>2.3.4</w:t>
        </w:r>
        <w:r w:rsidR="00534D60" w:rsidRPr="00E70D52">
          <w:rPr>
            <w:rFonts w:asciiTheme="minorHAnsi" w:eastAsiaTheme="minorEastAsia" w:hAnsiTheme="minorHAnsi" w:cstheme="minorBidi"/>
            <w:noProof/>
            <w:color w:val="000000" w:themeColor="text1"/>
            <w:lang w:eastAsia="nl-BE"/>
          </w:rPr>
          <w:tab/>
        </w:r>
        <w:r w:rsidR="00534D60" w:rsidRPr="00E70D52">
          <w:rPr>
            <w:rStyle w:val="Hyperlink"/>
            <w:rFonts w:eastAsiaTheme="majorEastAsia"/>
            <w:noProof/>
            <w:color w:val="000000" w:themeColor="text1"/>
          </w:rPr>
          <w:t>Permissieve visie</w:t>
        </w:r>
        <w:r w:rsidR="00534D60" w:rsidRPr="00E70D52">
          <w:rPr>
            <w:noProof/>
            <w:webHidden/>
            <w:color w:val="000000" w:themeColor="text1"/>
          </w:rPr>
          <w:tab/>
        </w:r>
        <w:r w:rsidRPr="00E70D52">
          <w:rPr>
            <w:noProof/>
            <w:webHidden/>
            <w:color w:val="000000" w:themeColor="text1"/>
          </w:rPr>
          <w:fldChar w:fldCharType="begin"/>
        </w:r>
        <w:r w:rsidR="00534D60" w:rsidRPr="00E70D52">
          <w:rPr>
            <w:noProof/>
            <w:webHidden/>
            <w:color w:val="000000" w:themeColor="text1"/>
          </w:rPr>
          <w:instrText xml:space="preserve"> PAGEREF _Toc419554969 \h </w:instrText>
        </w:r>
        <w:r w:rsidRPr="00E70D52">
          <w:rPr>
            <w:noProof/>
            <w:webHidden/>
            <w:color w:val="000000" w:themeColor="text1"/>
          </w:rPr>
        </w:r>
        <w:r w:rsidRPr="00E70D52">
          <w:rPr>
            <w:noProof/>
            <w:webHidden/>
            <w:color w:val="000000" w:themeColor="text1"/>
          </w:rPr>
          <w:fldChar w:fldCharType="separate"/>
        </w:r>
        <w:r w:rsidR="00FB0C7A">
          <w:rPr>
            <w:noProof/>
            <w:webHidden/>
            <w:color w:val="000000" w:themeColor="text1"/>
          </w:rPr>
          <w:t>45</w:t>
        </w:r>
        <w:r w:rsidRPr="00E70D52">
          <w:rPr>
            <w:noProof/>
            <w:webHidden/>
            <w:color w:val="000000" w:themeColor="text1"/>
          </w:rPr>
          <w:fldChar w:fldCharType="end"/>
        </w:r>
      </w:hyperlink>
    </w:p>
    <w:p w:rsidR="00534D60" w:rsidRPr="00E70D52" w:rsidRDefault="00306DD1">
      <w:pPr>
        <w:pStyle w:val="Inhopg4"/>
        <w:rPr>
          <w:rFonts w:asciiTheme="minorHAnsi" w:eastAsiaTheme="minorEastAsia" w:hAnsiTheme="minorHAnsi" w:cstheme="minorBidi"/>
          <w:noProof/>
          <w:color w:val="000000" w:themeColor="text1"/>
          <w:lang w:eastAsia="nl-BE"/>
        </w:rPr>
      </w:pPr>
      <w:hyperlink w:anchor="_Toc419554970" w:history="1">
        <w:r w:rsidR="00534D60" w:rsidRPr="00E70D52">
          <w:rPr>
            <w:rStyle w:val="Hyperlink"/>
            <w:rFonts w:eastAsiaTheme="majorEastAsia"/>
            <w:noProof/>
            <w:color w:val="000000" w:themeColor="text1"/>
          </w:rPr>
          <w:t>2.3.5</w:t>
        </w:r>
        <w:r w:rsidR="00534D60" w:rsidRPr="00E70D52">
          <w:rPr>
            <w:rFonts w:asciiTheme="minorHAnsi" w:eastAsiaTheme="minorEastAsia" w:hAnsiTheme="minorHAnsi" w:cstheme="minorBidi"/>
            <w:noProof/>
            <w:color w:val="000000" w:themeColor="text1"/>
            <w:lang w:eastAsia="nl-BE"/>
          </w:rPr>
          <w:tab/>
        </w:r>
        <w:r w:rsidR="00534D60" w:rsidRPr="00E70D52">
          <w:rPr>
            <w:rStyle w:val="Hyperlink"/>
            <w:rFonts w:eastAsiaTheme="majorEastAsia"/>
            <w:noProof/>
            <w:color w:val="000000" w:themeColor="text1"/>
          </w:rPr>
          <w:t>Besluit</w:t>
        </w:r>
        <w:r w:rsidR="00534D60" w:rsidRPr="00E70D52">
          <w:rPr>
            <w:noProof/>
            <w:webHidden/>
            <w:color w:val="000000" w:themeColor="text1"/>
          </w:rPr>
          <w:tab/>
        </w:r>
        <w:r w:rsidRPr="00E70D52">
          <w:rPr>
            <w:noProof/>
            <w:webHidden/>
            <w:color w:val="000000" w:themeColor="text1"/>
          </w:rPr>
          <w:fldChar w:fldCharType="begin"/>
        </w:r>
        <w:r w:rsidR="00534D60" w:rsidRPr="00E70D52">
          <w:rPr>
            <w:noProof/>
            <w:webHidden/>
            <w:color w:val="000000" w:themeColor="text1"/>
          </w:rPr>
          <w:instrText xml:space="preserve"> PAGEREF _Toc419554970 \h </w:instrText>
        </w:r>
        <w:r w:rsidRPr="00E70D52">
          <w:rPr>
            <w:noProof/>
            <w:webHidden/>
            <w:color w:val="000000" w:themeColor="text1"/>
          </w:rPr>
        </w:r>
        <w:r w:rsidRPr="00E70D52">
          <w:rPr>
            <w:noProof/>
            <w:webHidden/>
            <w:color w:val="000000" w:themeColor="text1"/>
          </w:rPr>
          <w:fldChar w:fldCharType="separate"/>
        </w:r>
        <w:r w:rsidR="00FB0C7A">
          <w:rPr>
            <w:noProof/>
            <w:webHidden/>
            <w:color w:val="000000" w:themeColor="text1"/>
          </w:rPr>
          <w:t>45</w:t>
        </w:r>
        <w:r w:rsidRPr="00E70D52">
          <w:rPr>
            <w:noProof/>
            <w:webHidden/>
            <w:color w:val="000000" w:themeColor="text1"/>
          </w:rPr>
          <w:fldChar w:fldCharType="end"/>
        </w:r>
      </w:hyperlink>
    </w:p>
    <w:p w:rsidR="00534D60" w:rsidRPr="00E70D52" w:rsidRDefault="00306DD1">
      <w:pPr>
        <w:pStyle w:val="Inhopg4"/>
        <w:rPr>
          <w:rFonts w:asciiTheme="minorHAnsi" w:eastAsiaTheme="minorEastAsia" w:hAnsiTheme="minorHAnsi" w:cstheme="minorBidi"/>
          <w:noProof/>
          <w:color w:val="000000" w:themeColor="text1"/>
          <w:lang w:eastAsia="nl-BE"/>
        </w:rPr>
      </w:pPr>
      <w:hyperlink w:anchor="_Toc419554971" w:history="1">
        <w:r w:rsidR="00534D60" w:rsidRPr="00E70D52">
          <w:rPr>
            <w:rStyle w:val="Hyperlink"/>
            <w:rFonts w:eastAsiaTheme="majorEastAsia"/>
            <w:noProof/>
            <w:color w:val="000000" w:themeColor="text1"/>
          </w:rPr>
          <w:t>2.3.6</w:t>
        </w:r>
        <w:r w:rsidR="00534D60" w:rsidRPr="00E70D52">
          <w:rPr>
            <w:rFonts w:asciiTheme="minorHAnsi" w:eastAsiaTheme="minorEastAsia" w:hAnsiTheme="minorHAnsi" w:cstheme="minorBidi"/>
            <w:noProof/>
            <w:color w:val="000000" w:themeColor="text1"/>
            <w:lang w:eastAsia="nl-BE"/>
          </w:rPr>
          <w:tab/>
        </w:r>
        <w:r w:rsidR="00534D60" w:rsidRPr="00E70D52">
          <w:rPr>
            <w:rStyle w:val="Hyperlink"/>
            <w:rFonts w:eastAsiaTheme="majorEastAsia"/>
            <w:noProof/>
            <w:color w:val="000000" w:themeColor="text1"/>
          </w:rPr>
          <w:t>Responsibility to Protect</w:t>
        </w:r>
        <w:r w:rsidR="00534D60" w:rsidRPr="00E70D52">
          <w:rPr>
            <w:noProof/>
            <w:webHidden/>
            <w:color w:val="000000" w:themeColor="text1"/>
          </w:rPr>
          <w:tab/>
        </w:r>
        <w:r w:rsidRPr="00E70D52">
          <w:rPr>
            <w:noProof/>
            <w:webHidden/>
            <w:color w:val="000000" w:themeColor="text1"/>
          </w:rPr>
          <w:fldChar w:fldCharType="begin"/>
        </w:r>
        <w:r w:rsidR="00534D60" w:rsidRPr="00E70D52">
          <w:rPr>
            <w:noProof/>
            <w:webHidden/>
            <w:color w:val="000000" w:themeColor="text1"/>
          </w:rPr>
          <w:instrText xml:space="preserve"> PAGEREF _Toc419554971 \h </w:instrText>
        </w:r>
        <w:r w:rsidRPr="00E70D52">
          <w:rPr>
            <w:noProof/>
            <w:webHidden/>
            <w:color w:val="000000" w:themeColor="text1"/>
          </w:rPr>
        </w:r>
        <w:r w:rsidRPr="00E70D52">
          <w:rPr>
            <w:noProof/>
            <w:webHidden/>
            <w:color w:val="000000" w:themeColor="text1"/>
          </w:rPr>
          <w:fldChar w:fldCharType="separate"/>
        </w:r>
        <w:r w:rsidR="00FB0C7A">
          <w:rPr>
            <w:noProof/>
            <w:webHidden/>
            <w:color w:val="000000" w:themeColor="text1"/>
          </w:rPr>
          <w:t>46</w:t>
        </w:r>
        <w:r w:rsidRPr="00E70D52">
          <w:rPr>
            <w:noProof/>
            <w:webHidden/>
            <w:color w:val="000000" w:themeColor="text1"/>
          </w:rPr>
          <w:fldChar w:fldCharType="end"/>
        </w:r>
      </w:hyperlink>
    </w:p>
    <w:p w:rsidR="00534D60" w:rsidRPr="00E70D52" w:rsidRDefault="00306DD1">
      <w:pPr>
        <w:pStyle w:val="Inhopg3"/>
        <w:rPr>
          <w:rFonts w:asciiTheme="minorHAnsi" w:eastAsiaTheme="minorEastAsia" w:hAnsiTheme="minorHAnsi" w:cstheme="minorBidi"/>
          <w:smallCaps w:val="0"/>
          <w:noProof/>
          <w:color w:val="000000" w:themeColor="text1"/>
          <w:lang w:eastAsia="nl-BE"/>
        </w:rPr>
      </w:pPr>
      <w:hyperlink w:anchor="_Toc419554972" w:history="1">
        <w:r w:rsidR="00534D60" w:rsidRPr="00E70D52">
          <w:rPr>
            <w:rStyle w:val="Hyperlink"/>
            <w:rFonts w:eastAsiaTheme="majorEastAsia"/>
            <w:noProof/>
            <w:color w:val="000000" w:themeColor="text1"/>
          </w:rPr>
          <w:t>2.4</w:t>
        </w:r>
        <w:r w:rsidR="00534D60" w:rsidRPr="00E70D52">
          <w:rPr>
            <w:rFonts w:asciiTheme="minorHAnsi" w:eastAsiaTheme="minorEastAsia" w:hAnsiTheme="minorHAnsi" w:cstheme="minorBidi"/>
            <w:smallCaps w:val="0"/>
            <w:noProof/>
            <w:color w:val="000000" w:themeColor="text1"/>
            <w:lang w:eastAsia="nl-BE"/>
          </w:rPr>
          <w:tab/>
        </w:r>
        <w:r w:rsidR="00534D60" w:rsidRPr="00E70D52">
          <w:rPr>
            <w:rStyle w:val="Hyperlink"/>
            <w:rFonts w:eastAsiaTheme="majorEastAsia"/>
            <w:noProof/>
            <w:color w:val="000000" w:themeColor="text1"/>
          </w:rPr>
          <w:t>Betwiste rechtvaardigingsgronden</w:t>
        </w:r>
        <w:r w:rsidR="00534D60" w:rsidRPr="00E70D52">
          <w:rPr>
            <w:noProof/>
            <w:webHidden/>
            <w:color w:val="000000" w:themeColor="text1"/>
          </w:rPr>
          <w:tab/>
        </w:r>
        <w:r w:rsidRPr="00E70D52">
          <w:rPr>
            <w:noProof/>
            <w:webHidden/>
            <w:color w:val="000000" w:themeColor="text1"/>
          </w:rPr>
          <w:fldChar w:fldCharType="begin"/>
        </w:r>
        <w:r w:rsidR="00534D60" w:rsidRPr="00E70D52">
          <w:rPr>
            <w:noProof/>
            <w:webHidden/>
            <w:color w:val="000000" w:themeColor="text1"/>
          </w:rPr>
          <w:instrText xml:space="preserve"> PAGEREF _Toc419554972 \h </w:instrText>
        </w:r>
        <w:r w:rsidRPr="00E70D52">
          <w:rPr>
            <w:noProof/>
            <w:webHidden/>
            <w:color w:val="000000" w:themeColor="text1"/>
          </w:rPr>
        </w:r>
        <w:r w:rsidRPr="00E70D52">
          <w:rPr>
            <w:noProof/>
            <w:webHidden/>
            <w:color w:val="000000" w:themeColor="text1"/>
          </w:rPr>
          <w:fldChar w:fldCharType="separate"/>
        </w:r>
        <w:r w:rsidR="00FB0C7A">
          <w:rPr>
            <w:noProof/>
            <w:webHidden/>
            <w:color w:val="000000" w:themeColor="text1"/>
          </w:rPr>
          <w:t>47</w:t>
        </w:r>
        <w:r w:rsidRPr="00E70D52">
          <w:rPr>
            <w:noProof/>
            <w:webHidden/>
            <w:color w:val="000000" w:themeColor="text1"/>
          </w:rPr>
          <w:fldChar w:fldCharType="end"/>
        </w:r>
      </w:hyperlink>
    </w:p>
    <w:p w:rsidR="00534D60" w:rsidRPr="00E70D52" w:rsidRDefault="00306DD1">
      <w:pPr>
        <w:pStyle w:val="Inhopg4"/>
        <w:rPr>
          <w:rFonts w:asciiTheme="minorHAnsi" w:eastAsiaTheme="minorEastAsia" w:hAnsiTheme="minorHAnsi" w:cstheme="minorBidi"/>
          <w:noProof/>
          <w:color w:val="000000" w:themeColor="text1"/>
          <w:lang w:eastAsia="nl-BE"/>
        </w:rPr>
      </w:pPr>
      <w:hyperlink w:anchor="_Toc419554973" w:history="1">
        <w:r w:rsidR="00534D60" w:rsidRPr="00E70D52">
          <w:rPr>
            <w:rStyle w:val="Hyperlink"/>
            <w:rFonts w:eastAsiaTheme="majorEastAsia"/>
            <w:noProof/>
            <w:color w:val="000000" w:themeColor="text1"/>
          </w:rPr>
          <w:t>2.4.1</w:t>
        </w:r>
        <w:r w:rsidR="00534D60" w:rsidRPr="00E70D52">
          <w:rPr>
            <w:rFonts w:asciiTheme="minorHAnsi" w:eastAsiaTheme="minorEastAsia" w:hAnsiTheme="minorHAnsi" w:cstheme="minorBidi"/>
            <w:noProof/>
            <w:color w:val="000000" w:themeColor="text1"/>
            <w:lang w:eastAsia="nl-BE"/>
          </w:rPr>
          <w:tab/>
        </w:r>
        <w:r w:rsidR="00534D60" w:rsidRPr="00E70D52">
          <w:rPr>
            <w:rStyle w:val="Hyperlink"/>
            <w:rFonts w:eastAsiaTheme="majorEastAsia"/>
            <w:noProof/>
            <w:color w:val="000000" w:themeColor="text1"/>
          </w:rPr>
          <w:t>Gewapende vergeldingsacties</w:t>
        </w:r>
        <w:r w:rsidR="00534D60" w:rsidRPr="00E70D52">
          <w:rPr>
            <w:noProof/>
            <w:webHidden/>
            <w:color w:val="000000" w:themeColor="text1"/>
          </w:rPr>
          <w:tab/>
        </w:r>
        <w:r w:rsidRPr="00E70D52">
          <w:rPr>
            <w:noProof/>
            <w:webHidden/>
            <w:color w:val="000000" w:themeColor="text1"/>
          </w:rPr>
          <w:fldChar w:fldCharType="begin"/>
        </w:r>
        <w:r w:rsidR="00534D60" w:rsidRPr="00E70D52">
          <w:rPr>
            <w:noProof/>
            <w:webHidden/>
            <w:color w:val="000000" w:themeColor="text1"/>
          </w:rPr>
          <w:instrText xml:space="preserve"> PAGEREF _Toc419554973 \h </w:instrText>
        </w:r>
        <w:r w:rsidRPr="00E70D52">
          <w:rPr>
            <w:noProof/>
            <w:webHidden/>
            <w:color w:val="000000" w:themeColor="text1"/>
          </w:rPr>
        </w:r>
        <w:r w:rsidRPr="00E70D52">
          <w:rPr>
            <w:noProof/>
            <w:webHidden/>
            <w:color w:val="000000" w:themeColor="text1"/>
          </w:rPr>
          <w:fldChar w:fldCharType="separate"/>
        </w:r>
        <w:r w:rsidR="00FB0C7A">
          <w:rPr>
            <w:noProof/>
            <w:webHidden/>
            <w:color w:val="000000" w:themeColor="text1"/>
          </w:rPr>
          <w:t>47</w:t>
        </w:r>
        <w:r w:rsidRPr="00E70D52">
          <w:rPr>
            <w:noProof/>
            <w:webHidden/>
            <w:color w:val="000000" w:themeColor="text1"/>
          </w:rPr>
          <w:fldChar w:fldCharType="end"/>
        </w:r>
      </w:hyperlink>
    </w:p>
    <w:p w:rsidR="00534D60" w:rsidRPr="00E70D52" w:rsidRDefault="00306DD1">
      <w:pPr>
        <w:pStyle w:val="Inhopg4"/>
        <w:rPr>
          <w:rFonts w:asciiTheme="minorHAnsi" w:eastAsiaTheme="minorEastAsia" w:hAnsiTheme="minorHAnsi" w:cstheme="minorBidi"/>
          <w:noProof/>
          <w:color w:val="000000" w:themeColor="text1"/>
          <w:lang w:eastAsia="nl-BE"/>
        </w:rPr>
      </w:pPr>
      <w:hyperlink w:anchor="_Toc419554974" w:history="1">
        <w:r w:rsidR="00534D60" w:rsidRPr="00E70D52">
          <w:rPr>
            <w:rStyle w:val="Hyperlink"/>
            <w:rFonts w:eastAsiaTheme="majorEastAsia"/>
            <w:noProof/>
            <w:color w:val="000000" w:themeColor="text1"/>
          </w:rPr>
          <w:t>2.4.2</w:t>
        </w:r>
        <w:r w:rsidR="00534D60" w:rsidRPr="00E70D52">
          <w:rPr>
            <w:rFonts w:asciiTheme="minorHAnsi" w:eastAsiaTheme="minorEastAsia" w:hAnsiTheme="minorHAnsi" w:cstheme="minorBidi"/>
            <w:noProof/>
            <w:color w:val="000000" w:themeColor="text1"/>
            <w:lang w:eastAsia="nl-BE"/>
          </w:rPr>
          <w:tab/>
        </w:r>
        <w:r w:rsidR="00534D60" w:rsidRPr="00E70D52">
          <w:rPr>
            <w:rStyle w:val="Hyperlink"/>
            <w:rFonts w:eastAsiaTheme="majorEastAsia"/>
            <w:noProof/>
            <w:color w:val="000000" w:themeColor="text1"/>
          </w:rPr>
          <w:t>Hot pursuit</w:t>
        </w:r>
        <w:r w:rsidR="00534D60" w:rsidRPr="00E70D52">
          <w:rPr>
            <w:noProof/>
            <w:webHidden/>
            <w:color w:val="000000" w:themeColor="text1"/>
          </w:rPr>
          <w:tab/>
        </w:r>
        <w:r w:rsidRPr="00E70D52">
          <w:rPr>
            <w:noProof/>
            <w:webHidden/>
            <w:color w:val="000000" w:themeColor="text1"/>
          </w:rPr>
          <w:fldChar w:fldCharType="begin"/>
        </w:r>
        <w:r w:rsidR="00534D60" w:rsidRPr="00E70D52">
          <w:rPr>
            <w:noProof/>
            <w:webHidden/>
            <w:color w:val="000000" w:themeColor="text1"/>
          </w:rPr>
          <w:instrText xml:space="preserve"> PAGEREF _Toc419554974 \h </w:instrText>
        </w:r>
        <w:r w:rsidRPr="00E70D52">
          <w:rPr>
            <w:noProof/>
            <w:webHidden/>
            <w:color w:val="000000" w:themeColor="text1"/>
          </w:rPr>
        </w:r>
        <w:r w:rsidRPr="00E70D52">
          <w:rPr>
            <w:noProof/>
            <w:webHidden/>
            <w:color w:val="000000" w:themeColor="text1"/>
          </w:rPr>
          <w:fldChar w:fldCharType="separate"/>
        </w:r>
        <w:r w:rsidR="00FB0C7A">
          <w:rPr>
            <w:noProof/>
            <w:webHidden/>
            <w:color w:val="000000" w:themeColor="text1"/>
          </w:rPr>
          <w:t>48</w:t>
        </w:r>
        <w:r w:rsidRPr="00E70D52">
          <w:rPr>
            <w:noProof/>
            <w:webHidden/>
            <w:color w:val="000000" w:themeColor="text1"/>
          </w:rPr>
          <w:fldChar w:fldCharType="end"/>
        </w:r>
      </w:hyperlink>
    </w:p>
    <w:p w:rsidR="00534D60" w:rsidRPr="00E70D52" w:rsidRDefault="00306DD1">
      <w:pPr>
        <w:pStyle w:val="Inhopg4"/>
        <w:rPr>
          <w:rFonts w:asciiTheme="minorHAnsi" w:eastAsiaTheme="minorEastAsia" w:hAnsiTheme="minorHAnsi" w:cstheme="minorBidi"/>
          <w:noProof/>
          <w:color w:val="000000" w:themeColor="text1"/>
          <w:lang w:eastAsia="nl-BE"/>
        </w:rPr>
      </w:pPr>
      <w:hyperlink w:anchor="_Toc419554975" w:history="1">
        <w:r w:rsidR="00534D60" w:rsidRPr="00E70D52">
          <w:rPr>
            <w:rStyle w:val="Hyperlink"/>
            <w:rFonts w:eastAsiaTheme="majorEastAsia"/>
            <w:noProof/>
            <w:color w:val="000000" w:themeColor="text1"/>
          </w:rPr>
          <w:t>2.4.3</w:t>
        </w:r>
        <w:r w:rsidR="00534D60" w:rsidRPr="00E70D52">
          <w:rPr>
            <w:rFonts w:asciiTheme="minorHAnsi" w:eastAsiaTheme="minorEastAsia" w:hAnsiTheme="minorHAnsi" w:cstheme="minorBidi"/>
            <w:noProof/>
            <w:color w:val="000000" w:themeColor="text1"/>
            <w:lang w:eastAsia="nl-BE"/>
          </w:rPr>
          <w:tab/>
        </w:r>
        <w:r w:rsidR="00534D60" w:rsidRPr="00E70D52">
          <w:rPr>
            <w:rStyle w:val="Hyperlink"/>
            <w:rFonts w:eastAsiaTheme="majorEastAsia"/>
            <w:noProof/>
            <w:color w:val="000000" w:themeColor="text1"/>
          </w:rPr>
          <w:t>Ondersteuning van rebellengroepen door een ander land</w:t>
        </w:r>
        <w:r w:rsidR="00534D60" w:rsidRPr="00E70D52">
          <w:rPr>
            <w:noProof/>
            <w:webHidden/>
            <w:color w:val="000000" w:themeColor="text1"/>
          </w:rPr>
          <w:tab/>
        </w:r>
        <w:r w:rsidRPr="00E70D52">
          <w:rPr>
            <w:noProof/>
            <w:webHidden/>
            <w:color w:val="000000" w:themeColor="text1"/>
          </w:rPr>
          <w:fldChar w:fldCharType="begin"/>
        </w:r>
        <w:r w:rsidR="00534D60" w:rsidRPr="00E70D52">
          <w:rPr>
            <w:noProof/>
            <w:webHidden/>
            <w:color w:val="000000" w:themeColor="text1"/>
          </w:rPr>
          <w:instrText xml:space="preserve"> PAGEREF _Toc419554975 \h </w:instrText>
        </w:r>
        <w:r w:rsidRPr="00E70D52">
          <w:rPr>
            <w:noProof/>
            <w:webHidden/>
            <w:color w:val="000000" w:themeColor="text1"/>
          </w:rPr>
        </w:r>
        <w:r w:rsidRPr="00E70D52">
          <w:rPr>
            <w:noProof/>
            <w:webHidden/>
            <w:color w:val="000000" w:themeColor="text1"/>
          </w:rPr>
          <w:fldChar w:fldCharType="separate"/>
        </w:r>
        <w:r w:rsidR="00FB0C7A">
          <w:rPr>
            <w:noProof/>
            <w:webHidden/>
            <w:color w:val="000000" w:themeColor="text1"/>
          </w:rPr>
          <w:t>49</w:t>
        </w:r>
        <w:r w:rsidRPr="00E70D52">
          <w:rPr>
            <w:noProof/>
            <w:webHidden/>
            <w:color w:val="000000" w:themeColor="text1"/>
          </w:rPr>
          <w:fldChar w:fldCharType="end"/>
        </w:r>
      </w:hyperlink>
    </w:p>
    <w:p w:rsidR="00534D60" w:rsidRPr="00E70D52" w:rsidRDefault="00306DD1">
      <w:pPr>
        <w:pStyle w:val="Inhopg4"/>
        <w:rPr>
          <w:rFonts w:asciiTheme="minorHAnsi" w:eastAsiaTheme="minorEastAsia" w:hAnsiTheme="minorHAnsi" w:cstheme="minorBidi"/>
          <w:noProof/>
          <w:color w:val="000000" w:themeColor="text1"/>
          <w:lang w:eastAsia="nl-BE"/>
        </w:rPr>
      </w:pPr>
      <w:hyperlink w:anchor="_Toc419554976" w:history="1">
        <w:r w:rsidR="00534D60" w:rsidRPr="00E70D52">
          <w:rPr>
            <w:rStyle w:val="Hyperlink"/>
            <w:rFonts w:eastAsiaTheme="majorEastAsia"/>
            <w:noProof/>
            <w:color w:val="000000" w:themeColor="text1"/>
          </w:rPr>
          <w:t>2.4.4</w:t>
        </w:r>
        <w:r w:rsidR="00534D60" w:rsidRPr="00E70D52">
          <w:rPr>
            <w:rFonts w:asciiTheme="minorHAnsi" w:eastAsiaTheme="minorEastAsia" w:hAnsiTheme="minorHAnsi" w:cstheme="minorBidi"/>
            <w:noProof/>
            <w:color w:val="000000" w:themeColor="text1"/>
            <w:lang w:eastAsia="nl-BE"/>
          </w:rPr>
          <w:tab/>
        </w:r>
        <w:r w:rsidR="00534D60" w:rsidRPr="00E70D52">
          <w:rPr>
            <w:rStyle w:val="Hyperlink"/>
            <w:rFonts w:eastAsiaTheme="majorEastAsia"/>
            <w:noProof/>
            <w:color w:val="000000" w:themeColor="text1"/>
          </w:rPr>
          <w:t>Bescherming van eigen onderdanen in het buitenland</w:t>
        </w:r>
        <w:r w:rsidR="00534D60" w:rsidRPr="00E70D52">
          <w:rPr>
            <w:noProof/>
            <w:webHidden/>
            <w:color w:val="000000" w:themeColor="text1"/>
          </w:rPr>
          <w:tab/>
        </w:r>
        <w:r w:rsidRPr="00E70D52">
          <w:rPr>
            <w:noProof/>
            <w:webHidden/>
            <w:color w:val="000000" w:themeColor="text1"/>
          </w:rPr>
          <w:fldChar w:fldCharType="begin"/>
        </w:r>
        <w:r w:rsidR="00534D60" w:rsidRPr="00E70D52">
          <w:rPr>
            <w:noProof/>
            <w:webHidden/>
            <w:color w:val="000000" w:themeColor="text1"/>
          </w:rPr>
          <w:instrText xml:space="preserve"> PAGEREF _Toc419554976 \h </w:instrText>
        </w:r>
        <w:r w:rsidRPr="00E70D52">
          <w:rPr>
            <w:noProof/>
            <w:webHidden/>
            <w:color w:val="000000" w:themeColor="text1"/>
          </w:rPr>
        </w:r>
        <w:r w:rsidRPr="00E70D52">
          <w:rPr>
            <w:noProof/>
            <w:webHidden/>
            <w:color w:val="000000" w:themeColor="text1"/>
          </w:rPr>
          <w:fldChar w:fldCharType="separate"/>
        </w:r>
        <w:r w:rsidR="00FB0C7A">
          <w:rPr>
            <w:noProof/>
            <w:webHidden/>
            <w:color w:val="000000" w:themeColor="text1"/>
          </w:rPr>
          <w:t>49</w:t>
        </w:r>
        <w:r w:rsidRPr="00E70D52">
          <w:rPr>
            <w:noProof/>
            <w:webHidden/>
            <w:color w:val="000000" w:themeColor="text1"/>
          </w:rPr>
          <w:fldChar w:fldCharType="end"/>
        </w:r>
      </w:hyperlink>
    </w:p>
    <w:p w:rsidR="00534D60" w:rsidRPr="00E70D52" w:rsidRDefault="00306DD1">
      <w:pPr>
        <w:pStyle w:val="Inhopg4"/>
        <w:rPr>
          <w:rFonts w:asciiTheme="minorHAnsi" w:eastAsiaTheme="minorEastAsia" w:hAnsiTheme="minorHAnsi" w:cstheme="minorBidi"/>
          <w:noProof/>
          <w:color w:val="000000" w:themeColor="text1"/>
          <w:lang w:eastAsia="nl-BE"/>
        </w:rPr>
      </w:pPr>
      <w:hyperlink w:anchor="_Toc419554977" w:history="1">
        <w:r w:rsidR="00534D60" w:rsidRPr="00E70D52">
          <w:rPr>
            <w:rStyle w:val="Hyperlink"/>
            <w:rFonts w:eastAsiaTheme="majorEastAsia"/>
            <w:noProof/>
            <w:color w:val="000000" w:themeColor="text1"/>
          </w:rPr>
          <w:t>2.4.5</w:t>
        </w:r>
        <w:r w:rsidR="00534D60" w:rsidRPr="00E70D52">
          <w:rPr>
            <w:rFonts w:asciiTheme="minorHAnsi" w:eastAsiaTheme="minorEastAsia" w:hAnsiTheme="minorHAnsi" w:cstheme="minorBidi"/>
            <w:noProof/>
            <w:color w:val="000000" w:themeColor="text1"/>
            <w:lang w:eastAsia="nl-BE"/>
          </w:rPr>
          <w:tab/>
        </w:r>
        <w:r w:rsidR="00534D60" w:rsidRPr="00E70D52">
          <w:rPr>
            <w:rStyle w:val="Hyperlink"/>
            <w:rFonts w:eastAsiaTheme="majorEastAsia"/>
            <w:noProof/>
            <w:color w:val="000000" w:themeColor="text1"/>
          </w:rPr>
          <w:t>Bescherming tegen terrorisme</w:t>
        </w:r>
        <w:r w:rsidR="00534D60" w:rsidRPr="00E70D52">
          <w:rPr>
            <w:noProof/>
            <w:webHidden/>
            <w:color w:val="000000" w:themeColor="text1"/>
          </w:rPr>
          <w:tab/>
        </w:r>
        <w:r w:rsidRPr="00E70D52">
          <w:rPr>
            <w:noProof/>
            <w:webHidden/>
            <w:color w:val="000000" w:themeColor="text1"/>
          </w:rPr>
          <w:fldChar w:fldCharType="begin"/>
        </w:r>
        <w:r w:rsidR="00534D60" w:rsidRPr="00E70D52">
          <w:rPr>
            <w:noProof/>
            <w:webHidden/>
            <w:color w:val="000000" w:themeColor="text1"/>
          </w:rPr>
          <w:instrText xml:space="preserve"> PAGEREF _Toc419554977 \h </w:instrText>
        </w:r>
        <w:r w:rsidRPr="00E70D52">
          <w:rPr>
            <w:noProof/>
            <w:webHidden/>
            <w:color w:val="000000" w:themeColor="text1"/>
          </w:rPr>
        </w:r>
        <w:r w:rsidRPr="00E70D52">
          <w:rPr>
            <w:noProof/>
            <w:webHidden/>
            <w:color w:val="000000" w:themeColor="text1"/>
          </w:rPr>
          <w:fldChar w:fldCharType="separate"/>
        </w:r>
        <w:r w:rsidR="00FB0C7A">
          <w:rPr>
            <w:noProof/>
            <w:webHidden/>
            <w:color w:val="000000" w:themeColor="text1"/>
          </w:rPr>
          <w:t>51</w:t>
        </w:r>
        <w:r w:rsidRPr="00E70D52">
          <w:rPr>
            <w:noProof/>
            <w:webHidden/>
            <w:color w:val="000000" w:themeColor="text1"/>
          </w:rPr>
          <w:fldChar w:fldCharType="end"/>
        </w:r>
      </w:hyperlink>
    </w:p>
    <w:p w:rsidR="00534D60" w:rsidRPr="00E70D52" w:rsidRDefault="00306DD1">
      <w:pPr>
        <w:pStyle w:val="Inhopg3"/>
        <w:rPr>
          <w:rFonts w:asciiTheme="minorHAnsi" w:eastAsiaTheme="minorEastAsia" w:hAnsiTheme="minorHAnsi" w:cstheme="minorBidi"/>
          <w:smallCaps w:val="0"/>
          <w:noProof/>
          <w:color w:val="000000" w:themeColor="text1"/>
          <w:lang w:eastAsia="nl-BE"/>
        </w:rPr>
      </w:pPr>
      <w:hyperlink w:anchor="_Toc419554978" w:history="1">
        <w:r w:rsidR="00534D60" w:rsidRPr="00E70D52">
          <w:rPr>
            <w:rStyle w:val="Hyperlink"/>
            <w:rFonts w:eastAsiaTheme="majorEastAsia"/>
            <w:noProof/>
            <w:color w:val="000000" w:themeColor="text1"/>
          </w:rPr>
          <w:t>2.5</w:t>
        </w:r>
        <w:r w:rsidR="00534D60" w:rsidRPr="00E70D52">
          <w:rPr>
            <w:rFonts w:asciiTheme="minorHAnsi" w:eastAsiaTheme="minorEastAsia" w:hAnsiTheme="minorHAnsi" w:cstheme="minorBidi"/>
            <w:smallCaps w:val="0"/>
            <w:noProof/>
            <w:color w:val="000000" w:themeColor="text1"/>
            <w:lang w:eastAsia="nl-BE"/>
          </w:rPr>
          <w:tab/>
        </w:r>
        <w:r w:rsidR="00534D60" w:rsidRPr="00E70D52">
          <w:rPr>
            <w:rStyle w:val="Hyperlink"/>
            <w:rFonts w:eastAsiaTheme="majorEastAsia"/>
            <w:noProof/>
            <w:color w:val="000000" w:themeColor="text1"/>
          </w:rPr>
          <w:t>Pseudo-uitzonderingen</w:t>
        </w:r>
        <w:r w:rsidR="00534D60" w:rsidRPr="00E70D52">
          <w:rPr>
            <w:noProof/>
            <w:webHidden/>
            <w:color w:val="000000" w:themeColor="text1"/>
          </w:rPr>
          <w:tab/>
        </w:r>
        <w:r w:rsidRPr="00E70D52">
          <w:rPr>
            <w:noProof/>
            <w:webHidden/>
            <w:color w:val="000000" w:themeColor="text1"/>
          </w:rPr>
          <w:fldChar w:fldCharType="begin"/>
        </w:r>
        <w:r w:rsidR="00534D60" w:rsidRPr="00E70D52">
          <w:rPr>
            <w:noProof/>
            <w:webHidden/>
            <w:color w:val="000000" w:themeColor="text1"/>
          </w:rPr>
          <w:instrText xml:space="preserve"> PAGEREF _Toc419554978 \h </w:instrText>
        </w:r>
        <w:r w:rsidRPr="00E70D52">
          <w:rPr>
            <w:noProof/>
            <w:webHidden/>
            <w:color w:val="000000" w:themeColor="text1"/>
          </w:rPr>
        </w:r>
        <w:r w:rsidRPr="00E70D52">
          <w:rPr>
            <w:noProof/>
            <w:webHidden/>
            <w:color w:val="000000" w:themeColor="text1"/>
          </w:rPr>
          <w:fldChar w:fldCharType="separate"/>
        </w:r>
        <w:r w:rsidR="00FB0C7A">
          <w:rPr>
            <w:noProof/>
            <w:webHidden/>
            <w:color w:val="000000" w:themeColor="text1"/>
          </w:rPr>
          <w:t>52</w:t>
        </w:r>
        <w:r w:rsidRPr="00E70D52">
          <w:rPr>
            <w:noProof/>
            <w:webHidden/>
            <w:color w:val="000000" w:themeColor="text1"/>
          </w:rPr>
          <w:fldChar w:fldCharType="end"/>
        </w:r>
      </w:hyperlink>
    </w:p>
    <w:p w:rsidR="00534D60" w:rsidRPr="00E70D52" w:rsidRDefault="00306DD1">
      <w:pPr>
        <w:pStyle w:val="Inhopg4"/>
        <w:rPr>
          <w:rFonts w:asciiTheme="minorHAnsi" w:eastAsiaTheme="minorEastAsia" w:hAnsiTheme="minorHAnsi" w:cstheme="minorBidi"/>
          <w:noProof/>
          <w:color w:val="000000" w:themeColor="text1"/>
          <w:lang w:eastAsia="nl-BE"/>
        </w:rPr>
      </w:pPr>
      <w:hyperlink w:anchor="_Toc419554979" w:history="1">
        <w:r w:rsidR="00534D60" w:rsidRPr="00E70D52">
          <w:rPr>
            <w:rStyle w:val="Hyperlink"/>
            <w:rFonts w:eastAsiaTheme="majorEastAsia"/>
            <w:noProof/>
            <w:color w:val="000000" w:themeColor="text1"/>
          </w:rPr>
          <w:t>2.5.1</w:t>
        </w:r>
        <w:r w:rsidR="00534D60" w:rsidRPr="00E70D52">
          <w:rPr>
            <w:rFonts w:asciiTheme="minorHAnsi" w:eastAsiaTheme="minorEastAsia" w:hAnsiTheme="minorHAnsi" w:cstheme="minorBidi"/>
            <w:noProof/>
            <w:color w:val="000000" w:themeColor="text1"/>
            <w:lang w:eastAsia="nl-BE"/>
          </w:rPr>
          <w:tab/>
        </w:r>
        <w:r w:rsidR="00534D60" w:rsidRPr="00E70D52">
          <w:rPr>
            <w:rStyle w:val="Hyperlink"/>
            <w:rFonts w:eastAsiaTheme="majorEastAsia"/>
            <w:noProof/>
            <w:color w:val="000000" w:themeColor="text1"/>
          </w:rPr>
          <w:t>Uitnodiging door een staat</w:t>
        </w:r>
        <w:r w:rsidR="00534D60" w:rsidRPr="00E70D52">
          <w:rPr>
            <w:noProof/>
            <w:webHidden/>
            <w:color w:val="000000" w:themeColor="text1"/>
          </w:rPr>
          <w:tab/>
        </w:r>
        <w:r w:rsidRPr="00E70D52">
          <w:rPr>
            <w:noProof/>
            <w:webHidden/>
            <w:color w:val="000000" w:themeColor="text1"/>
          </w:rPr>
          <w:fldChar w:fldCharType="begin"/>
        </w:r>
        <w:r w:rsidR="00534D60" w:rsidRPr="00E70D52">
          <w:rPr>
            <w:noProof/>
            <w:webHidden/>
            <w:color w:val="000000" w:themeColor="text1"/>
          </w:rPr>
          <w:instrText xml:space="preserve"> PAGEREF _Toc419554979 \h </w:instrText>
        </w:r>
        <w:r w:rsidRPr="00E70D52">
          <w:rPr>
            <w:noProof/>
            <w:webHidden/>
            <w:color w:val="000000" w:themeColor="text1"/>
          </w:rPr>
        </w:r>
        <w:r w:rsidRPr="00E70D52">
          <w:rPr>
            <w:noProof/>
            <w:webHidden/>
            <w:color w:val="000000" w:themeColor="text1"/>
          </w:rPr>
          <w:fldChar w:fldCharType="separate"/>
        </w:r>
        <w:r w:rsidR="00FB0C7A">
          <w:rPr>
            <w:noProof/>
            <w:webHidden/>
            <w:color w:val="000000" w:themeColor="text1"/>
          </w:rPr>
          <w:t>52</w:t>
        </w:r>
        <w:r w:rsidRPr="00E70D52">
          <w:rPr>
            <w:noProof/>
            <w:webHidden/>
            <w:color w:val="000000" w:themeColor="text1"/>
          </w:rPr>
          <w:fldChar w:fldCharType="end"/>
        </w:r>
      </w:hyperlink>
    </w:p>
    <w:p w:rsidR="00534D60" w:rsidRPr="00E70D52" w:rsidRDefault="00306DD1">
      <w:pPr>
        <w:pStyle w:val="Inhopg4"/>
        <w:rPr>
          <w:rFonts w:asciiTheme="minorHAnsi" w:eastAsiaTheme="minorEastAsia" w:hAnsiTheme="minorHAnsi" w:cstheme="minorBidi"/>
          <w:noProof/>
          <w:color w:val="000000" w:themeColor="text1"/>
          <w:lang w:eastAsia="nl-BE"/>
        </w:rPr>
      </w:pPr>
      <w:hyperlink w:anchor="_Toc419554980" w:history="1">
        <w:r w:rsidR="00534D60" w:rsidRPr="00E70D52">
          <w:rPr>
            <w:rStyle w:val="Hyperlink"/>
            <w:rFonts w:eastAsiaTheme="majorEastAsia"/>
            <w:noProof/>
            <w:color w:val="000000" w:themeColor="text1"/>
          </w:rPr>
          <w:t>2.5.2</w:t>
        </w:r>
        <w:r w:rsidR="00534D60" w:rsidRPr="00E70D52">
          <w:rPr>
            <w:rFonts w:asciiTheme="minorHAnsi" w:eastAsiaTheme="minorEastAsia" w:hAnsiTheme="minorHAnsi" w:cstheme="minorBidi"/>
            <w:noProof/>
            <w:color w:val="000000" w:themeColor="text1"/>
            <w:lang w:eastAsia="nl-BE"/>
          </w:rPr>
          <w:tab/>
        </w:r>
        <w:r w:rsidR="00534D60" w:rsidRPr="00E70D52">
          <w:rPr>
            <w:rStyle w:val="Hyperlink"/>
            <w:rFonts w:eastAsiaTheme="majorEastAsia"/>
            <w:noProof/>
            <w:color w:val="000000" w:themeColor="text1"/>
          </w:rPr>
          <w:t>Zelfbeschikking en nationale bevrijdingsbewegingen</w:t>
        </w:r>
        <w:r w:rsidR="00534D60" w:rsidRPr="00E70D52">
          <w:rPr>
            <w:noProof/>
            <w:webHidden/>
            <w:color w:val="000000" w:themeColor="text1"/>
          </w:rPr>
          <w:tab/>
        </w:r>
        <w:r w:rsidRPr="00E70D52">
          <w:rPr>
            <w:noProof/>
            <w:webHidden/>
            <w:color w:val="000000" w:themeColor="text1"/>
          </w:rPr>
          <w:fldChar w:fldCharType="begin"/>
        </w:r>
        <w:r w:rsidR="00534D60" w:rsidRPr="00E70D52">
          <w:rPr>
            <w:noProof/>
            <w:webHidden/>
            <w:color w:val="000000" w:themeColor="text1"/>
          </w:rPr>
          <w:instrText xml:space="preserve"> PAGEREF _Toc419554980 \h </w:instrText>
        </w:r>
        <w:r w:rsidRPr="00E70D52">
          <w:rPr>
            <w:noProof/>
            <w:webHidden/>
            <w:color w:val="000000" w:themeColor="text1"/>
          </w:rPr>
        </w:r>
        <w:r w:rsidRPr="00E70D52">
          <w:rPr>
            <w:noProof/>
            <w:webHidden/>
            <w:color w:val="000000" w:themeColor="text1"/>
          </w:rPr>
          <w:fldChar w:fldCharType="separate"/>
        </w:r>
        <w:r w:rsidR="00FB0C7A">
          <w:rPr>
            <w:noProof/>
            <w:webHidden/>
            <w:color w:val="000000" w:themeColor="text1"/>
          </w:rPr>
          <w:t>53</w:t>
        </w:r>
        <w:r w:rsidRPr="00E70D52">
          <w:rPr>
            <w:noProof/>
            <w:webHidden/>
            <w:color w:val="000000" w:themeColor="text1"/>
          </w:rPr>
          <w:fldChar w:fldCharType="end"/>
        </w:r>
      </w:hyperlink>
    </w:p>
    <w:p w:rsidR="00534D60" w:rsidRPr="00E70D52" w:rsidRDefault="00306DD1">
      <w:pPr>
        <w:pStyle w:val="Inhopg2"/>
        <w:tabs>
          <w:tab w:val="left" w:pos="567"/>
          <w:tab w:val="right" w:pos="9061"/>
        </w:tabs>
        <w:rPr>
          <w:rFonts w:asciiTheme="minorHAnsi" w:eastAsiaTheme="minorEastAsia" w:hAnsiTheme="minorHAnsi" w:cstheme="minorBidi"/>
          <w:b w:val="0"/>
          <w:bCs w:val="0"/>
          <w:smallCaps w:val="0"/>
          <w:noProof/>
          <w:color w:val="000000" w:themeColor="text1"/>
          <w:lang w:eastAsia="nl-BE"/>
        </w:rPr>
      </w:pPr>
      <w:hyperlink w:anchor="_Toc419554981" w:history="1">
        <w:r w:rsidR="00534D60" w:rsidRPr="00E70D52">
          <w:rPr>
            <w:rStyle w:val="Hyperlink"/>
            <w:rFonts w:eastAsiaTheme="majorEastAsia"/>
            <w:noProof/>
            <w:color w:val="000000" w:themeColor="text1"/>
          </w:rPr>
          <w:t>3</w:t>
        </w:r>
        <w:r w:rsidR="00534D60" w:rsidRPr="00E70D52">
          <w:rPr>
            <w:rFonts w:asciiTheme="minorHAnsi" w:eastAsiaTheme="minorEastAsia" w:hAnsiTheme="minorHAnsi" w:cstheme="minorBidi"/>
            <w:b w:val="0"/>
            <w:bCs w:val="0"/>
            <w:smallCaps w:val="0"/>
            <w:noProof/>
            <w:color w:val="000000" w:themeColor="text1"/>
            <w:lang w:eastAsia="nl-BE"/>
          </w:rPr>
          <w:tab/>
        </w:r>
        <w:r w:rsidR="00534D60" w:rsidRPr="00E70D52">
          <w:rPr>
            <w:rStyle w:val="Hyperlink"/>
            <w:rFonts w:eastAsiaTheme="majorEastAsia"/>
            <w:noProof/>
            <w:color w:val="000000" w:themeColor="text1"/>
          </w:rPr>
          <w:t>Besluit</w:t>
        </w:r>
        <w:r w:rsidR="00534D60" w:rsidRPr="00E70D52">
          <w:rPr>
            <w:noProof/>
            <w:webHidden/>
            <w:color w:val="000000" w:themeColor="text1"/>
          </w:rPr>
          <w:tab/>
        </w:r>
        <w:r w:rsidRPr="00E70D52">
          <w:rPr>
            <w:noProof/>
            <w:webHidden/>
            <w:color w:val="000000" w:themeColor="text1"/>
          </w:rPr>
          <w:fldChar w:fldCharType="begin"/>
        </w:r>
        <w:r w:rsidR="00534D60" w:rsidRPr="00E70D52">
          <w:rPr>
            <w:noProof/>
            <w:webHidden/>
            <w:color w:val="000000" w:themeColor="text1"/>
          </w:rPr>
          <w:instrText xml:space="preserve"> PAGEREF _Toc419554981 \h </w:instrText>
        </w:r>
        <w:r w:rsidRPr="00E70D52">
          <w:rPr>
            <w:noProof/>
            <w:webHidden/>
            <w:color w:val="000000" w:themeColor="text1"/>
          </w:rPr>
        </w:r>
        <w:r w:rsidRPr="00E70D52">
          <w:rPr>
            <w:noProof/>
            <w:webHidden/>
            <w:color w:val="000000" w:themeColor="text1"/>
          </w:rPr>
          <w:fldChar w:fldCharType="separate"/>
        </w:r>
        <w:r w:rsidR="00FB0C7A">
          <w:rPr>
            <w:noProof/>
            <w:webHidden/>
            <w:color w:val="000000" w:themeColor="text1"/>
          </w:rPr>
          <w:t>54</w:t>
        </w:r>
        <w:r w:rsidRPr="00E70D52">
          <w:rPr>
            <w:noProof/>
            <w:webHidden/>
            <w:color w:val="000000" w:themeColor="text1"/>
          </w:rPr>
          <w:fldChar w:fldCharType="end"/>
        </w:r>
      </w:hyperlink>
    </w:p>
    <w:p w:rsidR="00534D60" w:rsidRPr="00E70D52" w:rsidRDefault="00306DD1">
      <w:pPr>
        <w:pStyle w:val="Inhopg1"/>
        <w:tabs>
          <w:tab w:val="left" w:pos="1743"/>
          <w:tab w:val="right" w:pos="9061"/>
        </w:tabs>
        <w:rPr>
          <w:rFonts w:asciiTheme="minorHAnsi" w:eastAsiaTheme="minorEastAsia" w:hAnsiTheme="minorHAnsi" w:cstheme="minorBidi"/>
          <w:b w:val="0"/>
          <w:bCs w:val="0"/>
          <w:caps w:val="0"/>
          <w:noProof/>
          <w:color w:val="000000" w:themeColor="text1"/>
          <w:u w:val="none"/>
          <w:lang w:eastAsia="nl-BE"/>
        </w:rPr>
      </w:pPr>
      <w:hyperlink w:anchor="_Toc419554982" w:history="1">
        <w:r w:rsidR="00534D60" w:rsidRPr="00E70D52">
          <w:rPr>
            <w:rStyle w:val="Hyperlink"/>
            <w:rFonts w:eastAsiaTheme="majorEastAsia"/>
            <w:noProof/>
            <w:color w:val="000000" w:themeColor="text1"/>
          </w:rPr>
          <w:t>Hoofdstuk 3.</w:t>
        </w:r>
        <w:r w:rsidR="00534D60" w:rsidRPr="00E70D52">
          <w:rPr>
            <w:rFonts w:asciiTheme="minorHAnsi" w:eastAsiaTheme="minorEastAsia" w:hAnsiTheme="minorHAnsi" w:cstheme="minorBidi"/>
            <w:b w:val="0"/>
            <w:bCs w:val="0"/>
            <w:caps w:val="0"/>
            <w:noProof/>
            <w:color w:val="000000" w:themeColor="text1"/>
            <w:u w:val="none"/>
            <w:lang w:eastAsia="nl-BE"/>
          </w:rPr>
          <w:tab/>
        </w:r>
        <w:r w:rsidR="00534D60" w:rsidRPr="00E70D52">
          <w:rPr>
            <w:rStyle w:val="Hyperlink"/>
            <w:rFonts w:eastAsiaTheme="majorEastAsia"/>
            <w:noProof/>
            <w:color w:val="000000" w:themeColor="text1"/>
          </w:rPr>
          <w:t>Collectief gebruik van geweld</w:t>
        </w:r>
        <w:r w:rsidR="00534D60" w:rsidRPr="00E70D52">
          <w:rPr>
            <w:noProof/>
            <w:webHidden/>
            <w:color w:val="000000" w:themeColor="text1"/>
          </w:rPr>
          <w:tab/>
        </w:r>
        <w:r w:rsidRPr="00E70D52">
          <w:rPr>
            <w:noProof/>
            <w:webHidden/>
            <w:color w:val="000000" w:themeColor="text1"/>
          </w:rPr>
          <w:fldChar w:fldCharType="begin"/>
        </w:r>
        <w:r w:rsidR="00534D60" w:rsidRPr="00E70D52">
          <w:rPr>
            <w:noProof/>
            <w:webHidden/>
            <w:color w:val="000000" w:themeColor="text1"/>
          </w:rPr>
          <w:instrText xml:space="preserve"> PAGEREF _Toc419554982 \h </w:instrText>
        </w:r>
        <w:r w:rsidRPr="00E70D52">
          <w:rPr>
            <w:noProof/>
            <w:webHidden/>
            <w:color w:val="000000" w:themeColor="text1"/>
          </w:rPr>
        </w:r>
        <w:r w:rsidRPr="00E70D52">
          <w:rPr>
            <w:noProof/>
            <w:webHidden/>
            <w:color w:val="000000" w:themeColor="text1"/>
          </w:rPr>
          <w:fldChar w:fldCharType="separate"/>
        </w:r>
        <w:r w:rsidR="00FB0C7A">
          <w:rPr>
            <w:noProof/>
            <w:webHidden/>
            <w:color w:val="000000" w:themeColor="text1"/>
          </w:rPr>
          <w:t>57</w:t>
        </w:r>
        <w:r w:rsidRPr="00E70D52">
          <w:rPr>
            <w:noProof/>
            <w:webHidden/>
            <w:color w:val="000000" w:themeColor="text1"/>
          </w:rPr>
          <w:fldChar w:fldCharType="end"/>
        </w:r>
      </w:hyperlink>
    </w:p>
    <w:p w:rsidR="00534D60" w:rsidRPr="00E70D52" w:rsidRDefault="00306DD1">
      <w:pPr>
        <w:pStyle w:val="Inhopg2"/>
        <w:tabs>
          <w:tab w:val="left" w:pos="567"/>
          <w:tab w:val="right" w:pos="9061"/>
        </w:tabs>
        <w:rPr>
          <w:rFonts w:asciiTheme="minorHAnsi" w:eastAsiaTheme="minorEastAsia" w:hAnsiTheme="minorHAnsi" w:cstheme="minorBidi"/>
          <w:b w:val="0"/>
          <w:bCs w:val="0"/>
          <w:smallCaps w:val="0"/>
          <w:noProof/>
          <w:color w:val="000000" w:themeColor="text1"/>
          <w:lang w:eastAsia="nl-BE"/>
        </w:rPr>
      </w:pPr>
      <w:hyperlink w:anchor="_Toc419554983" w:history="1">
        <w:r w:rsidR="00534D60" w:rsidRPr="00E70D52">
          <w:rPr>
            <w:rStyle w:val="Hyperlink"/>
            <w:rFonts w:eastAsiaTheme="majorEastAsia"/>
            <w:noProof/>
            <w:color w:val="000000" w:themeColor="text1"/>
          </w:rPr>
          <w:t>1</w:t>
        </w:r>
        <w:r w:rsidR="00534D60" w:rsidRPr="00E70D52">
          <w:rPr>
            <w:rFonts w:asciiTheme="minorHAnsi" w:eastAsiaTheme="minorEastAsia" w:hAnsiTheme="minorHAnsi" w:cstheme="minorBidi"/>
            <w:b w:val="0"/>
            <w:bCs w:val="0"/>
            <w:smallCaps w:val="0"/>
            <w:noProof/>
            <w:color w:val="000000" w:themeColor="text1"/>
            <w:lang w:eastAsia="nl-BE"/>
          </w:rPr>
          <w:tab/>
        </w:r>
        <w:r w:rsidR="00534D60" w:rsidRPr="00E70D52">
          <w:rPr>
            <w:rStyle w:val="Hyperlink"/>
            <w:rFonts w:eastAsiaTheme="majorEastAsia"/>
            <w:noProof/>
            <w:color w:val="000000" w:themeColor="text1"/>
          </w:rPr>
          <w:t>Algemeen</w:t>
        </w:r>
        <w:r w:rsidR="00534D60" w:rsidRPr="00E70D52">
          <w:rPr>
            <w:noProof/>
            <w:webHidden/>
            <w:color w:val="000000" w:themeColor="text1"/>
          </w:rPr>
          <w:tab/>
        </w:r>
        <w:r w:rsidRPr="00E70D52">
          <w:rPr>
            <w:noProof/>
            <w:webHidden/>
            <w:color w:val="000000" w:themeColor="text1"/>
          </w:rPr>
          <w:fldChar w:fldCharType="begin"/>
        </w:r>
        <w:r w:rsidR="00534D60" w:rsidRPr="00E70D52">
          <w:rPr>
            <w:noProof/>
            <w:webHidden/>
            <w:color w:val="000000" w:themeColor="text1"/>
          </w:rPr>
          <w:instrText xml:space="preserve"> PAGEREF _Toc419554983 \h </w:instrText>
        </w:r>
        <w:r w:rsidRPr="00E70D52">
          <w:rPr>
            <w:noProof/>
            <w:webHidden/>
            <w:color w:val="000000" w:themeColor="text1"/>
          </w:rPr>
        </w:r>
        <w:r w:rsidRPr="00E70D52">
          <w:rPr>
            <w:noProof/>
            <w:webHidden/>
            <w:color w:val="000000" w:themeColor="text1"/>
          </w:rPr>
          <w:fldChar w:fldCharType="separate"/>
        </w:r>
        <w:r w:rsidR="00FB0C7A">
          <w:rPr>
            <w:noProof/>
            <w:webHidden/>
            <w:color w:val="000000" w:themeColor="text1"/>
          </w:rPr>
          <w:t>57</w:t>
        </w:r>
        <w:r w:rsidRPr="00E70D52">
          <w:rPr>
            <w:noProof/>
            <w:webHidden/>
            <w:color w:val="000000" w:themeColor="text1"/>
          </w:rPr>
          <w:fldChar w:fldCharType="end"/>
        </w:r>
      </w:hyperlink>
    </w:p>
    <w:p w:rsidR="00534D60" w:rsidRPr="00E70D52" w:rsidRDefault="00306DD1">
      <w:pPr>
        <w:pStyle w:val="Inhopg2"/>
        <w:tabs>
          <w:tab w:val="left" w:pos="567"/>
          <w:tab w:val="right" w:pos="9061"/>
        </w:tabs>
        <w:rPr>
          <w:rFonts w:asciiTheme="minorHAnsi" w:eastAsiaTheme="minorEastAsia" w:hAnsiTheme="minorHAnsi" w:cstheme="minorBidi"/>
          <w:b w:val="0"/>
          <w:bCs w:val="0"/>
          <w:smallCaps w:val="0"/>
          <w:noProof/>
          <w:color w:val="000000" w:themeColor="text1"/>
          <w:lang w:eastAsia="nl-BE"/>
        </w:rPr>
      </w:pPr>
      <w:hyperlink w:anchor="_Toc419554984" w:history="1">
        <w:r w:rsidR="00534D60" w:rsidRPr="00E70D52">
          <w:rPr>
            <w:rStyle w:val="Hyperlink"/>
            <w:rFonts w:eastAsiaTheme="majorEastAsia"/>
            <w:noProof/>
            <w:color w:val="000000" w:themeColor="text1"/>
          </w:rPr>
          <w:t>2</w:t>
        </w:r>
        <w:r w:rsidR="00534D60" w:rsidRPr="00E70D52">
          <w:rPr>
            <w:rFonts w:asciiTheme="minorHAnsi" w:eastAsiaTheme="minorEastAsia" w:hAnsiTheme="minorHAnsi" w:cstheme="minorBidi"/>
            <w:b w:val="0"/>
            <w:bCs w:val="0"/>
            <w:smallCaps w:val="0"/>
            <w:noProof/>
            <w:color w:val="000000" w:themeColor="text1"/>
            <w:lang w:eastAsia="nl-BE"/>
          </w:rPr>
          <w:tab/>
        </w:r>
        <w:r w:rsidR="00534D60" w:rsidRPr="00E70D52">
          <w:rPr>
            <w:rStyle w:val="Hyperlink"/>
            <w:rFonts w:eastAsiaTheme="majorEastAsia"/>
            <w:noProof/>
            <w:color w:val="000000" w:themeColor="text1"/>
          </w:rPr>
          <w:t>Relevante bepalingen uit het VN-Handvest</w:t>
        </w:r>
        <w:r w:rsidR="00534D60" w:rsidRPr="00E70D52">
          <w:rPr>
            <w:noProof/>
            <w:webHidden/>
            <w:color w:val="000000" w:themeColor="text1"/>
          </w:rPr>
          <w:tab/>
        </w:r>
        <w:r w:rsidRPr="00E70D52">
          <w:rPr>
            <w:noProof/>
            <w:webHidden/>
            <w:color w:val="000000" w:themeColor="text1"/>
          </w:rPr>
          <w:fldChar w:fldCharType="begin"/>
        </w:r>
        <w:r w:rsidR="00534D60" w:rsidRPr="00E70D52">
          <w:rPr>
            <w:noProof/>
            <w:webHidden/>
            <w:color w:val="000000" w:themeColor="text1"/>
          </w:rPr>
          <w:instrText xml:space="preserve"> PAGEREF _Toc419554984 \h </w:instrText>
        </w:r>
        <w:r w:rsidRPr="00E70D52">
          <w:rPr>
            <w:noProof/>
            <w:webHidden/>
            <w:color w:val="000000" w:themeColor="text1"/>
          </w:rPr>
        </w:r>
        <w:r w:rsidRPr="00E70D52">
          <w:rPr>
            <w:noProof/>
            <w:webHidden/>
            <w:color w:val="000000" w:themeColor="text1"/>
          </w:rPr>
          <w:fldChar w:fldCharType="separate"/>
        </w:r>
        <w:r w:rsidR="00FB0C7A">
          <w:rPr>
            <w:noProof/>
            <w:webHidden/>
            <w:color w:val="000000" w:themeColor="text1"/>
          </w:rPr>
          <w:t>58</w:t>
        </w:r>
        <w:r w:rsidRPr="00E70D52">
          <w:rPr>
            <w:noProof/>
            <w:webHidden/>
            <w:color w:val="000000" w:themeColor="text1"/>
          </w:rPr>
          <w:fldChar w:fldCharType="end"/>
        </w:r>
      </w:hyperlink>
    </w:p>
    <w:p w:rsidR="00534D60" w:rsidRPr="00E70D52" w:rsidRDefault="00306DD1">
      <w:pPr>
        <w:pStyle w:val="Inhopg3"/>
        <w:rPr>
          <w:rFonts w:asciiTheme="minorHAnsi" w:eastAsiaTheme="minorEastAsia" w:hAnsiTheme="minorHAnsi" w:cstheme="minorBidi"/>
          <w:smallCaps w:val="0"/>
          <w:noProof/>
          <w:color w:val="000000" w:themeColor="text1"/>
          <w:lang w:eastAsia="nl-BE"/>
        </w:rPr>
      </w:pPr>
      <w:hyperlink w:anchor="_Toc419554985" w:history="1">
        <w:r w:rsidR="00534D60" w:rsidRPr="00E70D52">
          <w:rPr>
            <w:rStyle w:val="Hyperlink"/>
            <w:rFonts w:eastAsiaTheme="majorEastAsia"/>
            <w:noProof/>
            <w:color w:val="000000" w:themeColor="text1"/>
          </w:rPr>
          <w:t>2.1</w:t>
        </w:r>
        <w:r w:rsidR="00534D60" w:rsidRPr="00E70D52">
          <w:rPr>
            <w:rFonts w:asciiTheme="minorHAnsi" w:eastAsiaTheme="minorEastAsia" w:hAnsiTheme="minorHAnsi" w:cstheme="minorBidi"/>
            <w:smallCaps w:val="0"/>
            <w:noProof/>
            <w:color w:val="000000" w:themeColor="text1"/>
            <w:lang w:eastAsia="nl-BE"/>
          </w:rPr>
          <w:tab/>
        </w:r>
        <w:r w:rsidR="00534D60" w:rsidRPr="00E70D52">
          <w:rPr>
            <w:rStyle w:val="Hyperlink"/>
            <w:rFonts w:eastAsiaTheme="majorEastAsia"/>
            <w:noProof/>
            <w:color w:val="000000" w:themeColor="text1"/>
          </w:rPr>
          <w:t>Art. 39 van het Handvest</w:t>
        </w:r>
        <w:r w:rsidR="00534D60" w:rsidRPr="00E70D52">
          <w:rPr>
            <w:noProof/>
            <w:webHidden/>
            <w:color w:val="000000" w:themeColor="text1"/>
          </w:rPr>
          <w:tab/>
        </w:r>
        <w:r w:rsidRPr="00E70D52">
          <w:rPr>
            <w:noProof/>
            <w:webHidden/>
            <w:color w:val="000000" w:themeColor="text1"/>
          </w:rPr>
          <w:fldChar w:fldCharType="begin"/>
        </w:r>
        <w:r w:rsidR="00534D60" w:rsidRPr="00E70D52">
          <w:rPr>
            <w:noProof/>
            <w:webHidden/>
            <w:color w:val="000000" w:themeColor="text1"/>
          </w:rPr>
          <w:instrText xml:space="preserve"> PAGEREF _Toc419554985 \h </w:instrText>
        </w:r>
        <w:r w:rsidRPr="00E70D52">
          <w:rPr>
            <w:noProof/>
            <w:webHidden/>
            <w:color w:val="000000" w:themeColor="text1"/>
          </w:rPr>
        </w:r>
        <w:r w:rsidRPr="00E70D52">
          <w:rPr>
            <w:noProof/>
            <w:webHidden/>
            <w:color w:val="000000" w:themeColor="text1"/>
          </w:rPr>
          <w:fldChar w:fldCharType="separate"/>
        </w:r>
        <w:r w:rsidR="00FB0C7A">
          <w:rPr>
            <w:noProof/>
            <w:webHidden/>
            <w:color w:val="000000" w:themeColor="text1"/>
          </w:rPr>
          <w:t>58</w:t>
        </w:r>
        <w:r w:rsidRPr="00E70D52">
          <w:rPr>
            <w:noProof/>
            <w:webHidden/>
            <w:color w:val="000000" w:themeColor="text1"/>
          </w:rPr>
          <w:fldChar w:fldCharType="end"/>
        </w:r>
      </w:hyperlink>
    </w:p>
    <w:p w:rsidR="00534D60" w:rsidRPr="00E70D52" w:rsidRDefault="00306DD1">
      <w:pPr>
        <w:pStyle w:val="Inhopg3"/>
        <w:rPr>
          <w:rFonts w:asciiTheme="minorHAnsi" w:eastAsiaTheme="minorEastAsia" w:hAnsiTheme="minorHAnsi" w:cstheme="minorBidi"/>
          <w:smallCaps w:val="0"/>
          <w:noProof/>
          <w:color w:val="000000" w:themeColor="text1"/>
          <w:lang w:eastAsia="nl-BE"/>
        </w:rPr>
      </w:pPr>
      <w:hyperlink w:anchor="_Toc419554986" w:history="1">
        <w:r w:rsidR="00534D60" w:rsidRPr="00E70D52">
          <w:rPr>
            <w:rStyle w:val="Hyperlink"/>
            <w:rFonts w:eastAsiaTheme="majorEastAsia"/>
            <w:noProof/>
            <w:color w:val="000000" w:themeColor="text1"/>
          </w:rPr>
          <w:t>2.2</w:t>
        </w:r>
        <w:r w:rsidR="00534D60" w:rsidRPr="00E70D52">
          <w:rPr>
            <w:rFonts w:asciiTheme="minorHAnsi" w:eastAsiaTheme="minorEastAsia" w:hAnsiTheme="minorHAnsi" w:cstheme="minorBidi"/>
            <w:smallCaps w:val="0"/>
            <w:noProof/>
            <w:color w:val="000000" w:themeColor="text1"/>
            <w:lang w:eastAsia="nl-BE"/>
          </w:rPr>
          <w:tab/>
        </w:r>
        <w:r w:rsidR="00534D60" w:rsidRPr="00E70D52">
          <w:rPr>
            <w:rStyle w:val="Hyperlink"/>
            <w:rFonts w:eastAsiaTheme="majorEastAsia"/>
            <w:noProof/>
            <w:color w:val="000000" w:themeColor="text1"/>
          </w:rPr>
          <w:t>Art. 41 en 42 van het Handvest</w:t>
        </w:r>
        <w:r w:rsidR="00534D60" w:rsidRPr="00E70D52">
          <w:rPr>
            <w:noProof/>
            <w:webHidden/>
            <w:color w:val="000000" w:themeColor="text1"/>
          </w:rPr>
          <w:tab/>
        </w:r>
        <w:r w:rsidRPr="00E70D52">
          <w:rPr>
            <w:noProof/>
            <w:webHidden/>
            <w:color w:val="000000" w:themeColor="text1"/>
          </w:rPr>
          <w:fldChar w:fldCharType="begin"/>
        </w:r>
        <w:r w:rsidR="00534D60" w:rsidRPr="00E70D52">
          <w:rPr>
            <w:noProof/>
            <w:webHidden/>
            <w:color w:val="000000" w:themeColor="text1"/>
          </w:rPr>
          <w:instrText xml:space="preserve"> PAGEREF _Toc419554986 \h </w:instrText>
        </w:r>
        <w:r w:rsidRPr="00E70D52">
          <w:rPr>
            <w:noProof/>
            <w:webHidden/>
            <w:color w:val="000000" w:themeColor="text1"/>
          </w:rPr>
        </w:r>
        <w:r w:rsidRPr="00E70D52">
          <w:rPr>
            <w:noProof/>
            <w:webHidden/>
            <w:color w:val="000000" w:themeColor="text1"/>
          </w:rPr>
          <w:fldChar w:fldCharType="separate"/>
        </w:r>
        <w:r w:rsidR="00FB0C7A">
          <w:rPr>
            <w:noProof/>
            <w:webHidden/>
            <w:color w:val="000000" w:themeColor="text1"/>
          </w:rPr>
          <w:t>58</w:t>
        </w:r>
        <w:r w:rsidRPr="00E70D52">
          <w:rPr>
            <w:noProof/>
            <w:webHidden/>
            <w:color w:val="000000" w:themeColor="text1"/>
          </w:rPr>
          <w:fldChar w:fldCharType="end"/>
        </w:r>
      </w:hyperlink>
    </w:p>
    <w:p w:rsidR="00534D60" w:rsidRPr="00E70D52" w:rsidRDefault="00306DD1">
      <w:pPr>
        <w:pStyle w:val="Inhopg3"/>
        <w:rPr>
          <w:rFonts w:asciiTheme="minorHAnsi" w:eastAsiaTheme="minorEastAsia" w:hAnsiTheme="minorHAnsi" w:cstheme="minorBidi"/>
          <w:smallCaps w:val="0"/>
          <w:noProof/>
          <w:color w:val="000000" w:themeColor="text1"/>
          <w:lang w:eastAsia="nl-BE"/>
        </w:rPr>
      </w:pPr>
      <w:hyperlink w:anchor="_Toc419554987" w:history="1">
        <w:r w:rsidR="00534D60" w:rsidRPr="00E70D52">
          <w:rPr>
            <w:rStyle w:val="Hyperlink"/>
            <w:rFonts w:eastAsiaTheme="majorEastAsia"/>
            <w:noProof/>
            <w:color w:val="000000" w:themeColor="text1"/>
          </w:rPr>
          <w:t>2.3</w:t>
        </w:r>
        <w:r w:rsidR="00534D60" w:rsidRPr="00E70D52">
          <w:rPr>
            <w:rFonts w:asciiTheme="minorHAnsi" w:eastAsiaTheme="minorEastAsia" w:hAnsiTheme="minorHAnsi" w:cstheme="minorBidi"/>
            <w:smallCaps w:val="0"/>
            <w:noProof/>
            <w:color w:val="000000" w:themeColor="text1"/>
            <w:lang w:eastAsia="nl-BE"/>
          </w:rPr>
          <w:tab/>
        </w:r>
        <w:r w:rsidR="00534D60" w:rsidRPr="00E70D52">
          <w:rPr>
            <w:rStyle w:val="Hyperlink"/>
            <w:rFonts w:eastAsiaTheme="majorEastAsia"/>
            <w:noProof/>
            <w:color w:val="000000" w:themeColor="text1"/>
          </w:rPr>
          <w:t>Toepassingsvoorwaarden</w:t>
        </w:r>
        <w:r w:rsidR="00534D60" w:rsidRPr="00E70D52">
          <w:rPr>
            <w:noProof/>
            <w:webHidden/>
            <w:color w:val="000000" w:themeColor="text1"/>
          </w:rPr>
          <w:tab/>
        </w:r>
        <w:r w:rsidRPr="00E70D52">
          <w:rPr>
            <w:noProof/>
            <w:webHidden/>
            <w:color w:val="000000" w:themeColor="text1"/>
          </w:rPr>
          <w:fldChar w:fldCharType="begin"/>
        </w:r>
        <w:r w:rsidR="00534D60" w:rsidRPr="00E70D52">
          <w:rPr>
            <w:noProof/>
            <w:webHidden/>
            <w:color w:val="000000" w:themeColor="text1"/>
          </w:rPr>
          <w:instrText xml:space="preserve"> PAGEREF _Toc419554987 \h </w:instrText>
        </w:r>
        <w:r w:rsidRPr="00E70D52">
          <w:rPr>
            <w:noProof/>
            <w:webHidden/>
            <w:color w:val="000000" w:themeColor="text1"/>
          </w:rPr>
        </w:r>
        <w:r w:rsidRPr="00E70D52">
          <w:rPr>
            <w:noProof/>
            <w:webHidden/>
            <w:color w:val="000000" w:themeColor="text1"/>
          </w:rPr>
          <w:fldChar w:fldCharType="separate"/>
        </w:r>
        <w:r w:rsidR="00FB0C7A">
          <w:rPr>
            <w:noProof/>
            <w:webHidden/>
            <w:color w:val="000000" w:themeColor="text1"/>
          </w:rPr>
          <w:t>59</w:t>
        </w:r>
        <w:r w:rsidRPr="00E70D52">
          <w:rPr>
            <w:noProof/>
            <w:webHidden/>
            <w:color w:val="000000" w:themeColor="text1"/>
          </w:rPr>
          <w:fldChar w:fldCharType="end"/>
        </w:r>
      </w:hyperlink>
    </w:p>
    <w:p w:rsidR="00534D60" w:rsidRPr="00E70D52" w:rsidRDefault="00306DD1">
      <w:pPr>
        <w:pStyle w:val="Inhopg4"/>
        <w:rPr>
          <w:rFonts w:asciiTheme="minorHAnsi" w:eastAsiaTheme="minorEastAsia" w:hAnsiTheme="minorHAnsi" w:cstheme="minorBidi"/>
          <w:noProof/>
          <w:color w:val="000000" w:themeColor="text1"/>
          <w:lang w:eastAsia="nl-BE"/>
        </w:rPr>
      </w:pPr>
      <w:hyperlink w:anchor="_Toc419554988" w:history="1">
        <w:r w:rsidR="00534D60" w:rsidRPr="00E70D52">
          <w:rPr>
            <w:rStyle w:val="Hyperlink"/>
            <w:rFonts w:eastAsiaTheme="majorEastAsia"/>
            <w:noProof/>
            <w:color w:val="000000" w:themeColor="text1"/>
          </w:rPr>
          <w:t>2.3.1</w:t>
        </w:r>
        <w:r w:rsidR="00534D60" w:rsidRPr="00E70D52">
          <w:rPr>
            <w:rFonts w:asciiTheme="minorHAnsi" w:eastAsiaTheme="minorEastAsia" w:hAnsiTheme="minorHAnsi" w:cstheme="minorBidi"/>
            <w:noProof/>
            <w:color w:val="000000" w:themeColor="text1"/>
            <w:lang w:eastAsia="nl-BE"/>
          </w:rPr>
          <w:tab/>
        </w:r>
        <w:r w:rsidR="00534D60" w:rsidRPr="00E70D52">
          <w:rPr>
            <w:rStyle w:val="Hyperlink"/>
            <w:rFonts w:eastAsiaTheme="majorEastAsia"/>
            <w:noProof/>
            <w:color w:val="000000" w:themeColor="text1"/>
          </w:rPr>
          <w:t>Inbreuk op of bedreiging van de vrede</w:t>
        </w:r>
        <w:r w:rsidR="00534D60" w:rsidRPr="00E70D52">
          <w:rPr>
            <w:noProof/>
            <w:webHidden/>
            <w:color w:val="000000" w:themeColor="text1"/>
          </w:rPr>
          <w:tab/>
        </w:r>
        <w:r w:rsidRPr="00E70D52">
          <w:rPr>
            <w:noProof/>
            <w:webHidden/>
            <w:color w:val="000000" w:themeColor="text1"/>
          </w:rPr>
          <w:fldChar w:fldCharType="begin"/>
        </w:r>
        <w:r w:rsidR="00534D60" w:rsidRPr="00E70D52">
          <w:rPr>
            <w:noProof/>
            <w:webHidden/>
            <w:color w:val="000000" w:themeColor="text1"/>
          </w:rPr>
          <w:instrText xml:space="preserve"> PAGEREF _Toc419554988 \h </w:instrText>
        </w:r>
        <w:r w:rsidRPr="00E70D52">
          <w:rPr>
            <w:noProof/>
            <w:webHidden/>
            <w:color w:val="000000" w:themeColor="text1"/>
          </w:rPr>
        </w:r>
        <w:r w:rsidRPr="00E70D52">
          <w:rPr>
            <w:noProof/>
            <w:webHidden/>
            <w:color w:val="000000" w:themeColor="text1"/>
          </w:rPr>
          <w:fldChar w:fldCharType="separate"/>
        </w:r>
        <w:r w:rsidR="00FB0C7A">
          <w:rPr>
            <w:noProof/>
            <w:webHidden/>
            <w:color w:val="000000" w:themeColor="text1"/>
          </w:rPr>
          <w:t>59</w:t>
        </w:r>
        <w:r w:rsidRPr="00E70D52">
          <w:rPr>
            <w:noProof/>
            <w:webHidden/>
            <w:color w:val="000000" w:themeColor="text1"/>
          </w:rPr>
          <w:fldChar w:fldCharType="end"/>
        </w:r>
      </w:hyperlink>
    </w:p>
    <w:p w:rsidR="00534D60" w:rsidRPr="00E70D52" w:rsidRDefault="00306DD1">
      <w:pPr>
        <w:pStyle w:val="Inhopg5"/>
        <w:rPr>
          <w:rFonts w:asciiTheme="minorHAnsi" w:eastAsiaTheme="minorEastAsia" w:hAnsiTheme="minorHAnsi" w:cstheme="minorBidi"/>
          <w:i w:val="0"/>
          <w:noProof/>
          <w:color w:val="000000" w:themeColor="text1"/>
          <w:lang w:eastAsia="nl-BE"/>
        </w:rPr>
      </w:pPr>
      <w:hyperlink w:anchor="_Toc419554989" w:history="1">
        <w:r w:rsidR="00534D60" w:rsidRPr="00E70D52">
          <w:rPr>
            <w:rStyle w:val="Hyperlink"/>
            <w:rFonts w:eastAsiaTheme="majorEastAsia"/>
            <w:noProof/>
            <w:color w:val="000000" w:themeColor="text1"/>
          </w:rPr>
          <w:t>2.3.1.1</w:t>
        </w:r>
        <w:r w:rsidR="00534D60" w:rsidRPr="00E70D52">
          <w:rPr>
            <w:rFonts w:asciiTheme="minorHAnsi" w:eastAsiaTheme="minorEastAsia" w:hAnsiTheme="minorHAnsi" w:cstheme="minorBidi"/>
            <w:i w:val="0"/>
            <w:noProof/>
            <w:color w:val="000000" w:themeColor="text1"/>
            <w:lang w:eastAsia="nl-BE"/>
          </w:rPr>
          <w:tab/>
        </w:r>
        <w:r w:rsidR="00534D60" w:rsidRPr="00E70D52">
          <w:rPr>
            <w:rStyle w:val="Hyperlink"/>
            <w:rFonts w:eastAsiaTheme="majorEastAsia"/>
            <w:noProof/>
            <w:color w:val="000000" w:themeColor="text1"/>
          </w:rPr>
          <w:t>Inbreuk op de vrede</w:t>
        </w:r>
        <w:r w:rsidR="00534D60" w:rsidRPr="00E70D52">
          <w:rPr>
            <w:noProof/>
            <w:webHidden/>
            <w:color w:val="000000" w:themeColor="text1"/>
          </w:rPr>
          <w:tab/>
        </w:r>
        <w:r w:rsidRPr="00E70D52">
          <w:rPr>
            <w:noProof/>
            <w:webHidden/>
            <w:color w:val="000000" w:themeColor="text1"/>
          </w:rPr>
          <w:fldChar w:fldCharType="begin"/>
        </w:r>
        <w:r w:rsidR="00534D60" w:rsidRPr="00E70D52">
          <w:rPr>
            <w:noProof/>
            <w:webHidden/>
            <w:color w:val="000000" w:themeColor="text1"/>
          </w:rPr>
          <w:instrText xml:space="preserve"> PAGEREF _Toc419554989 \h </w:instrText>
        </w:r>
        <w:r w:rsidRPr="00E70D52">
          <w:rPr>
            <w:noProof/>
            <w:webHidden/>
            <w:color w:val="000000" w:themeColor="text1"/>
          </w:rPr>
        </w:r>
        <w:r w:rsidRPr="00E70D52">
          <w:rPr>
            <w:noProof/>
            <w:webHidden/>
            <w:color w:val="000000" w:themeColor="text1"/>
          </w:rPr>
          <w:fldChar w:fldCharType="separate"/>
        </w:r>
        <w:r w:rsidR="00FB0C7A">
          <w:rPr>
            <w:noProof/>
            <w:webHidden/>
            <w:color w:val="000000" w:themeColor="text1"/>
          </w:rPr>
          <w:t>59</w:t>
        </w:r>
        <w:r w:rsidRPr="00E70D52">
          <w:rPr>
            <w:noProof/>
            <w:webHidden/>
            <w:color w:val="000000" w:themeColor="text1"/>
          </w:rPr>
          <w:fldChar w:fldCharType="end"/>
        </w:r>
      </w:hyperlink>
    </w:p>
    <w:p w:rsidR="00534D60" w:rsidRPr="00E70D52" w:rsidRDefault="00306DD1">
      <w:pPr>
        <w:pStyle w:val="Inhopg5"/>
        <w:rPr>
          <w:rFonts w:asciiTheme="minorHAnsi" w:eastAsiaTheme="minorEastAsia" w:hAnsiTheme="minorHAnsi" w:cstheme="minorBidi"/>
          <w:i w:val="0"/>
          <w:noProof/>
          <w:color w:val="000000" w:themeColor="text1"/>
          <w:lang w:eastAsia="nl-BE"/>
        </w:rPr>
      </w:pPr>
      <w:hyperlink w:anchor="_Toc419554990" w:history="1">
        <w:r w:rsidR="00534D60" w:rsidRPr="00E70D52">
          <w:rPr>
            <w:rStyle w:val="Hyperlink"/>
            <w:rFonts w:eastAsiaTheme="majorEastAsia"/>
            <w:noProof/>
            <w:color w:val="000000" w:themeColor="text1"/>
          </w:rPr>
          <w:t>2.3.1.2</w:t>
        </w:r>
        <w:r w:rsidR="00534D60" w:rsidRPr="00E70D52">
          <w:rPr>
            <w:rFonts w:asciiTheme="minorHAnsi" w:eastAsiaTheme="minorEastAsia" w:hAnsiTheme="minorHAnsi" w:cstheme="minorBidi"/>
            <w:i w:val="0"/>
            <w:noProof/>
            <w:color w:val="000000" w:themeColor="text1"/>
            <w:lang w:eastAsia="nl-BE"/>
          </w:rPr>
          <w:tab/>
        </w:r>
        <w:r w:rsidR="00534D60" w:rsidRPr="00E70D52">
          <w:rPr>
            <w:rStyle w:val="Hyperlink"/>
            <w:rFonts w:eastAsiaTheme="majorEastAsia"/>
            <w:noProof/>
            <w:color w:val="000000" w:themeColor="text1"/>
          </w:rPr>
          <w:t>Agressie</w:t>
        </w:r>
        <w:r w:rsidR="00534D60" w:rsidRPr="00E70D52">
          <w:rPr>
            <w:noProof/>
            <w:webHidden/>
            <w:color w:val="000000" w:themeColor="text1"/>
          </w:rPr>
          <w:tab/>
        </w:r>
        <w:r w:rsidRPr="00E70D52">
          <w:rPr>
            <w:noProof/>
            <w:webHidden/>
            <w:color w:val="000000" w:themeColor="text1"/>
          </w:rPr>
          <w:fldChar w:fldCharType="begin"/>
        </w:r>
        <w:r w:rsidR="00534D60" w:rsidRPr="00E70D52">
          <w:rPr>
            <w:noProof/>
            <w:webHidden/>
            <w:color w:val="000000" w:themeColor="text1"/>
          </w:rPr>
          <w:instrText xml:space="preserve"> PAGEREF _Toc419554990 \h </w:instrText>
        </w:r>
        <w:r w:rsidRPr="00E70D52">
          <w:rPr>
            <w:noProof/>
            <w:webHidden/>
            <w:color w:val="000000" w:themeColor="text1"/>
          </w:rPr>
        </w:r>
        <w:r w:rsidRPr="00E70D52">
          <w:rPr>
            <w:noProof/>
            <w:webHidden/>
            <w:color w:val="000000" w:themeColor="text1"/>
          </w:rPr>
          <w:fldChar w:fldCharType="separate"/>
        </w:r>
        <w:r w:rsidR="00FB0C7A">
          <w:rPr>
            <w:noProof/>
            <w:webHidden/>
            <w:color w:val="000000" w:themeColor="text1"/>
          </w:rPr>
          <w:t>60</w:t>
        </w:r>
        <w:r w:rsidRPr="00E70D52">
          <w:rPr>
            <w:noProof/>
            <w:webHidden/>
            <w:color w:val="000000" w:themeColor="text1"/>
          </w:rPr>
          <w:fldChar w:fldCharType="end"/>
        </w:r>
      </w:hyperlink>
    </w:p>
    <w:p w:rsidR="00534D60" w:rsidRPr="00E70D52" w:rsidRDefault="00306DD1">
      <w:pPr>
        <w:pStyle w:val="Inhopg5"/>
        <w:rPr>
          <w:rFonts w:asciiTheme="minorHAnsi" w:eastAsiaTheme="minorEastAsia" w:hAnsiTheme="minorHAnsi" w:cstheme="minorBidi"/>
          <w:i w:val="0"/>
          <w:noProof/>
          <w:color w:val="000000" w:themeColor="text1"/>
          <w:lang w:eastAsia="nl-BE"/>
        </w:rPr>
      </w:pPr>
      <w:hyperlink w:anchor="_Toc419554991" w:history="1">
        <w:r w:rsidR="00534D60" w:rsidRPr="00E70D52">
          <w:rPr>
            <w:rStyle w:val="Hyperlink"/>
            <w:rFonts w:eastAsiaTheme="majorEastAsia"/>
            <w:noProof/>
            <w:color w:val="000000" w:themeColor="text1"/>
          </w:rPr>
          <w:t>2.3.1.3</w:t>
        </w:r>
        <w:r w:rsidR="00534D60" w:rsidRPr="00E70D52">
          <w:rPr>
            <w:rFonts w:asciiTheme="minorHAnsi" w:eastAsiaTheme="minorEastAsia" w:hAnsiTheme="minorHAnsi" w:cstheme="minorBidi"/>
            <w:i w:val="0"/>
            <w:noProof/>
            <w:color w:val="000000" w:themeColor="text1"/>
            <w:lang w:eastAsia="nl-BE"/>
          </w:rPr>
          <w:tab/>
        </w:r>
        <w:r w:rsidR="00534D60" w:rsidRPr="00E70D52">
          <w:rPr>
            <w:rStyle w:val="Hyperlink"/>
            <w:rFonts w:eastAsiaTheme="majorEastAsia"/>
            <w:noProof/>
            <w:color w:val="000000" w:themeColor="text1"/>
          </w:rPr>
          <w:t>Bedreiging van de vrede</w:t>
        </w:r>
        <w:r w:rsidR="00534D60" w:rsidRPr="00E70D52">
          <w:rPr>
            <w:noProof/>
            <w:webHidden/>
            <w:color w:val="000000" w:themeColor="text1"/>
          </w:rPr>
          <w:tab/>
        </w:r>
        <w:r w:rsidRPr="00E70D52">
          <w:rPr>
            <w:noProof/>
            <w:webHidden/>
            <w:color w:val="000000" w:themeColor="text1"/>
          </w:rPr>
          <w:fldChar w:fldCharType="begin"/>
        </w:r>
        <w:r w:rsidR="00534D60" w:rsidRPr="00E70D52">
          <w:rPr>
            <w:noProof/>
            <w:webHidden/>
            <w:color w:val="000000" w:themeColor="text1"/>
          </w:rPr>
          <w:instrText xml:space="preserve"> PAGEREF _Toc419554991 \h </w:instrText>
        </w:r>
        <w:r w:rsidRPr="00E70D52">
          <w:rPr>
            <w:noProof/>
            <w:webHidden/>
            <w:color w:val="000000" w:themeColor="text1"/>
          </w:rPr>
        </w:r>
        <w:r w:rsidRPr="00E70D52">
          <w:rPr>
            <w:noProof/>
            <w:webHidden/>
            <w:color w:val="000000" w:themeColor="text1"/>
          </w:rPr>
          <w:fldChar w:fldCharType="separate"/>
        </w:r>
        <w:r w:rsidR="00FB0C7A">
          <w:rPr>
            <w:noProof/>
            <w:webHidden/>
            <w:color w:val="000000" w:themeColor="text1"/>
          </w:rPr>
          <w:t>60</w:t>
        </w:r>
        <w:r w:rsidRPr="00E70D52">
          <w:rPr>
            <w:noProof/>
            <w:webHidden/>
            <w:color w:val="000000" w:themeColor="text1"/>
          </w:rPr>
          <w:fldChar w:fldCharType="end"/>
        </w:r>
      </w:hyperlink>
    </w:p>
    <w:p w:rsidR="00534D60" w:rsidRPr="00E70D52" w:rsidRDefault="00306DD1">
      <w:pPr>
        <w:pStyle w:val="Inhopg4"/>
        <w:rPr>
          <w:rFonts w:asciiTheme="minorHAnsi" w:eastAsiaTheme="minorEastAsia" w:hAnsiTheme="minorHAnsi" w:cstheme="minorBidi"/>
          <w:noProof/>
          <w:color w:val="000000" w:themeColor="text1"/>
          <w:lang w:eastAsia="nl-BE"/>
        </w:rPr>
      </w:pPr>
      <w:hyperlink w:anchor="_Toc419554992" w:history="1">
        <w:r w:rsidR="00534D60" w:rsidRPr="00E70D52">
          <w:rPr>
            <w:rStyle w:val="Hyperlink"/>
            <w:rFonts w:eastAsiaTheme="majorEastAsia"/>
            <w:noProof/>
            <w:color w:val="000000" w:themeColor="text1"/>
          </w:rPr>
          <w:t>2.3.2</w:t>
        </w:r>
        <w:r w:rsidR="00534D60" w:rsidRPr="00E70D52">
          <w:rPr>
            <w:rFonts w:asciiTheme="minorHAnsi" w:eastAsiaTheme="minorEastAsia" w:hAnsiTheme="minorHAnsi" w:cstheme="minorBidi"/>
            <w:noProof/>
            <w:color w:val="000000" w:themeColor="text1"/>
            <w:lang w:eastAsia="nl-BE"/>
          </w:rPr>
          <w:tab/>
        </w:r>
        <w:r w:rsidR="00534D60" w:rsidRPr="00E70D52">
          <w:rPr>
            <w:rStyle w:val="Hyperlink"/>
            <w:rFonts w:eastAsiaTheme="majorEastAsia"/>
            <w:noProof/>
            <w:color w:val="000000" w:themeColor="text1"/>
          </w:rPr>
          <w:t>Ontoereikend karakter van geweldloze maatregelen</w:t>
        </w:r>
        <w:r w:rsidR="00534D60" w:rsidRPr="00E70D52">
          <w:rPr>
            <w:noProof/>
            <w:webHidden/>
            <w:color w:val="000000" w:themeColor="text1"/>
          </w:rPr>
          <w:tab/>
        </w:r>
        <w:r w:rsidRPr="00E70D52">
          <w:rPr>
            <w:noProof/>
            <w:webHidden/>
            <w:color w:val="000000" w:themeColor="text1"/>
          </w:rPr>
          <w:fldChar w:fldCharType="begin"/>
        </w:r>
        <w:r w:rsidR="00534D60" w:rsidRPr="00E70D52">
          <w:rPr>
            <w:noProof/>
            <w:webHidden/>
            <w:color w:val="000000" w:themeColor="text1"/>
          </w:rPr>
          <w:instrText xml:space="preserve"> PAGEREF _Toc419554992 \h </w:instrText>
        </w:r>
        <w:r w:rsidRPr="00E70D52">
          <w:rPr>
            <w:noProof/>
            <w:webHidden/>
            <w:color w:val="000000" w:themeColor="text1"/>
          </w:rPr>
        </w:r>
        <w:r w:rsidRPr="00E70D52">
          <w:rPr>
            <w:noProof/>
            <w:webHidden/>
            <w:color w:val="000000" w:themeColor="text1"/>
          </w:rPr>
          <w:fldChar w:fldCharType="separate"/>
        </w:r>
        <w:r w:rsidR="00FB0C7A">
          <w:rPr>
            <w:noProof/>
            <w:webHidden/>
            <w:color w:val="000000" w:themeColor="text1"/>
          </w:rPr>
          <w:t>61</w:t>
        </w:r>
        <w:r w:rsidRPr="00E70D52">
          <w:rPr>
            <w:noProof/>
            <w:webHidden/>
            <w:color w:val="000000" w:themeColor="text1"/>
          </w:rPr>
          <w:fldChar w:fldCharType="end"/>
        </w:r>
      </w:hyperlink>
    </w:p>
    <w:p w:rsidR="00534D60" w:rsidRPr="00E70D52" w:rsidRDefault="00306DD1">
      <w:pPr>
        <w:pStyle w:val="Inhopg3"/>
        <w:rPr>
          <w:rFonts w:asciiTheme="minorHAnsi" w:eastAsiaTheme="minorEastAsia" w:hAnsiTheme="minorHAnsi" w:cstheme="minorBidi"/>
          <w:smallCaps w:val="0"/>
          <w:noProof/>
          <w:color w:val="000000" w:themeColor="text1"/>
          <w:lang w:eastAsia="nl-BE"/>
        </w:rPr>
      </w:pPr>
      <w:hyperlink w:anchor="_Toc419554993" w:history="1">
        <w:r w:rsidR="00534D60" w:rsidRPr="00E70D52">
          <w:rPr>
            <w:rStyle w:val="Hyperlink"/>
            <w:rFonts w:eastAsiaTheme="majorEastAsia"/>
            <w:noProof/>
            <w:color w:val="000000" w:themeColor="text1"/>
          </w:rPr>
          <w:t>2.4</w:t>
        </w:r>
        <w:r w:rsidR="00534D60" w:rsidRPr="00E70D52">
          <w:rPr>
            <w:rFonts w:asciiTheme="minorHAnsi" w:eastAsiaTheme="minorEastAsia" w:hAnsiTheme="minorHAnsi" w:cstheme="minorBidi"/>
            <w:smallCaps w:val="0"/>
            <w:noProof/>
            <w:color w:val="000000" w:themeColor="text1"/>
            <w:lang w:eastAsia="nl-BE"/>
          </w:rPr>
          <w:tab/>
        </w:r>
        <w:r w:rsidR="00534D60" w:rsidRPr="00E70D52">
          <w:rPr>
            <w:rStyle w:val="Hyperlink"/>
            <w:rFonts w:eastAsiaTheme="majorEastAsia"/>
            <w:noProof/>
            <w:color w:val="000000" w:themeColor="text1"/>
          </w:rPr>
          <w:t>Eigenschappen van de sancties</w:t>
        </w:r>
        <w:r w:rsidR="00534D60" w:rsidRPr="00E70D52">
          <w:rPr>
            <w:noProof/>
            <w:webHidden/>
            <w:color w:val="000000" w:themeColor="text1"/>
          </w:rPr>
          <w:tab/>
        </w:r>
        <w:r w:rsidRPr="00E70D52">
          <w:rPr>
            <w:noProof/>
            <w:webHidden/>
            <w:color w:val="000000" w:themeColor="text1"/>
          </w:rPr>
          <w:fldChar w:fldCharType="begin"/>
        </w:r>
        <w:r w:rsidR="00534D60" w:rsidRPr="00E70D52">
          <w:rPr>
            <w:noProof/>
            <w:webHidden/>
            <w:color w:val="000000" w:themeColor="text1"/>
          </w:rPr>
          <w:instrText xml:space="preserve"> PAGEREF _Toc419554993 \h </w:instrText>
        </w:r>
        <w:r w:rsidRPr="00E70D52">
          <w:rPr>
            <w:noProof/>
            <w:webHidden/>
            <w:color w:val="000000" w:themeColor="text1"/>
          </w:rPr>
        </w:r>
        <w:r w:rsidRPr="00E70D52">
          <w:rPr>
            <w:noProof/>
            <w:webHidden/>
            <w:color w:val="000000" w:themeColor="text1"/>
          </w:rPr>
          <w:fldChar w:fldCharType="separate"/>
        </w:r>
        <w:r w:rsidR="00FB0C7A">
          <w:rPr>
            <w:noProof/>
            <w:webHidden/>
            <w:color w:val="000000" w:themeColor="text1"/>
          </w:rPr>
          <w:t>61</w:t>
        </w:r>
        <w:r w:rsidRPr="00E70D52">
          <w:rPr>
            <w:noProof/>
            <w:webHidden/>
            <w:color w:val="000000" w:themeColor="text1"/>
          </w:rPr>
          <w:fldChar w:fldCharType="end"/>
        </w:r>
      </w:hyperlink>
    </w:p>
    <w:p w:rsidR="00534D60" w:rsidRPr="00E70D52" w:rsidRDefault="00306DD1">
      <w:pPr>
        <w:pStyle w:val="Inhopg4"/>
        <w:rPr>
          <w:rFonts w:asciiTheme="minorHAnsi" w:eastAsiaTheme="minorEastAsia" w:hAnsiTheme="minorHAnsi" w:cstheme="minorBidi"/>
          <w:noProof/>
          <w:color w:val="000000" w:themeColor="text1"/>
          <w:lang w:eastAsia="nl-BE"/>
        </w:rPr>
      </w:pPr>
      <w:hyperlink w:anchor="_Toc419554994" w:history="1">
        <w:r w:rsidR="00534D60" w:rsidRPr="00E70D52">
          <w:rPr>
            <w:rStyle w:val="Hyperlink"/>
            <w:rFonts w:eastAsiaTheme="majorEastAsia"/>
            <w:noProof/>
            <w:color w:val="000000" w:themeColor="text1"/>
          </w:rPr>
          <w:t>2.4.1</w:t>
        </w:r>
        <w:r w:rsidR="00534D60" w:rsidRPr="00E70D52">
          <w:rPr>
            <w:rFonts w:asciiTheme="minorHAnsi" w:eastAsiaTheme="minorEastAsia" w:hAnsiTheme="minorHAnsi" w:cstheme="minorBidi"/>
            <w:noProof/>
            <w:color w:val="000000" w:themeColor="text1"/>
            <w:lang w:eastAsia="nl-BE"/>
          </w:rPr>
          <w:tab/>
        </w:r>
        <w:r w:rsidR="00534D60" w:rsidRPr="00E70D52">
          <w:rPr>
            <w:rStyle w:val="Hyperlink"/>
            <w:rFonts w:eastAsiaTheme="majorEastAsia"/>
            <w:noProof/>
            <w:color w:val="000000" w:themeColor="text1"/>
          </w:rPr>
          <w:t>Doel van de maatregel</w:t>
        </w:r>
        <w:r w:rsidR="00534D60" w:rsidRPr="00E70D52">
          <w:rPr>
            <w:noProof/>
            <w:webHidden/>
            <w:color w:val="000000" w:themeColor="text1"/>
          </w:rPr>
          <w:tab/>
        </w:r>
        <w:r w:rsidRPr="00E70D52">
          <w:rPr>
            <w:noProof/>
            <w:webHidden/>
            <w:color w:val="000000" w:themeColor="text1"/>
          </w:rPr>
          <w:fldChar w:fldCharType="begin"/>
        </w:r>
        <w:r w:rsidR="00534D60" w:rsidRPr="00E70D52">
          <w:rPr>
            <w:noProof/>
            <w:webHidden/>
            <w:color w:val="000000" w:themeColor="text1"/>
          </w:rPr>
          <w:instrText xml:space="preserve"> PAGEREF _Toc419554994 \h </w:instrText>
        </w:r>
        <w:r w:rsidRPr="00E70D52">
          <w:rPr>
            <w:noProof/>
            <w:webHidden/>
            <w:color w:val="000000" w:themeColor="text1"/>
          </w:rPr>
        </w:r>
        <w:r w:rsidRPr="00E70D52">
          <w:rPr>
            <w:noProof/>
            <w:webHidden/>
            <w:color w:val="000000" w:themeColor="text1"/>
          </w:rPr>
          <w:fldChar w:fldCharType="separate"/>
        </w:r>
        <w:r w:rsidR="00FB0C7A">
          <w:rPr>
            <w:noProof/>
            <w:webHidden/>
            <w:color w:val="000000" w:themeColor="text1"/>
          </w:rPr>
          <w:t>61</w:t>
        </w:r>
        <w:r w:rsidRPr="00E70D52">
          <w:rPr>
            <w:noProof/>
            <w:webHidden/>
            <w:color w:val="000000" w:themeColor="text1"/>
          </w:rPr>
          <w:fldChar w:fldCharType="end"/>
        </w:r>
      </w:hyperlink>
    </w:p>
    <w:p w:rsidR="00534D60" w:rsidRPr="00E70D52" w:rsidRDefault="00306DD1">
      <w:pPr>
        <w:pStyle w:val="Inhopg4"/>
        <w:rPr>
          <w:rFonts w:asciiTheme="minorHAnsi" w:eastAsiaTheme="minorEastAsia" w:hAnsiTheme="minorHAnsi" w:cstheme="minorBidi"/>
          <w:noProof/>
          <w:color w:val="000000" w:themeColor="text1"/>
          <w:lang w:eastAsia="nl-BE"/>
        </w:rPr>
      </w:pPr>
      <w:hyperlink w:anchor="_Toc419554995" w:history="1">
        <w:r w:rsidR="00534D60" w:rsidRPr="00E70D52">
          <w:rPr>
            <w:rStyle w:val="Hyperlink"/>
            <w:rFonts w:eastAsiaTheme="majorEastAsia"/>
            <w:noProof/>
            <w:color w:val="000000" w:themeColor="text1"/>
          </w:rPr>
          <w:t>2.4.2</w:t>
        </w:r>
        <w:r w:rsidR="00534D60" w:rsidRPr="00E70D52">
          <w:rPr>
            <w:rFonts w:asciiTheme="minorHAnsi" w:eastAsiaTheme="minorEastAsia" w:hAnsiTheme="minorHAnsi" w:cstheme="minorBidi"/>
            <w:noProof/>
            <w:color w:val="000000" w:themeColor="text1"/>
            <w:lang w:eastAsia="nl-BE"/>
          </w:rPr>
          <w:tab/>
        </w:r>
        <w:r w:rsidR="00534D60" w:rsidRPr="00E70D52">
          <w:rPr>
            <w:rStyle w:val="Hyperlink"/>
            <w:rFonts w:eastAsiaTheme="majorEastAsia"/>
            <w:noProof/>
            <w:color w:val="000000" w:themeColor="text1"/>
          </w:rPr>
          <w:t>Karakter van de sancties</w:t>
        </w:r>
        <w:r w:rsidR="00534D60" w:rsidRPr="00E70D52">
          <w:rPr>
            <w:noProof/>
            <w:webHidden/>
            <w:color w:val="000000" w:themeColor="text1"/>
          </w:rPr>
          <w:tab/>
        </w:r>
        <w:r w:rsidRPr="00E70D52">
          <w:rPr>
            <w:noProof/>
            <w:webHidden/>
            <w:color w:val="000000" w:themeColor="text1"/>
          </w:rPr>
          <w:fldChar w:fldCharType="begin"/>
        </w:r>
        <w:r w:rsidR="00534D60" w:rsidRPr="00E70D52">
          <w:rPr>
            <w:noProof/>
            <w:webHidden/>
            <w:color w:val="000000" w:themeColor="text1"/>
          </w:rPr>
          <w:instrText xml:space="preserve"> PAGEREF _Toc419554995 \h </w:instrText>
        </w:r>
        <w:r w:rsidRPr="00E70D52">
          <w:rPr>
            <w:noProof/>
            <w:webHidden/>
            <w:color w:val="000000" w:themeColor="text1"/>
          </w:rPr>
        </w:r>
        <w:r w:rsidRPr="00E70D52">
          <w:rPr>
            <w:noProof/>
            <w:webHidden/>
            <w:color w:val="000000" w:themeColor="text1"/>
          </w:rPr>
          <w:fldChar w:fldCharType="separate"/>
        </w:r>
        <w:r w:rsidR="00FB0C7A">
          <w:rPr>
            <w:noProof/>
            <w:webHidden/>
            <w:color w:val="000000" w:themeColor="text1"/>
          </w:rPr>
          <w:t>62</w:t>
        </w:r>
        <w:r w:rsidRPr="00E70D52">
          <w:rPr>
            <w:noProof/>
            <w:webHidden/>
            <w:color w:val="000000" w:themeColor="text1"/>
          </w:rPr>
          <w:fldChar w:fldCharType="end"/>
        </w:r>
      </w:hyperlink>
    </w:p>
    <w:p w:rsidR="00534D60" w:rsidRPr="00E70D52" w:rsidRDefault="00306DD1">
      <w:pPr>
        <w:pStyle w:val="Inhopg2"/>
        <w:tabs>
          <w:tab w:val="left" w:pos="567"/>
          <w:tab w:val="right" w:pos="9061"/>
        </w:tabs>
        <w:rPr>
          <w:rFonts w:asciiTheme="minorHAnsi" w:eastAsiaTheme="minorEastAsia" w:hAnsiTheme="minorHAnsi" w:cstheme="minorBidi"/>
          <w:b w:val="0"/>
          <w:bCs w:val="0"/>
          <w:smallCaps w:val="0"/>
          <w:noProof/>
          <w:color w:val="000000" w:themeColor="text1"/>
          <w:lang w:eastAsia="nl-BE"/>
        </w:rPr>
      </w:pPr>
      <w:hyperlink w:anchor="_Toc419554996" w:history="1">
        <w:r w:rsidR="00534D60" w:rsidRPr="00E70D52">
          <w:rPr>
            <w:rStyle w:val="Hyperlink"/>
            <w:rFonts w:eastAsiaTheme="majorEastAsia"/>
            <w:noProof/>
            <w:color w:val="000000" w:themeColor="text1"/>
            <w:lang w:val="en-US"/>
          </w:rPr>
          <w:t>3</w:t>
        </w:r>
        <w:r w:rsidR="00534D60" w:rsidRPr="00E70D52">
          <w:rPr>
            <w:rFonts w:asciiTheme="minorHAnsi" w:eastAsiaTheme="minorEastAsia" w:hAnsiTheme="minorHAnsi" w:cstheme="minorBidi"/>
            <w:b w:val="0"/>
            <w:bCs w:val="0"/>
            <w:smallCaps w:val="0"/>
            <w:noProof/>
            <w:color w:val="000000" w:themeColor="text1"/>
            <w:lang w:eastAsia="nl-BE"/>
          </w:rPr>
          <w:tab/>
        </w:r>
        <w:r w:rsidR="00534D60" w:rsidRPr="00E70D52">
          <w:rPr>
            <w:rStyle w:val="Hyperlink"/>
            <w:rFonts w:eastAsiaTheme="majorEastAsia"/>
            <w:noProof/>
            <w:color w:val="000000" w:themeColor="text1"/>
            <w:lang w:val="en-US"/>
          </w:rPr>
          <w:t>Totstandkoming van de autorisatie</w:t>
        </w:r>
        <w:r w:rsidR="00534D60" w:rsidRPr="00E70D52">
          <w:rPr>
            <w:noProof/>
            <w:webHidden/>
            <w:color w:val="000000" w:themeColor="text1"/>
          </w:rPr>
          <w:tab/>
        </w:r>
        <w:r w:rsidRPr="00E70D52">
          <w:rPr>
            <w:noProof/>
            <w:webHidden/>
            <w:color w:val="000000" w:themeColor="text1"/>
          </w:rPr>
          <w:fldChar w:fldCharType="begin"/>
        </w:r>
        <w:r w:rsidR="00534D60" w:rsidRPr="00E70D52">
          <w:rPr>
            <w:noProof/>
            <w:webHidden/>
            <w:color w:val="000000" w:themeColor="text1"/>
          </w:rPr>
          <w:instrText xml:space="preserve"> PAGEREF _Toc419554996 \h </w:instrText>
        </w:r>
        <w:r w:rsidRPr="00E70D52">
          <w:rPr>
            <w:noProof/>
            <w:webHidden/>
            <w:color w:val="000000" w:themeColor="text1"/>
          </w:rPr>
        </w:r>
        <w:r w:rsidRPr="00E70D52">
          <w:rPr>
            <w:noProof/>
            <w:webHidden/>
            <w:color w:val="000000" w:themeColor="text1"/>
          </w:rPr>
          <w:fldChar w:fldCharType="separate"/>
        </w:r>
        <w:r w:rsidR="00FB0C7A">
          <w:rPr>
            <w:noProof/>
            <w:webHidden/>
            <w:color w:val="000000" w:themeColor="text1"/>
          </w:rPr>
          <w:t>62</w:t>
        </w:r>
        <w:r w:rsidRPr="00E70D52">
          <w:rPr>
            <w:noProof/>
            <w:webHidden/>
            <w:color w:val="000000" w:themeColor="text1"/>
          </w:rPr>
          <w:fldChar w:fldCharType="end"/>
        </w:r>
      </w:hyperlink>
    </w:p>
    <w:p w:rsidR="00534D60" w:rsidRPr="00E70D52" w:rsidRDefault="00306DD1">
      <w:pPr>
        <w:pStyle w:val="Inhopg3"/>
        <w:rPr>
          <w:rFonts w:asciiTheme="minorHAnsi" w:eastAsiaTheme="minorEastAsia" w:hAnsiTheme="minorHAnsi" w:cstheme="minorBidi"/>
          <w:smallCaps w:val="0"/>
          <w:noProof/>
          <w:color w:val="000000" w:themeColor="text1"/>
          <w:lang w:eastAsia="nl-BE"/>
        </w:rPr>
      </w:pPr>
      <w:hyperlink w:anchor="_Toc419554997" w:history="1">
        <w:r w:rsidR="00534D60" w:rsidRPr="00E70D52">
          <w:rPr>
            <w:rStyle w:val="Hyperlink"/>
            <w:rFonts w:eastAsiaTheme="majorEastAsia"/>
            <w:noProof/>
            <w:color w:val="000000" w:themeColor="text1"/>
          </w:rPr>
          <w:t>3.1</w:t>
        </w:r>
        <w:r w:rsidR="00534D60" w:rsidRPr="00E70D52">
          <w:rPr>
            <w:rFonts w:asciiTheme="minorHAnsi" w:eastAsiaTheme="minorEastAsia" w:hAnsiTheme="minorHAnsi" w:cstheme="minorBidi"/>
            <w:smallCaps w:val="0"/>
            <w:noProof/>
            <w:color w:val="000000" w:themeColor="text1"/>
            <w:lang w:eastAsia="nl-BE"/>
          </w:rPr>
          <w:tab/>
        </w:r>
        <w:r w:rsidR="00534D60" w:rsidRPr="00E70D52">
          <w:rPr>
            <w:rStyle w:val="Hyperlink"/>
            <w:rFonts w:eastAsiaTheme="majorEastAsia"/>
            <w:noProof/>
            <w:color w:val="000000" w:themeColor="text1"/>
          </w:rPr>
          <w:t>Bevoegdheid van de Veiligheidsraad</w:t>
        </w:r>
        <w:r w:rsidR="00534D60" w:rsidRPr="00E70D52">
          <w:rPr>
            <w:noProof/>
            <w:webHidden/>
            <w:color w:val="000000" w:themeColor="text1"/>
          </w:rPr>
          <w:tab/>
        </w:r>
        <w:r w:rsidRPr="00E70D52">
          <w:rPr>
            <w:noProof/>
            <w:webHidden/>
            <w:color w:val="000000" w:themeColor="text1"/>
          </w:rPr>
          <w:fldChar w:fldCharType="begin"/>
        </w:r>
        <w:r w:rsidR="00534D60" w:rsidRPr="00E70D52">
          <w:rPr>
            <w:noProof/>
            <w:webHidden/>
            <w:color w:val="000000" w:themeColor="text1"/>
          </w:rPr>
          <w:instrText xml:space="preserve"> PAGEREF _Toc419554997 \h </w:instrText>
        </w:r>
        <w:r w:rsidRPr="00E70D52">
          <w:rPr>
            <w:noProof/>
            <w:webHidden/>
            <w:color w:val="000000" w:themeColor="text1"/>
          </w:rPr>
        </w:r>
        <w:r w:rsidRPr="00E70D52">
          <w:rPr>
            <w:noProof/>
            <w:webHidden/>
            <w:color w:val="000000" w:themeColor="text1"/>
          </w:rPr>
          <w:fldChar w:fldCharType="separate"/>
        </w:r>
        <w:r w:rsidR="00FB0C7A">
          <w:rPr>
            <w:noProof/>
            <w:webHidden/>
            <w:color w:val="000000" w:themeColor="text1"/>
          </w:rPr>
          <w:t>63</w:t>
        </w:r>
        <w:r w:rsidRPr="00E70D52">
          <w:rPr>
            <w:noProof/>
            <w:webHidden/>
            <w:color w:val="000000" w:themeColor="text1"/>
          </w:rPr>
          <w:fldChar w:fldCharType="end"/>
        </w:r>
      </w:hyperlink>
    </w:p>
    <w:p w:rsidR="00534D60" w:rsidRPr="00E70D52" w:rsidRDefault="00306DD1">
      <w:pPr>
        <w:pStyle w:val="Inhopg4"/>
        <w:rPr>
          <w:rFonts w:asciiTheme="minorHAnsi" w:eastAsiaTheme="minorEastAsia" w:hAnsiTheme="minorHAnsi" w:cstheme="minorBidi"/>
          <w:noProof/>
          <w:color w:val="000000" w:themeColor="text1"/>
          <w:lang w:eastAsia="nl-BE"/>
        </w:rPr>
      </w:pPr>
      <w:hyperlink w:anchor="_Toc419554998" w:history="1">
        <w:r w:rsidR="00534D60" w:rsidRPr="00E70D52">
          <w:rPr>
            <w:rStyle w:val="Hyperlink"/>
            <w:rFonts w:eastAsiaTheme="majorEastAsia"/>
            <w:noProof/>
            <w:color w:val="000000" w:themeColor="text1"/>
          </w:rPr>
          <w:t>3.1.1</w:t>
        </w:r>
        <w:r w:rsidR="00534D60" w:rsidRPr="00E70D52">
          <w:rPr>
            <w:rFonts w:asciiTheme="minorHAnsi" w:eastAsiaTheme="minorEastAsia" w:hAnsiTheme="minorHAnsi" w:cstheme="minorBidi"/>
            <w:noProof/>
            <w:color w:val="000000" w:themeColor="text1"/>
            <w:lang w:eastAsia="nl-BE"/>
          </w:rPr>
          <w:tab/>
        </w:r>
        <w:r w:rsidR="00534D60" w:rsidRPr="00E70D52">
          <w:rPr>
            <w:rStyle w:val="Hyperlink"/>
            <w:rFonts w:eastAsiaTheme="majorEastAsia"/>
            <w:noProof/>
            <w:color w:val="000000" w:themeColor="text1"/>
          </w:rPr>
          <w:t>Werking van de Veiligheidsraad</w:t>
        </w:r>
        <w:r w:rsidR="00534D60" w:rsidRPr="00E70D52">
          <w:rPr>
            <w:noProof/>
            <w:webHidden/>
            <w:color w:val="000000" w:themeColor="text1"/>
          </w:rPr>
          <w:tab/>
        </w:r>
        <w:r w:rsidRPr="00E70D52">
          <w:rPr>
            <w:noProof/>
            <w:webHidden/>
            <w:color w:val="000000" w:themeColor="text1"/>
          </w:rPr>
          <w:fldChar w:fldCharType="begin"/>
        </w:r>
        <w:r w:rsidR="00534D60" w:rsidRPr="00E70D52">
          <w:rPr>
            <w:noProof/>
            <w:webHidden/>
            <w:color w:val="000000" w:themeColor="text1"/>
          </w:rPr>
          <w:instrText xml:space="preserve"> PAGEREF _Toc419554998 \h </w:instrText>
        </w:r>
        <w:r w:rsidRPr="00E70D52">
          <w:rPr>
            <w:noProof/>
            <w:webHidden/>
            <w:color w:val="000000" w:themeColor="text1"/>
          </w:rPr>
        </w:r>
        <w:r w:rsidRPr="00E70D52">
          <w:rPr>
            <w:noProof/>
            <w:webHidden/>
            <w:color w:val="000000" w:themeColor="text1"/>
          </w:rPr>
          <w:fldChar w:fldCharType="separate"/>
        </w:r>
        <w:r w:rsidR="00FB0C7A">
          <w:rPr>
            <w:noProof/>
            <w:webHidden/>
            <w:color w:val="000000" w:themeColor="text1"/>
          </w:rPr>
          <w:t>63</w:t>
        </w:r>
        <w:r w:rsidRPr="00E70D52">
          <w:rPr>
            <w:noProof/>
            <w:webHidden/>
            <w:color w:val="000000" w:themeColor="text1"/>
          </w:rPr>
          <w:fldChar w:fldCharType="end"/>
        </w:r>
      </w:hyperlink>
    </w:p>
    <w:p w:rsidR="00534D60" w:rsidRPr="00E70D52" w:rsidRDefault="00306DD1">
      <w:pPr>
        <w:pStyle w:val="Inhopg5"/>
        <w:rPr>
          <w:rFonts w:asciiTheme="minorHAnsi" w:eastAsiaTheme="minorEastAsia" w:hAnsiTheme="minorHAnsi" w:cstheme="minorBidi"/>
          <w:i w:val="0"/>
          <w:noProof/>
          <w:color w:val="000000" w:themeColor="text1"/>
          <w:lang w:eastAsia="nl-BE"/>
        </w:rPr>
      </w:pPr>
      <w:hyperlink w:anchor="_Toc419554999" w:history="1">
        <w:r w:rsidR="00534D60" w:rsidRPr="00E70D52">
          <w:rPr>
            <w:rStyle w:val="Hyperlink"/>
            <w:rFonts w:eastAsiaTheme="majorEastAsia"/>
            <w:noProof/>
            <w:color w:val="000000" w:themeColor="text1"/>
          </w:rPr>
          <w:t>3.1.1.1</w:t>
        </w:r>
        <w:r w:rsidR="00534D60" w:rsidRPr="00E70D52">
          <w:rPr>
            <w:rFonts w:asciiTheme="minorHAnsi" w:eastAsiaTheme="minorEastAsia" w:hAnsiTheme="minorHAnsi" w:cstheme="minorBidi"/>
            <w:i w:val="0"/>
            <w:noProof/>
            <w:color w:val="000000" w:themeColor="text1"/>
            <w:lang w:eastAsia="nl-BE"/>
          </w:rPr>
          <w:tab/>
        </w:r>
        <w:r w:rsidR="00534D60" w:rsidRPr="00E70D52">
          <w:rPr>
            <w:rStyle w:val="Hyperlink"/>
            <w:rFonts w:eastAsiaTheme="majorEastAsia"/>
            <w:noProof/>
            <w:color w:val="000000" w:themeColor="text1"/>
          </w:rPr>
          <w:t>Leden</w:t>
        </w:r>
        <w:r w:rsidR="00534D60" w:rsidRPr="00E70D52">
          <w:rPr>
            <w:noProof/>
            <w:webHidden/>
            <w:color w:val="000000" w:themeColor="text1"/>
          </w:rPr>
          <w:tab/>
        </w:r>
        <w:r w:rsidRPr="00E70D52">
          <w:rPr>
            <w:noProof/>
            <w:webHidden/>
            <w:color w:val="000000" w:themeColor="text1"/>
          </w:rPr>
          <w:fldChar w:fldCharType="begin"/>
        </w:r>
        <w:r w:rsidR="00534D60" w:rsidRPr="00E70D52">
          <w:rPr>
            <w:noProof/>
            <w:webHidden/>
            <w:color w:val="000000" w:themeColor="text1"/>
          </w:rPr>
          <w:instrText xml:space="preserve"> PAGEREF _Toc419554999 \h </w:instrText>
        </w:r>
        <w:r w:rsidRPr="00E70D52">
          <w:rPr>
            <w:noProof/>
            <w:webHidden/>
            <w:color w:val="000000" w:themeColor="text1"/>
          </w:rPr>
        </w:r>
        <w:r w:rsidRPr="00E70D52">
          <w:rPr>
            <w:noProof/>
            <w:webHidden/>
            <w:color w:val="000000" w:themeColor="text1"/>
          </w:rPr>
          <w:fldChar w:fldCharType="separate"/>
        </w:r>
        <w:r w:rsidR="00FB0C7A">
          <w:rPr>
            <w:noProof/>
            <w:webHidden/>
            <w:color w:val="000000" w:themeColor="text1"/>
          </w:rPr>
          <w:t>63</w:t>
        </w:r>
        <w:r w:rsidRPr="00E70D52">
          <w:rPr>
            <w:noProof/>
            <w:webHidden/>
            <w:color w:val="000000" w:themeColor="text1"/>
          </w:rPr>
          <w:fldChar w:fldCharType="end"/>
        </w:r>
      </w:hyperlink>
    </w:p>
    <w:p w:rsidR="00534D60" w:rsidRPr="00E70D52" w:rsidRDefault="00306DD1">
      <w:pPr>
        <w:pStyle w:val="Inhopg5"/>
        <w:rPr>
          <w:rFonts w:asciiTheme="minorHAnsi" w:eastAsiaTheme="minorEastAsia" w:hAnsiTheme="minorHAnsi" w:cstheme="minorBidi"/>
          <w:i w:val="0"/>
          <w:noProof/>
          <w:color w:val="000000" w:themeColor="text1"/>
          <w:lang w:eastAsia="nl-BE"/>
        </w:rPr>
      </w:pPr>
      <w:hyperlink w:anchor="_Toc419555000" w:history="1">
        <w:r w:rsidR="00534D60" w:rsidRPr="00E70D52">
          <w:rPr>
            <w:rStyle w:val="Hyperlink"/>
            <w:rFonts w:eastAsiaTheme="majorEastAsia"/>
            <w:noProof/>
            <w:color w:val="000000" w:themeColor="text1"/>
          </w:rPr>
          <w:t>3.1.1.2</w:t>
        </w:r>
        <w:r w:rsidR="00534D60" w:rsidRPr="00E70D52">
          <w:rPr>
            <w:rFonts w:asciiTheme="minorHAnsi" w:eastAsiaTheme="minorEastAsia" w:hAnsiTheme="minorHAnsi" w:cstheme="minorBidi"/>
            <w:i w:val="0"/>
            <w:noProof/>
            <w:color w:val="000000" w:themeColor="text1"/>
            <w:lang w:eastAsia="nl-BE"/>
          </w:rPr>
          <w:tab/>
        </w:r>
        <w:r w:rsidR="00534D60" w:rsidRPr="00E70D52">
          <w:rPr>
            <w:rStyle w:val="Hyperlink"/>
            <w:rFonts w:eastAsiaTheme="majorEastAsia"/>
            <w:noProof/>
            <w:color w:val="000000" w:themeColor="text1"/>
          </w:rPr>
          <w:t>Werkwijze</w:t>
        </w:r>
        <w:r w:rsidR="00534D60" w:rsidRPr="00E70D52">
          <w:rPr>
            <w:noProof/>
            <w:webHidden/>
            <w:color w:val="000000" w:themeColor="text1"/>
          </w:rPr>
          <w:tab/>
        </w:r>
        <w:r w:rsidRPr="00E70D52">
          <w:rPr>
            <w:noProof/>
            <w:webHidden/>
            <w:color w:val="000000" w:themeColor="text1"/>
          </w:rPr>
          <w:fldChar w:fldCharType="begin"/>
        </w:r>
        <w:r w:rsidR="00534D60" w:rsidRPr="00E70D52">
          <w:rPr>
            <w:noProof/>
            <w:webHidden/>
            <w:color w:val="000000" w:themeColor="text1"/>
          </w:rPr>
          <w:instrText xml:space="preserve"> PAGEREF _Toc419555000 \h </w:instrText>
        </w:r>
        <w:r w:rsidRPr="00E70D52">
          <w:rPr>
            <w:noProof/>
            <w:webHidden/>
            <w:color w:val="000000" w:themeColor="text1"/>
          </w:rPr>
        </w:r>
        <w:r w:rsidRPr="00E70D52">
          <w:rPr>
            <w:noProof/>
            <w:webHidden/>
            <w:color w:val="000000" w:themeColor="text1"/>
          </w:rPr>
          <w:fldChar w:fldCharType="separate"/>
        </w:r>
        <w:r w:rsidR="00FB0C7A">
          <w:rPr>
            <w:noProof/>
            <w:webHidden/>
            <w:color w:val="000000" w:themeColor="text1"/>
          </w:rPr>
          <w:t>63</w:t>
        </w:r>
        <w:r w:rsidRPr="00E70D52">
          <w:rPr>
            <w:noProof/>
            <w:webHidden/>
            <w:color w:val="000000" w:themeColor="text1"/>
          </w:rPr>
          <w:fldChar w:fldCharType="end"/>
        </w:r>
      </w:hyperlink>
    </w:p>
    <w:p w:rsidR="00534D60" w:rsidRPr="00E70D52" w:rsidRDefault="00306DD1">
      <w:pPr>
        <w:pStyle w:val="Inhopg4"/>
        <w:rPr>
          <w:rFonts w:asciiTheme="minorHAnsi" w:eastAsiaTheme="minorEastAsia" w:hAnsiTheme="minorHAnsi" w:cstheme="minorBidi"/>
          <w:noProof/>
          <w:color w:val="000000" w:themeColor="text1"/>
          <w:lang w:eastAsia="nl-BE"/>
        </w:rPr>
      </w:pPr>
      <w:hyperlink w:anchor="_Toc419555001" w:history="1">
        <w:r w:rsidR="00534D60" w:rsidRPr="00E70D52">
          <w:rPr>
            <w:rStyle w:val="Hyperlink"/>
            <w:rFonts w:eastAsiaTheme="majorEastAsia"/>
            <w:noProof/>
            <w:color w:val="000000" w:themeColor="text1"/>
          </w:rPr>
          <w:t>3.1.2</w:t>
        </w:r>
        <w:r w:rsidR="00534D60" w:rsidRPr="00E70D52">
          <w:rPr>
            <w:rFonts w:asciiTheme="minorHAnsi" w:eastAsiaTheme="minorEastAsia" w:hAnsiTheme="minorHAnsi" w:cstheme="minorBidi"/>
            <w:noProof/>
            <w:color w:val="000000" w:themeColor="text1"/>
            <w:lang w:eastAsia="nl-BE"/>
          </w:rPr>
          <w:tab/>
        </w:r>
        <w:r w:rsidR="00534D60" w:rsidRPr="00E70D52">
          <w:rPr>
            <w:rStyle w:val="Hyperlink"/>
            <w:rFonts w:eastAsiaTheme="majorEastAsia"/>
            <w:noProof/>
            <w:color w:val="000000" w:themeColor="text1"/>
          </w:rPr>
          <w:t>Praktische gevolgen van het vetorecht</w:t>
        </w:r>
        <w:r w:rsidR="00534D60" w:rsidRPr="00E70D52">
          <w:rPr>
            <w:noProof/>
            <w:webHidden/>
            <w:color w:val="000000" w:themeColor="text1"/>
          </w:rPr>
          <w:tab/>
        </w:r>
        <w:r w:rsidRPr="00E70D52">
          <w:rPr>
            <w:noProof/>
            <w:webHidden/>
            <w:color w:val="000000" w:themeColor="text1"/>
          </w:rPr>
          <w:fldChar w:fldCharType="begin"/>
        </w:r>
        <w:r w:rsidR="00534D60" w:rsidRPr="00E70D52">
          <w:rPr>
            <w:noProof/>
            <w:webHidden/>
            <w:color w:val="000000" w:themeColor="text1"/>
          </w:rPr>
          <w:instrText xml:space="preserve"> PAGEREF _Toc419555001 \h </w:instrText>
        </w:r>
        <w:r w:rsidRPr="00E70D52">
          <w:rPr>
            <w:noProof/>
            <w:webHidden/>
            <w:color w:val="000000" w:themeColor="text1"/>
          </w:rPr>
        </w:r>
        <w:r w:rsidRPr="00E70D52">
          <w:rPr>
            <w:noProof/>
            <w:webHidden/>
            <w:color w:val="000000" w:themeColor="text1"/>
          </w:rPr>
          <w:fldChar w:fldCharType="separate"/>
        </w:r>
        <w:r w:rsidR="00FB0C7A">
          <w:rPr>
            <w:noProof/>
            <w:webHidden/>
            <w:color w:val="000000" w:themeColor="text1"/>
          </w:rPr>
          <w:t>63</w:t>
        </w:r>
        <w:r w:rsidRPr="00E70D52">
          <w:rPr>
            <w:noProof/>
            <w:webHidden/>
            <w:color w:val="000000" w:themeColor="text1"/>
          </w:rPr>
          <w:fldChar w:fldCharType="end"/>
        </w:r>
      </w:hyperlink>
    </w:p>
    <w:p w:rsidR="00534D60" w:rsidRPr="00E70D52" w:rsidRDefault="00306DD1">
      <w:pPr>
        <w:pStyle w:val="Inhopg3"/>
        <w:rPr>
          <w:rFonts w:asciiTheme="minorHAnsi" w:eastAsiaTheme="minorEastAsia" w:hAnsiTheme="minorHAnsi" w:cstheme="minorBidi"/>
          <w:smallCaps w:val="0"/>
          <w:noProof/>
          <w:color w:val="000000" w:themeColor="text1"/>
          <w:lang w:eastAsia="nl-BE"/>
        </w:rPr>
      </w:pPr>
      <w:hyperlink w:anchor="_Toc419555002" w:history="1">
        <w:r w:rsidR="00534D60" w:rsidRPr="00E70D52">
          <w:rPr>
            <w:rStyle w:val="Hyperlink"/>
            <w:rFonts w:eastAsiaTheme="majorEastAsia"/>
            <w:noProof/>
            <w:color w:val="000000" w:themeColor="text1"/>
          </w:rPr>
          <w:t>3.2</w:t>
        </w:r>
        <w:r w:rsidR="00534D60" w:rsidRPr="00E70D52">
          <w:rPr>
            <w:rFonts w:asciiTheme="minorHAnsi" w:eastAsiaTheme="minorEastAsia" w:hAnsiTheme="minorHAnsi" w:cstheme="minorBidi"/>
            <w:smallCaps w:val="0"/>
            <w:noProof/>
            <w:color w:val="000000" w:themeColor="text1"/>
            <w:lang w:eastAsia="nl-BE"/>
          </w:rPr>
          <w:tab/>
        </w:r>
        <w:r w:rsidR="00534D60" w:rsidRPr="00E70D52">
          <w:rPr>
            <w:rStyle w:val="Hyperlink"/>
            <w:rFonts w:eastAsiaTheme="majorEastAsia"/>
            <w:noProof/>
            <w:color w:val="000000" w:themeColor="text1"/>
          </w:rPr>
          <w:t>Subsidiaire bevoegdheden</w:t>
        </w:r>
        <w:r w:rsidR="00534D60" w:rsidRPr="00E70D52">
          <w:rPr>
            <w:noProof/>
            <w:webHidden/>
            <w:color w:val="000000" w:themeColor="text1"/>
          </w:rPr>
          <w:tab/>
        </w:r>
        <w:r w:rsidRPr="00E70D52">
          <w:rPr>
            <w:noProof/>
            <w:webHidden/>
            <w:color w:val="000000" w:themeColor="text1"/>
          </w:rPr>
          <w:fldChar w:fldCharType="begin"/>
        </w:r>
        <w:r w:rsidR="00534D60" w:rsidRPr="00E70D52">
          <w:rPr>
            <w:noProof/>
            <w:webHidden/>
            <w:color w:val="000000" w:themeColor="text1"/>
          </w:rPr>
          <w:instrText xml:space="preserve"> PAGEREF _Toc419555002 \h </w:instrText>
        </w:r>
        <w:r w:rsidRPr="00E70D52">
          <w:rPr>
            <w:noProof/>
            <w:webHidden/>
            <w:color w:val="000000" w:themeColor="text1"/>
          </w:rPr>
        </w:r>
        <w:r w:rsidRPr="00E70D52">
          <w:rPr>
            <w:noProof/>
            <w:webHidden/>
            <w:color w:val="000000" w:themeColor="text1"/>
          </w:rPr>
          <w:fldChar w:fldCharType="separate"/>
        </w:r>
        <w:r w:rsidR="00FB0C7A">
          <w:rPr>
            <w:noProof/>
            <w:webHidden/>
            <w:color w:val="000000" w:themeColor="text1"/>
          </w:rPr>
          <w:t>64</w:t>
        </w:r>
        <w:r w:rsidRPr="00E70D52">
          <w:rPr>
            <w:noProof/>
            <w:webHidden/>
            <w:color w:val="000000" w:themeColor="text1"/>
          </w:rPr>
          <w:fldChar w:fldCharType="end"/>
        </w:r>
      </w:hyperlink>
    </w:p>
    <w:p w:rsidR="00534D60" w:rsidRPr="00E70D52" w:rsidRDefault="00306DD1">
      <w:pPr>
        <w:pStyle w:val="Inhopg4"/>
        <w:rPr>
          <w:rFonts w:asciiTheme="minorHAnsi" w:eastAsiaTheme="minorEastAsia" w:hAnsiTheme="minorHAnsi" w:cstheme="minorBidi"/>
          <w:noProof/>
          <w:color w:val="000000" w:themeColor="text1"/>
          <w:lang w:eastAsia="nl-BE"/>
        </w:rPr>
      </w:pPr>
      <w:hyperlink w:anchor="_Toc419555003" w:history="1">
        <w:r w:rsidR="00534D60" w:rsidRPr="00E70D52">
          <w:rPr>
            <w:rStyle w:val="Hyperlink"/>
            <w:rFonts w:eastAsiaTheme="majorEastAsia"/>
            <w:noProof/>
            <w:color w:val="000000" w:themeColor="text1"/>
          </w:rPr>
          <w:t>3.2.1</w:t>
        </w:r>
        <w:r w:rsidR="00534D60" w:rsidRPr="00E70D52">
          <w:rPr>
            <w:rFonts w:asciiTheme="minorHAnsi" w:eastAsiaTheme="minorEastAsia" w:hAnsiTheme="minorHAnsi" w:cstheme="minorBidi"/>
            <w:noProof/>
            <w:color w:val="000000" w:themeColor="text1"/>
            <w:lang w:eastAsia="nl-BE"/>
          </w:rPr>
          <w:tab/>
        </w:r>
        <w:r w:rsidR="00534D60" w:rsidRPr="00E70D52">
          <w:rPr>
            <w:rStyle w:val="Hyperlink"/>
            <w:rFonts w:eastAsiaTheme="majorEastAsia"/>
            <w:noProof/>
            <w:color w:val="000000" w:themeColor="text1"/>
          </w:rPr>
          <w:t>Algemene Vergadering</w:t>
        </w:r>
        <w:r w:rsidR="00534D60" w:rsidRPr="00E70D52">
          <w:rPr>
            <w:noProof/>
            <w:webHidden/>
            <w:color w:val="000000" w:themeColor="text1"/>
          </w:rPr>
          <w:tab/>
        </w:r>
        <w:r w:rsidRPr="00E70D52">
          <w:rPr>
            <w:noProof/>
            <w:webHidden/>
            <w:color w:val="000000" w:themeColor="text1"/>
          </w:rPr>
          <w:fldChar w:fldCharType="begin"/>
        </w:r>
        <w:r w:rsidR="00534D60" w:rsidRPr="00E70D52">
          <w:rPr>
            <w:noProof/>
            <w:webHidden/>
            <w:color w:val="000000" w:themeColor="text1"/>
          </w:rPr>
          <w:instrText xml:space="preserve"> PAGEREF _Toc419555003 \h </w:instrText>
        </w:r>
        <w:r w:rsidRPr="00E70D52">
          <w:rPr>
            <w:noProof/>
            <w:webHidden/>
            <w:color w:val="000000" w:themeColor="text1"/>
          </w:rPr>
        </w:r>
        <w:r w:rsidRPr="00E70D52">
          <w:rPr>
            <w:noProof/>
            <w:webHidden/>
            <w:color w:val="000000" w:themeColor="text1"/>
          </w:rPr>
          <w:fldChar w:fldCharType="separate"/>
        </w:r>
        <w:r w:rsidR="00FB0C7A">
          <w:rPr>
            <w:noProof/>
            <w:webHidden/>
            <w:color w:val="000000" w:themeColor="text1"/>
          </w:rPr>
          <w:t>65</w:t>
        </w:r>
        <w:r w:rsidRPr="00E70D52">
          <w:rPr>
            <w:noProof/>
            <w:webHidden/>
            <w:color w:val="000000" w:themeColor="text1"/>
          </w:rPr>
          <w:fldChar w:fldCharType="end"/>
        </w:r>
      </w:hyperlink>
    </w:p>
    <w:p w:rsidR="00534D60" w:rsidRPr="00E70D52" w:rsidRDefault="00306DD1">
      <w:pPr>
        <w:pStyle w:val="Inhopg5"/>
        <w:rPr>
          <w:rFonts w:asciiTheme="minorHAnsi" w:eastAsiaTheme="minorEastAsia" w:hAnsiTheme="minorHAnsi" w:cstheme="minorBidi"/>
          <w:i w:val="0"/>
          <w:noProof/>
          <w:color w:val="000000" w:themeColor="text1"/>
          <w:lang w:eastAsia="nl-BE"/>
        </w:rPr>
      </w:pPr>
      <w:hyperlink w:anchor="_Toc419555004" w:history="1">
        <w:r w:rsidR="00534D60" w:rsidRPr="00E70D52">
          <w:rPr>
            <w:rStyle w:val="Hyperlink"/>
            <w:rFonts w:eastAsiaTheme="majorEastAsia"/>
            <w:noProof/>
            <w:color w:val="000000" w:themeColor="text1"/>
          </w:rPr>
          <w:t>3.2.1.1</w:t>
        </w:r>
        <w:r w:rsidR="00534D60" w:rsidRPr="00E70D52">
          <w:rPr>
            <w:rFonts w:asciiTheme="minorHAnsi" w:eastAsiaTheme="minorEastAsia" w:hAnsiTheme="minorHAnsi" w:cstheme="minorBidi"/>
            <w:i w:val="0"/>
            <w:noProof/>
            <w:color w:val="000000" w:themeColor="text1"/>
            <w:lang w:eastAsia="nl-BE"/>
          </w:rPr>
          <w:tab/>
        </w:r>
        <w:r w:rsidR="00534D60" w:rsidRPr="00E70D52">
          <w:rPr>
            <w:rStyle w:val="Hyperlink"/>
            <w:rFonts w:eastAsiaTheme="majorEastAsia"/>
            <w:noProof/>
            <w:color w:val="000000" w:themeColor="text1"/>
          </w:rPr>
          <w:t>Werking van de Algemene Vergadering</w:t>
        </w:r>
        <w:r w:rsidR="00534D60" w:rsidRPr="00E70D52">
          <w:rPr>
            <w:noProof/>
            <w:webHidden/>
            <w:color w:val="000000" w:themeColor="text1"/>
          </w:rPr>
          <w:tab/>
        </w:r>
        <w:r w:rsidRPr="00E70D52">
          <w:rPr>
            <w:noProof/>
            <w:webHidden/>
            <w:color w:val="000000" w:themeColor="text1"/>
          </w:rPr>
          <w:fldChar w:fldCharType="begin"/>
        </w:r>
        <w:r w:rsidR="00534D60" w:rsidRPr="00E70D52">
          <w:rPr>
            <w:noProof/>
            <w:webHidden/>
            <w:color w:val="000000" w:themeColor="text1"/>
          </w:rPr>
          <w:instrText xml:space="preserve"> PAGEREF _Toc419555004 \h </w:instrText>
        </w:r>
        <w:r w:rsidRPr="00E70D52">
          <w:rPr>
            <w:noProof/>
            <w:webHidden/>
            <w:color w:val="000000" w:themeColor="text1"/>
          </w:rPr>
        </w:r>
        <w:r w:rsidRPr="00E70D52">
          <w:rPr>
            <w:noProof/>
            <w:webHidden/>
            <w:color w:val="000000" w:themeColor="text1"/>
          </w:rPr>
          <w:fldChar w:fldCharType="separate"/>
        </w:r>
        <w:r w:rsidR="00FB0C7A">
          <w:rPr>
            <w:noProof/>
            <w:webHidden/>
            <w:color w:val="000000" w:themeColor="text1"/>
          </w:rPr>
          <w:t>65</w:t>
        </w:r>
        <w:r w:rsidRPr="00E70D52">
          <w:rPr>
            <w:noProof/>
            <w:webHidden/>
            <w:color w:val="000000" w:themeColor="text1"/>
          </w:rPr>
          <w:fldChar w:fldCharType="end"/>
        </w:r>
      </w:hyperlink>
    </w:p>
    <w:p w:rsidR="00534D60" w:rsidRPr="00E70D52" w:rsidRDefault="00306DD1">
      <w:pPr>
        <w:pStyle w:val="Inhopg5"/>
        <w:rPr>
          <w:rFonts w:asciiTheme="minorHAnsi" w:eastAsiaTheme="minorEastAsia" w:hAnsiTheme="minorHAnsi" w:cstheme="minorBidi"/>
          <w:i w:val="0"/>
          <w:noProof/>
          <w:color w:val="000000" w:themeColor="text1"/>
          <w:lang w:eastAsia="nl-BE"/>
        </w:rPr>
      </w:pPr>
      <w:hyperlink w:anchor="_Toc419555005" w:history="1">
        <w:r w:rsidR="00534D60" w:rsidRPr="00E70D52">
          <w:rPr>
            <w:rStyle w:val="Hyperlink"/>
            <w:rFonts w:eastAsiaTheme="majorEastAsia"/>
            <w:noProof/>
            <w:color w:val="000000" w:themeColor="text1"/>
          </w:rPr>
          <w:t>3.2.1.2</w:t>
        </w:r>
        <w:r w:rsidR="00534D60" w:rsidRPr="00E70D52">
          <w:rPr>
            <w:rFonts w:asciiTheme="minorHAnsi" w:eastAsiaTheme="minorEastAsia" w:hAnsiTheme="minorHAnsi" w:cstheme="minorBidi"/>
            <w:i w:val="0"/>
            <w:noProof/>
            <w:color w:val="000000" w:themeColor="text1"/>
            <w:lang w:eastAsia="nl-BE"/>
          </w:rPr>
          <w:tab/>
        </w:r>
        <w:r w:rsidR="00534D60" w:rsidRPr="00E70D52">
          <w:rPr>
            <w:rStyle w:val="Hyperlink"/>
            <w:rFonts w:eastAsiaTheme="majorEastAsia"/>
            <w:noProof/>
            <w:color w:val="000000" w:themeColor="text1"/>
          </w:rPr>
          <w:t>Belang</w:t>
        </w:r>
        <w:r w:rsidR="00534D60" w:rsidRPr="00E70D52">
          <w:rPr>
            <w:noProof/>
            <w:webHidden/>
            <w:color w:val="000000" w:themeColor="text1"/>
          </w:rPr>
          <w:tab/>
        </w:r>
        <w:r w:rsidRPr="00E70D52">
          <w:rPr>
            <w:noProof/>
            <w:webHidden/>
            <w:color w:val="000000" w:themeColor="text1"/>
          </w:rPr>
          <w:fldChar w:fldCharType="begin"/>
        </w:r>
        <w:r w:rsidR="00534D60" w:rsidRPr="00E70D52">
          <w:rPr>
            <w:noProof/>
            <w:webHidden/>
            <w:color w:val="000000" w:themeColor="text1"/>
          </w:rPr>
          <w:instrText xml:space="preserve"> PAGEREF _Toc419555005 \h </w:instrText>
        </w:r>
        <w:r w:rsidRPr="00E70D52">
          <w:rPr>
            <w:noProof/>
            <w:webHidden/>
            <w:color w:val="000000" w:themeColor="text1"/>
          </w:rPr>
        </w:r>
        <w:r w:rsidRPr="00E70D52">
          <w:rPr>
            <w:noProof/>
            <w:webHidden/>
            <w:color w:val="000000" w:themeColor="text1"/>
          </w:rPr>
          <w:fldChar w:fldCharType="separate"/>
        </w:r>
        <w:r w:rsidR="00FB0C7A">
          <w:rPr>
            <w:noProof/>
            <w:webHidden/>
            <w:color w:val="000000" w:themeColor="text1"/>
          </w:rPr>
          <w:t>65</w:t>
        </w:r>
        <w:r w:rsidRPr="00E70D52">
          <w:rPr>
            <w:noProof/>
            <w:webHidden/>
            <w:color w:val="000000" w:themeColor="text1"/>
          </w:rPr>
          <w:fldChar w:fldCharType="end"/>
        </w:r>
      </w:hyperlink>
    </w:p>
    <w:p w:rsidR="00534D60" w:rsidRPr="00E70D52" w:rsidRDefault="00306DD1">
      <w:pPr>
        <w:pStyle w:val="Inhopg4"/>
        <w:rPr>
          <w:rFonts w:asciiTheme="minorHAnsi" w:eastAsiaTheme="minorEastAsia" w:hAnsiTheme="minorHAnsi" w:cstheme="minorBidi"/>
          <w:noProof/>
          <w:color w:val="000000" w:themeColor="text1"/>
          <w:lang w:eastAsia="nl-BE"/>
        </w:rPr>
      </w:pPr>
      <w:hyperlink w:anchor="_Toc419555006" w:history="1">
        <w:r w:rsidR="00534D60" w:rsidRPr="00E70D52">
          <w:rPr>
            <w:rStyle w:val="Hyperlink"/>
            <w:rFonts w:eastAsiaTheme="majorEastAsia"/>
            <w:noProof/>
            <w:color w:val="000000" w:themeColor="text1"/>
          </w:rPr>
          <w:t>3.2.2</w:t>
        </w:r>
        <w:r w:rsidR="00534D60" w:rsidRPr="00E70D52">
          <w:rPr>
            <w:rFonts w:asciiTheme="minorHAnsi" w:eastAsiaTheme="minorEastAsia" w:hAnsiTheme="minorHAnsi" w:cstheme="minorBidi"/>
            <w:noProof/>
            <w:color w:val="000000" w:themeColor="text1"/>
            <w:lang w:eastAsia="nl-BE"/>
          </w:rPr>
          <w:tab/>
        </w:r>
        <w:r w:rsidR="00534D60" w:rsidRPr="00E70D52">
          <w:rPr>
            <w:rStyle w:val="Hyperlink"/>
            <w:rFonts w:eastAsiaTheme="majorEastAsia"/>
            <w:noProof/>
            <w:color w:val="000000" w:themeColor="text1"/>
          </w:rPr>
          <w:t>Regionale organisaties</w:t>
        </w:r>
        <w:r w:rsidR="00534D60" w:rsidRPr="00E70D52">
          <w:rPr>
            <w:noProof/>
            <w:webHidden/>
            <w:color w:val="000000" w:themeColor="text1"/>
          </w:rPr>
          <w:tab/>
        </w:r>
        <w:r w:rsidRPr="00E70D52">
          <w:rPr>
            <w:noProof/>
            <w:webHidden/>
            <w:color w:val="000000" w:themeColor="text1"/>
          </w:rPr>
          <w:fldChar w:fldCharType="begin"/>
        </w:r>
        <w:r w:rsidR="00534D60" w:rsidRPr="00E70D52">
          <w:rPr>
            <w:noProof/>
            <w:webHidden/>
            <w:color w:val="000000" w:themeColor="text1"/>
          </w:rPr>
          <w:instrText xml:space="preserve"> PAGEREF _Toc419555006 \h </w:instrText>
        </w:r>
        <w:r w:rsidRPr="00E70D52">
          <w:rPr>
            <w:noProof/>
            <w:webHidden/>
            <w:color w:val="000000" w:themeColor="text1"/>
          </w:rPr>
        </w:r>
        <w:r w:rsidRPr="00E70D52">
          <w:rPr>
            <w:noProof/>
            <w:webHidden/>
            <w:color w:val="000000" w:themeColor="text1"/>
          </w:rPr>
          <w:fldChar w:fldCharType="separate"/>
        </w:r>
        <w:r w:rsidR="00FB0C7A">
          <w:rPr>
            <w:noProof/>
            <w:webHidden/>
            <w:color w:val="000000" w:themeColor="text1"/>
          </w:rPr>
          <w:t>66</w:t>
        </w:r>
        <w:r w:rsidRPr="00E70D52">
          <w:rPr>
            <w:noProof/>
            <w:webHidden/>
            <w:color w:val="000000" w:themeColor="text1"/>
          </w:rPr>
          <w:fldChar w:fldCharType="end"/>
        </w:r>
      </w:hyperlink>
    </w:p>
    <w:p w:rsidR="00534D60" w:rsidRPr="00E70D52" w:rsidRDefault="00306DD1">
      <w:pPr>
        <w:pStyle w:val="Inhopg3"/>
        <w:rPr>
          <w:rFonts w:asciiTheme="minorHAnsi" w:eastAsiaTheme="minorEastAsia" w:hAnsiTheme="minorHAnsi" w:cstheme="minorBidi"/>
          <w:smallCaps w:val="0"/>
          <w:noProof/>
          <w:color w:val="000000" w:themeColor="text1"/>
          <w:lang w:eastAsia="nl-BE"/>
        </w:rPr>
      </w:pPr>
      <w:hyperlink w:anchor="_Toc419555007" w:history="1">
        <w:r w:rsidR="00534D60" w:rsidRPr="00E70D52">
          <w:rPr>
            <w:rStyle w:val="Hyperlink"/>
            <w:rFonts w:eastAsiaTheme="majorEastAsia"/>
            <w:noProof/>
            <w:color w:val="000000" w:themeColor="text1"/>
            <w:lang w:val="en-US"/>
          </w:rPr>
          <w:t>3.3</w:t>
        </w:r>
        <w:r w:rsidR="00534D60" w:rsidRPr="00E70D52">
          <w:rPr>
            <w:rFonts w:asciiTheme="minorHAnsi" w:eastAsiaTheme="minorEastAsia" w:hAnsiTheme="minorHAnsi" w:cstheme="minorBidi"/>
            <w:smallCaps w:val="0"/>
            <w:noProof/>
            <w:color w:val="000000" w:themeColor="text1"/>
            <w:lang w:eastAsia="nl-BE"/>
          </w:rPr>
          <w:tab/>
        </w:r>
        <w:r w:rsidR="00534D60" w:rsidRPr="00E70D52">
          <w:rPr>
            <w:rStyle w:val="Hyperlink"/>
            <w:rFonts w:eastAsiaTheme="majorEastAsia"/>
            <w:noProof/>
            <w:color w:val="000000" w:themeColor="text1"/>
            <w:lang w:val="en-US"/>
          </w:rPr>
          <w:t>Voorbeelden van autorisaties</w:t>
        </w:r>
        <w:r w:rsidR="00534D60" w:rsidRPr="00E70D52">
          <w:rPr>
            <w:noProof/>
            <w:webHidden/>
            <w:color w:val="000000" w:themeColor="text1"/>
          </w:rPr>
          <w:tab/>
        </w:r>
        <w:r w:rsidRPr="00E70D52">
          <w:rPr>
            <w:noProof/>
            <w:webHidden/>
            <w:color w:val="000000" w:themeColor="text1"/>
          </w:rPr>
          <w:fldChar w:fldCharType="begin"/>
        </w:r>
        <w:r w:rsidR="00534D60" w:rsidRPr="00E70D52">
          <w:rPr>
            <w:noProof/>
            <w:webHidden/>
            <w:color w:val="000000" w:themeColor="text1"/>
          </w:rPr>
          <w:instrText xml:space="preserve"> PAGEREF _Toc419555007 \h </w:instrText>
        </w:r>
        <w:r w:rsidRPr="00E70D52">
          <w:rPr>
            <w:noProof/>
            <w:webHidden/>
            <w:color w:val="000000" w:themeColor="text1"/>
          </w:rPr>
        </w:r>
        <w:r w:rsidRPr="00E70D52">
          <w:rPr>
            <w:noProof/>
            <w:webHidden/>
            <w:color w:val="000000" w:themeColor="text1"/>
          </w:rPr>
          <w:fldChar w:fldCharType="separate"/>
        </w:r>
        <w:r w:rsidR="00FB0C7A">
          <w:rPr>
            <w:noProof/>
            <w:webHidden/>
            <w:color w:val="000000" w:themeColor="text1"/>
          </w:rPr>
          <w:t>67</w:t>
        </w:r>
        <w:r w:rsidRPr="00E70D52">
          <w:rPr>
            <w:noProof/>
            <w:webHidden/>
            <w:color w:val="000000" w:themeColor="text1"/>
          </w:rPr>
          <w:fldChar w:fldCharType="end"/>
        </w:r>
      </w:hyperlink>
    </w:p>
    <w:p w:rsidR="00534D60" w:rsidRPr="00E70D52" w:rsidRDefault="00306DD1">
      <w:pPr>
        <w:pStyle w:val="Inhopg2"/>
        <w:tabs>
          <w:tab w:val="left" w:pos="567"/>
          <w:tab w:val="right" w:pos="9061"/>
        </w:tabs>
        <w:rPr>
          <w:rFonts w:asciiTheme="minorHAnsi" w:eastAsiaTheme="minorEastAsia" w:hAnsiTheme="minorHAnsi" w:cstheme="minorBidi"/>
          <w:b w:val="0"/>
          <w:bCs w:val="0"/>
          <w:smallCaps w:val="0"/>
          <w:noProof/>
          <w:color w:val="000000" w:themeColor="text1"/>
          <w:lang w:eastAsia="nl-BE"/>
        </w:rPr>
      </w:pPr>
      <w:hyperlink w:anchor="_Toc419555008" w:history="1">
        <w:r w:rsidR="00534D60" w:rsidRPr="00E70D52">
          <w:rPr>
            <w:rStyle w:val="Hyperlink"/>
            <w:rFonts w:eastAsiaTheme="majorEastAsia"/>
            <w:noProof/>
            <w:color w:val="000000" w:themeColor="text1"/>
          </w:rPr>
          <w:t>4</w:t>
        </w:r>
        <w:r w:rsidR="00534D60" w:rsidRPr="00E70D52">
          <w:rPr>
            <w:rFonts w:asciiTheme="minorHAnsi" w:eastAsiaTheme="minorEastAsia" w:hAnsiTheme="minorHAnsi" w:cstheme="minorBidi"/>
            <w:b w:val="0"/>
            <w:bCs w:val="0"/>
            <w:smallCaps w:val="0"/>
            <w:noProof/>
            <w:color w:val="000000" w:themeColor="text1"/>
            <w:lang w:eastAsia="nl-BE"/>
          </w:rPr>
          <w:tab/>
        </w:r>
        <w:r w:rsidR="00534D60" w:rsidRPr="00E70D52">
          <w:rPr>
            <w:rStyle w:val="Hyperlink"/>
            <w:rFonts w:eastAsiaTheme="majorEastAsia"/>
            <w:noProof/>
            <w:color w:val="000000" w:themeColor="text1"/>
          </w:rPr>
          <w:t>Collectieve zekerheid vs. collectieve zelfverdediging</w:t>
        </w:r>
        <w:r w:rsidR="00534D60" w:rsidRPr="00E70D52">
          <w:rPr>
            <w:noProof/>
            <w:webHidden/>
            <w:color w:val="000000" w:themeColor="text1"/>
          </w:rPr>
          <w:tab/>
        </w:r>
        <w:r w:rsidRPr="00E70D52">
          <w:rPr>
            <w:noProof/>
            <w:webHidden/>
            <w:color w:val="000000" w:themeColor="text1"/>
          </w:rPr>
          <w:fldChar w:fldCharType="begin"/>
        </w:r>
        <w:r w:rsidR="00534D60" w:rsidRPr="00E70D52">
          <w:rPr>
            <w:noProof/>
            <w:webHidden/>
            <w:color w:val="000000" w:themeColor="text1"/>
          </w:rPr>
          <w:instrText xml:space="preserve"> PAGEREF _Toc419555008 \h </w:instrText>
        </w:r>
        <w:r w:rsidRPr="00E70D52">
          <w:rPr>
            <w:noProof/>
            <w:webHidden/>
            <w:color w:val="000000" w:themeColor="text1"/>
          </w:rPr>
        </w:r>
        <w:r w:rsidRPr="00E70D52">
          <w:rPr>
            <w:noProof/>
            <w:webHidden/>
            <w:color w:val="000000" w:themeColor="text1"/>
          </w:rPr>
          <w:fldChar w:fldCharType="separate"/>
        </w:r>
        <w:r w:rsidR="00FB0C7A">
          <w:rPr>
            <w:noProof/>
            <w:webHidden/>
            <w:color w:val="000000" w:themeColor="text1"/>
          </w:rPr>
          <w:t>68</w:t>
        </w:r>
        <w:r w:rsidRPr="00E70D52">
          <w:rPr>
            <w:noProof/>
            <w:webHidden/>
            <w:color w:val="000000" w:themeColor="text1"/>
          </w:rPr>
          <w:fldChar w:fldCharType="end"/>
        </w:r>
      </w:hyperlink>
    </w:p>
    <w:p w:rsidR="00534D60" w:rsidRPr="00E70D52" w:rsidRDefault="00306DD1">
      <w:pPr>
        <w:pStyle w:val="Inhopg2"/>
        <w:tabs>
          <w:tab w:val="left" w:pos="567"/>
          <w:tab w:val="right" w:pos="9061"/>
        </w:tabs>
        <w:rPr>
          <w:rFonts w:asciiTheme="minorHAnsi" w:eastAsiaTheme="minorEastAsia" w:hAnsiTheme="minorHAnsi" w:cstheme="minorBidi"/>
          <w:b w:val="0"/>
          <w:bCs w:val="0"/>
          <w:smallCaps w:val="0"/>
          <w:noProof/>
          <w:color w:val="000000" w:themeColor="text1"/>
          <w:lang w:eastAsia="nl-BE"/>
        </w:rPr>
      </w:pPr>
      <w:hyperlink w:anchor="_Toc419555009" w:history="1">
        <w:r w:rsidR="00534D60" w:rsidRPr="00E70D52">
          <w:rPr>
            <w:rStyle w:val="Hyperlink"/>
            <w:rFonts w:eastAsiaTheme="majorEastAsia"/>
            <w:noProof/>
            <w:color w:val="000000" w:themeColor="text1"/>
          </w:rPr>
          <w:t>5</w:t>
        </w:r>
        <w:r w:rsidR="00534D60" w:rsidRPr="00E70D52">
          <w:rPr>
            <w:rFonts w:asciiTheme="minorHAnsi" w:eastAsiaTheme="minorEastAsia" w:hAnsiTheme="minorHAnsi" w:cstheme="minorBidi"/>
            <w:b w:val="0"/>
            <w:bCs w:val="0"/>
            <w:smallCaps w:val="0"/>
            <w:noProof/>
            <w:color w:val="000000" w:themeColor="text1"/>
            <w:lang w:eastAsia="nl-BE"/>
          </w:rPr>
          <w:tab/>
        </w:r>
        <w:r w:rsidR="00534D60" w:rsidRPr="00E70D52">
          <w:rPr>
            <w:rStyle w:val="Hyperlink"/>
            <w:rFonts w:eastAsiaTheme="majorEastAsia"/>
            <w:noProof/>
            <w:color w:val="000000" w:themeColor="text1"/>
          </w:rPr>
          <w:t>Peacekeeping</w:t>
        </w:r>
        <w:r w:rsidR="00534D60" w:rsidRPr="00E70D52">
          <w:rPr>
            <w:noProof/>
            <w:webHidden/>
            <w:color w:val="000000" w:themeColor="text1"/>
          </w:rPr>
          <w:tab/>
        </w:r>
        <w:r w:rsidRPr="00E70D52">
          <w:rPr>
            <w:noProof/>
            <w:webHidden/>
            <w:color w:val="000000" w:themeColor="text1"/>
          </w:rPr>
          <w:fldChar w:fldCharType="begin"/>
        </w:r>
        <w:r w:rsidR="00534D60" w:rsidRPr="00E70D52">
          <w:rPr>
            <w:noProof/>
            <w:webHidden/>
            <w:color w:val="000000" w:themeColor="text1"/>
          </w:rPr>
          <w:instrText xml:space="preserve"> PAGEREF _Toc419555009 \h </w:instrText>
        </w:r>
        <w:r w:rsidRPr="00E70D52">
          <w:rPr>
            <w:noProof/>
            <w:webHidden/>
            <w:color w:val="000000" w:themeColor="text1"/>
          </w:rPr>
        </w:r>
        <w:r w:rsidRPr="00E70D52">
          <w:rPr>
            <w:noProof/>
            <w:webHidden/>
            <w:color w:val="000000" w:themeColor="text1"/>
          </w:rPr>
          <w:fldChar w:fldCharType="separate"/>
        </w:r>
        <w:r w:rsidR="00FB0C7A">
          <w:rPr>
            <w:noProof/>
            <w:webHidden/>
            <w:color w:val="000000" w:themeColor="text1"/>
          </w:rPr>
          <w:t>70</w:t>
        </w:r>
        <w:r w:rsidRPr="00E70D52">
          <w:rPr>
            <w:noProof/>
            <w:webHidden/>
            <w:color w:val="000000" w:themeColor="text1"/>
          </w:rPr>
          <w:fldChar w:fldCharType="end"/>
        </w:r>
      </w:hyperlink>
    </w:p>
    <w:p w:rsidR="00534D60" w:rsidRPr="00E70D52" w:rsidRDefault="00306DD1">
      <w:pPr>
        <w:pStyle w:val="Inhopg2"/>
        <w:tabs>
          <w:tab w:val="left" w:pos="567"/>
          <w:tab w:val="right" w:pos="9061"/>
        </w:tabs>
        <w:rPr>
          <w:rFonts w:asciiTheme="minorHAnsi" w:eastAsiaTheme="minorEastAsia" w:hAnsiTheme="minorHAnsi" w:cstheme="minorBidi"/>
          <w:b w:val="0"/>
          <w:bCs w:val="0"/>
          <w:smallCaps w:val="0"/>
          <w:noProof/>
          <w:color w:val="000000" w:themeColor="text1"/>
          <w:lang w:eastAsia="nl-BE"/>
        </w:rPr>
      </w:pPr>
      <w:hyperlink w:anchor="_Toc419555010" w:history="1">
        <w:r w:rsidR="00534D60" w:rsidRPr="00E70D52">
          <w:rPr>
            <w:rStyle w:val="Hyperlink"/>
            <w:rFonts w:eastAsiaTheme="majorEastAsia"/>
            <w:noProof/>
            <w:color w:val="000000" w:themeColor="text1"/>
          </w:rPr>
          <w:t>6</w:t>
        </w:r>
        <w:r w:rsidR="00534D60" w:rsidRPr="00E70D52">
          <w:rPr>
            <w:rFonts w:asciiTheme="minorHAnsi" w:eastAsiaTheme="minorEastAsia" w:hAnsiTheme="minorHAnsi" w:cstheme="minorBidi"/>
            <w:b w:val="0"/>
            <w:bCs w:val="0"/>
            <w:smallCaps w:val="0"/>
            <w:noProof/>
            <w:color w:val="000000" w:themeColor="text1"/>
            <w:lang w:eastAsia="nl-BE"/>
          </w:rPr>
          <w:tab/>
        </w:r>
        <w:r w:rsidR="00534D60" w:rsidRPr="00E70D52">
          <w:rPr>
            <w:rStyle w:val="Hyperlink"/>
            <w:rFonts w:eastAsiaTheme="majorEastAsia"/>
            <w:noProof/>
            <w:color w:val="000000" w:themeColor="text1"/>
          </w:rPr>
          <w:t>Besluit</w:t>
        </w:r>
        <w:r w:rsidR="00534D60" w:rsidRPr="00E70D52">
          <w:rPr>
            <w:noProof/>
            <w:webHidden/>
            <w:color w:val="000000" w:themeColor="text1"/>
          </w:rPr>
          <w:tab/>
        </w:r>
        <w:r w:rsidRPr="00E70D52">
          <w:rPr>
            <w:noProof/>
            <w:webHidden/>
            <w:color w:val="000000" w:themeColor="text1"/>
          </w:rPr>
          <w:fldChar w:fldCharType="begin"/>
        </w:r>
        <w:r w:rsidR="00534D60" w:rsidRPr="00E70D52">
          <w:rPr>
            <w:noProof/>
            <w:webHidden/>
            <w:color w:val="000000" w:themeColor="text1"/>
          </w:rPr>
          <w:instrText xml:space="preserve"> PAGEREF _Toc419555010 \h </w:instrText>
        </w:r>
        <w:r w:rsidRPr="00E70D52">
          <w:rPr>
            <w:noProof/>
            <w:webHidden/>
            <w:color w:val="000000" w:themeColor="text1"/>
          </w:rPr>
        </w:r>
        <w:r w:rsidRPr="00E70D52">
          <w:rPr>
            <w:noProof/>
            <w:webHidden/>
            <w:color w:val="000000" w:themeColor="text1"/>
          </w:rPr>
          <w:fldChar w:fldCharType="separate"/>
        </w:r>
        <w:r w:rsidR="00FB0C7A">
          <w:rPr>
            <w:noProof/>
            <w:webHidden/>
            <w:color w:val="000000" w:themeColor="text1"/>
          </w:rPr>
          <w:t>71</w:t>
        </w:r>
        <w:r w:rsidRPr="00E70D52">
          <w:rPr>
            <w:noProof/>
            <w:webHidden/>
            <w:color w:val="000000" w:themeColor="text1"/>
          </w:rPr>
          <w:fldChar w:fldCharType="end"/>
        </w:r>
      </w:hyperlink>
    </w:p>
    <w:p w:rsidR="00534D60" w:rsidRPr="00E70D52" w:rsidRDefault="00306DD1">
      <w:pPr>
        <w:pStyle w:val="Inhopg1"/>
        <w:tabs>
          <w:tab w:val="left" w:pos="1743"/>
          <w:tab w:val="right" w:pos="9061"/>
        </w:tabs>
        <w:rPr>
          <w:rFonts w:asciiTheme="minorHAnsi" w:eastAsiaTheme="minorEastAsia" w:hAnsiTheme="minorHAnsi" w:cstheme="minorBidi"/>
          <w:b w:val="0"/>
          <w:bCs w:val="0"/>
          <w:caps w:val="0"/>
          <w:noProof/>
          <w:color w:val="000000" w:themeColor="text1"/>
          <w:u w:val="none"/>
          <w:lang w:eastAsia="nl-BE"/>
        </w:rPr>
      </w:pPr>
      <w:hyperlink w:anchor="_Toc419555011" w:history="1">
        <w:r w:rsidR="00534D60" w:rsidRPr="00E70D52">
          <w:rPr>
            <w:rStyle w:val="Hyperlink"/>
            <w:rFonts w:eastAsiaTheme="majorEastAsia"/>
            <w:noProof/>
            <w:color w:val="000000" w:themeColor="text1"/>
          </w:rPr>
          <w:t>Hoofdstuk 4.</w:t>
        </w:r>
        <w:r w:rsidR="00534D60" w:rsidRPr="00E70D52">
          <w:rPr>
            <w:rFonts w:asciiTheme="minorHAnsi" w:eastAsiaTheme="minorEastAsia" w:hAnsiTheme="minorHAnsi" w:cstheme="minorBidi"/>
            <w:b w:val="0"/>
            <w:bCs w:val="0"/>
            <w:caps w:val="0"/>
            <w:noProof/>
            <w:color w:val="000000" w:themeColor="text1"/>
            <w:u w:val="none"/>
            <w:lang w:eastAsia="nl-BE"/>
          </w:rPr>
          <w:tab/>
        </w:r>
        <w:r w:rsidR="00534D60" w:rsidRPr="00E70D52">
          <w:rPr>
            <w:rStyle w:val="Hyperlink"/>
            <w:rFonts w:eastAsiaTheme="majorEastAsia"/>
            <w:noProof/>
            <w:color w:val="000000" w:themeColor="text1"/>
          </w:rPr>
          <w:t>Actuele conflicten</w:t>
        </w:r>
        <w:r w:rsidR="00534D60" w:rsidRPr="00E70D52">
          <w:rPr>
            <w:noProof/>
            <w:webHidden/>
            <w:color w:val="000000" w:themeColor="text1"/>
          </w:rPr>
          <w:tab/>
        </w:r>
        <w:r w:rsidRPr="00E70D52">
          <w:rPr>
            <w:noProof/>
            <w:webHidden/>
            <w:color w:val="000000" w:themeColor="text1"/>
          </w:rPr>
          <w:fldChar w:fldCharType="begin"/>
        </w:r>
        <w:r w:rsidR="00534D60" w:rsidRPr="00E70D52">
          <w:rPr>
            <w:noProof/>
            <w:webHidden/>
            <w:color w:val="000000" w:themeColor="text1"/>
          </w:rPr>
          <w:instrText xml:space="preserve"> PAGEREF _Toc419555011 \h </w:instrText>
        </w:r>
        <w:r w:rsidRPr="00E70D52">
          <w:rPr>
            <w:noProof/>
            <w:webHidden/>
            <w:color w:val="000000" w:themeColor="text1"/>
          </w:rPr>
        </w:r>
        <w:r w:rsidRPr="00E70D52">
          <w:rPr>
            <w:noProof/>
            <w:webHidden/>
            <w:color w:val="000000" w:themeColor="text1"/>
          </w:rPr>
          <w:fldChar w:fldCharType="separate"/>
        </w:r>
        <w:r w:rsidR="00FB0C7A">
          <w:rPr>
            <w:noProof/>
            <w:webHidden/>
            <w:color w:val="000000" w:themeColor="text1"/>
          </w:rPr>
          <w:t>73</w:t>
        </w:r>
        <w:r w:rsidRPr="00E70D52">
          <w:rPr>
            <w:noProof/>
            <w:webHidden/>
            <w:color w:val="000000" w:themeColor="text1"/>
          </w:rPr>
          <w:fldChar w:fldCharType="end"/>
        </w:r>
      </w:hyperlink>
    </w:p>
    <w:p w:rsidR="00534D60" w:rsidRPr="00E70D52" w:rsidRDefault="00306DD1">
      <w:pPr>
        <w:pStyle w:val="Inhopg2"/>
        <w:tabs>
          <w:tab w:val="left" w:pos="567"/>
          <w:tab w:val="right" w:pos="9061"/>
        </w:tabs>
        <w:rPr>
          <w:rFonts w:asciiTheme="minorHAnsi" w:eastAsiaTheme="minorEastAsia" w:hAnsiTheme="minorHAnsi" w:cstheme="minorBidi"/>
          <w:b w:val="0"/>
          <w:bCs w:val="0"/>
          <w:smallCaps w:val="0"/>
          <w:noProof/>
          <w:color w:val="000000" w:themeColor="text1"/>
          <w:lang w:eastAsia="nl-BE"/>
        </w:rPr>
      </w:pPr>
      <w:hyperlink w:anchor="_Toc419555012" w:history="1">
        <w:r w:rsidR="00534D60" w:rsidRPr="00E70D52">
          <w:rPr>
            <w:rStyle w:val="Hyperlink"/>
            <w:rFonts w:eastAsiaTheme="majorEastAsia"/>
            <w:noProof/>
            <w:color w:val="000000" w:themeColor="text1"/>
          </w:rPr>
          <w:t>1</w:t>
        </w:r>
        <w:r w:rsidR="00534D60" w:rsidRPr="00E70D52">
          <w:rPr>
            <w:rFonts w:asciiTheme="minorHAnsi" w:eastAsiaTheme="minorEastAsia" w:hAnsiTheme="minorHAnsi" w:cstheme="minorBidi"/>
            <w:b w:val="0"/>
            <w:bCs w:val="0"/>
            <w:smallCaps w:val="0"/>
            <w:noProof/>
            <w:color w:val="000000" w:themeColor="text1"/>
            <w:lang w:eastAsia="nl-BE"/>
          </w:rPr>
          <w:tab/>
        </w:r>
        <w:r w:rsidR="00534D60" w:rsidRPr="00E70D52">
          <w:rPr>
            <w:rStyle w:val="Hyperlink"/>
            <w:rFonts w:eastAsiaTheme="majorEastAsia"/>
            <w:noProof/>
            <w:color w:val="000000" w:themeColor="text1"/>
          </w:rPr>
          <w:t>Oorlog in Jemen</w:t>
        </w:r>
        <w:r w:rsidR="00534D60" w:rsidRPr="00E70D52">
          <w:rPr>
            <w:noProof/>
            <w:webHidden/>
            <w:color w:val="000000" w:themeColor="text1"/>
          </w:rPr>
          <w:tab/>
        </w:r>
        <w:r w:rsidRPr="00E70D52">
          <w:rPr>
            <w:noProof/>
            <w:webHidden/>
            <w:color w:val="000000" w:themeColor="text1"/>
          </w:rPr>
          <w:fldChar w:fldCharType="begin"/>
        </w:r>
        <w:r w:rsidR="00534D60" w:rsidRPr="00E70D52">
          <w:rPr>
            <w:noProof/>
            <w:webHidden/>
            <w:color w:val="000000" w:themeColor="text1"/>
          </w:rPr>
          <w:instrText xml:space="preserve"> PAGEREF _Toc419555012 \h </w:instrText>
        </w:r>
        <w:r w:rsidRPr="00E70D52">
          <w:rPr>
            <w:noProof/>
            <w:webHidden/>
            <w:color w:val="000000" w:themeColor="text1"/>
          </w:rPr>
        </w:r>
        <w:r w:rsidRPr="00E70D52">
          <w:rPr>
            <w:noProof/>
            <w:webHidden/>
            <w:color w:val="000000" w:themeColor="text1"/>
          </w:rPr>
          <w:fldChar w:fldCharType="separate"/>
        </w:r>
        <w:r w:rsidR="00FB0C7A">
          <w:rPr>
            <w:noProof/>
            <w:webHidden/>
            <w:color w:val="000000" w:themeColor="text1"/>
          </w:rPr>
          <w:t>73</w:t>
        </w:r>
        <w:r w:rsidRPr="00E70D52">
          <w:rPr>
            <w:noProof/>
            <w:webHidden/>
            <w:color w:val="000000" w:themeColor="text1"/>
          </w:rPr>
          <w:fldChar w:fldCharType="end"/>
        </w:r>
      </w:hyperlink>
    </w:p>
    <w:p w:rsidR="00534D60" w:rsidRPr="00E70D52" w:rsidRDefault="00306DD1">
      <w:pPr>
        <w:pStyle w:val="Inhopg3"/>
        <w:rPr>
          <w:rFonts w:asciiTheme="minorHAnsi" w:eastAsiaTheme="minorEastAsia" w:hAnsiTheme="minorHAnsi" w:cstheme="minorBidi"/>
          <w:smallCaps w:val="0"/>
          <w:noProof/>
          <w:color w:val="000000" w:themeColor="text1"/>
          <w:lang w:eastAsia="nl-BE"/>
        </w:rPr>
      </w:pPr>
      <w:hyperlink w:anchor="_Toc419555013" w:history="1">
        <w:r w:rsidR="00534D60" w:rsidRPr="00E70D52">
          <w:rPr>
            <w:rStyle w:val="Hyperlink"/>
            <w:rFonts w:eastAsiaTheme="majorEastAsia"/>
            <w:noProof/>
            <w:color w:val="000000" w:themeColor="text1"/>
          </w:rPr>
          <w:t>1.1</w:t>
        </w:r>
        <w:r w:rsidR="00534D60" w:rsidRPr="00E70D52">
          <w:rPr>
            <w:rFonts w:asciiTheme="minorHAnsi" w:eastAsiaTheme="minorEastAsia" w:hAnsiTheme="minorHAnsi" w:cstheme="minorBidi"/>
            <w:smallCaps w:val="0"/>
            <w:noProof/>
            <w:color w:val="000000" w:themeColor="text1"/>
            <w:lang w:eastAsia="nl-BE"/>
          </w:rPr>
          <w:tab/>
        </w:r>
        <w:r w:rsidR="00534D60" w:rsidRPr="00E70D52">
          <w:rPr>
            <w:rStyle w:val="Hyperlink"/>
            <w:rFonts w:eastAsiaTheme="majorEastAsia"/>
            <w:noProof/>
            <w:color w:val="000000" w:themeColor="text1"/>
          </w:rPr>
          <w:t>Situering van het conflict</w:t>
        </w:r>
        <w:r w:rsidR="00534D60" w:rsidRPr="00E70D52">
          <w:rPr>
            <w:noProof/>
            <w:webHidden/>
            <w:color w:val="000000" w:themeColor="text1"/>
          </w:rPr>
          <w:tab/>
        </w:r>
        <w:r w:rsidRPr="00E70D52">
          <w:rPr>
            <w:noProof/>
            <w:webHidden/>
            <w:color w:val="000000" w:themeColor="text1"/>
          </w:rPr>
          <w:fldChar w:fldCharType="begin"/>
        </w:r>
        <w:r w:rsidR="00534D60" w:rsidRPr="00E70D52">
          <w:rPr>
            <w:noProof/>
            <w:webHidden/>
            <w:color w:val="000000" w:themeColor="text1"/>
          </w:rPr>
          <w:instrText xml:space="preserve"> PAGEREF _Toc419555013 \h </w:instrText>
        </w:r>
        <w:r w:rsidRPr="00E70D52">
          <w:rPr>
            <w:noProof/>
            <w:webHidden/>
            <w:color w:val="000000" w:themeColor="text1"/>
          </w:rPr>
        </w:r>
        <w:r w:rsidRPr="00E70D52">
          <w:rPr>
            <w:noProof/>
            <w:webHidden/>
            <w:color w:val="000000" w:themeColor="text1"/>
          </w:rPr>
          <w:fldChar w:fldCharType="separate"/>
        </w:r>
        <w:r w:rsidR="00FB0C7A">
          <w:rPr>
            <w:noProof/>
            <w:webHidden/>
            <w:color w:val="000000" w:themeColor="text1"/>
          </w:rPr>
          <w:t>73</w:t>
        </w:r>
        <w:r w:rsidRPr="00E70D52">
          <w:rPr>
            <w:noProof/>
            <w:webHidden/>
            <w:color w:val="000000" w:themeColor="text1"/>
          </w:rPr>
          <w:fldChar w:fldCharType="end"/>
        </w:r>
      </w:hyperlink>
    </w:p>
    <w:p w:rsidR="00534D60" w:rsidRPr="00E70D52" w:rsidRDefault="00306DD1">
      <w:pPr>
        <w:pStyle w:val="Inhopg3"/>
        <w:rPr>
          <w:rFonts w:asciiTheme="minorHAnsi" w:eastAsiaTheme="minorEastAsia" w:hAnsiTheme="minorHAnsi" w:cstheme="minorBidi"/>
          <w:smallCaps w:val="0"/>
          <w:noProof/>
          <w:color w:val="000000" w:themeColor="text1"/>
          <w:lang w:eastAsia="nl-BE"/>
        </w:rPr>
      </w:pPr>
      <w:hyperlink w:anchor="_Toc419555014" w:history="1">
        <w:r w:rsidR="00534D60" w:rsidRPr="00E70D52">
          <w:rPr>
            <w:rStyle w:val="Hyperlink"/>
            <w:rFonts w:eastAsiaTheme="majorEastAsia"/>
            <w:noProof/>
            <w:color w:val="000000" w:themeColor="text1"/>
          </w:rPr>
          <w:t>1.2</w:t>
        </w:r>
        <w:r w:rsidR="00534D60" w:rsidRPr="00E70D52">
          <w:rPr>
            <w:rFonts w:asciiTheme="minorHAnsi" w:eastAsiaTheme="minorEastAsia" w:hAnsiTheme="minorHAnsi" w:cstheme="minorBidi"/>
            <w:smallCaps w:val="0"/>
            <w:noProof/>
            <w:color w:val="000000" w:themeColor="text1"/>
            <w:lang w:eastAsia="nl-BE"/>
          </w:rPr>
          <w:tab/>
        </w:r>
        <w:r w:rsidR="00534D60" w:rsidRPr="00E70D52">
          <w:rPr>
            <w:rStyle w:val="Hyperlink"/>
            <w:rFonts w:eastAsiaTheme="majorEastAsia"/>
            <w:noProof/>
            <w:color w:val="000000" w:themeColor="text1"/>
          </w:rPr>
          <w:t>Evaluatie van het conflict</w:t>
        </w:r>
        <w:r w:rsidR="00534D60" w:rsidRPr="00E70D52">
          <w:rPr>
            <w:noProof/>
            <w:webHidden/>
            <w:color w:val="000000" w:themeColor="text1"/>
          </w:rPr>
          <w:tab/>
        </w:r>
        <w:r w:rsidRPr="00E70D52">
          <w:rPr>
            <w:noProof/>
            <w:webHidden/>
            <w:color w:val="000000" w:themeColor="text1"/>
          </w:rPr>
          <w:fldChar w:fldCharType="begin"/>
        </w:r>
        <w:r w:rsidR="00534D60" w:rsidRPr="00E70D52">
          <w:rPr>
            <w:noProof/>
            <w:webHidden/>
            <w:color w:val="000000" w:themeColor="text1"/>
          </w:rPr>
          <w:instrText xml:space="preserve"> PAGEREF _Toc419555014 \h </w:instrText>
        </w:r>
        <w:r w:rsidRPr="00E70D52">
          <w:rPr>
            <w:noProof/>
            <w:webHidden/>
            <w:color w:val="000000" w:themeColor="text1"/>
          </w:rPr>
        </w:r>
        <w:r w:rsidRPr="00E70D52">
          <w:rPr>
            <w:noProof/>
            <w:webHidden/>
            <w:color w:val="000000" w:themeColor="text1"/>
          </w:rPr>
          <w:fldChar w:fldCharType="separate"/>
        </w:r>
        <w:r w:rsidR="00FB0C7A">
          <w:rPr>
            <w:noProof/>
            <w:webHidden/>
            <w:color w:val="000000" w:themeColor="text1"/>
          </w:rPr>
          <w:t>74</w:t>
        </w:r>
        <w:r w:rsidRPr="00E70D52">
          <w:rPr>
            <w:noProof/>
            <w:webHidden/>
            <w:color w:val="000000" w:themeColor="text1"/>
          </w:rPr>
          <w:fldChar w:fldCharType="end"/>
        </w:r>
      </w:hyperlink>
    </w:p>
    <w:p w:rsidR="00534D60" w:rsidRPr="00E70D52" w:rsidRDefault="00306DD1">
      <w:pPr>
        <w:pStyle w:val="Inhopg4"/>
        <w:rPr>
          <w:rFonts w:asciiTheme="minorHAnsi" w:eastAsiaTheme="minorEastAsia" w:hAnsiTheme="minorHAnsi" w:cstheme="minorBidi"/>
          <w:noProof/>
          <w:color w:val="000000" w:themeColor="text1"/>
          <w:lang w:eastAsia="nl-BE"/>
        </w:rPr>
      </w:pPr>
      <w:hyperlink w:anchor="_Toc419555015" w:history="1">
        <w:r w:rsidR="00534D60" w:rsidRPr="00E70D52">
          <w:rPr>
            <w:rStyle w:val="Hyperlink"/>
            <w:rFonts w:eastAsiaTheme="majorEastAsia"/>
            <w:noProof/>
            <w:color w:val="000000" w:themeColor="text1"/>
          </w:rPr>
          <w:t>1.2.1</w:t>
        </w:r>
        <w:r w:rsidR="00534D60" w:rsidRPr="00E70D52">
          <w:rPr>
            <w:rFonts w:asciiTheme="minorHAnsi" w:eastAsiaTheme="minorEastAsia" w:hAnsiTheme="minorHAnsi" w:cstheme="minorBidi"/>
            <w:noProof/>
            <w:color w:val="000000" w:themeColor="text1"/>
            <w:lang w:eastAsia="nl-BE"/>
          </w:rPr>
          <w:tab/>
        </w:r>
        <w:r w:rsidR="00534D60" w:rsidRPr="00E70D52">
          <w:rPr>
            <w:rStyle w:val="Hyperlink"/>
            <w:rFonts w:eastAsiaTheme="majorEastAsia"/>
            <w:noProof/>
            <w:color w:val="000000" w:themeColor="text1"/>
          </w:rPr>
          <w:t>Burgeroorlog</w:t>
        </w:r>
        <w:r w:rsidR="00534D60" w:rsidRPr="00E70D52">
          <w:rPr>
            <w:noProof/>
            <w:webHidden/>
            <w:color w:val="000000" w:themeColor="text1"/>
          </w:rPr>
          <w:tab/>
        </w:r>
        <w:r w:rsidRPr="00E70D52">
          <w:rPr>
            <w:noProof/>
            <w:webHidden/>
            <w:color w:val="000000" w:themeColor="text1"/>
          </w:rPr>
          <w:fldChar w:fldCharType="begin"/>
        </w:r>
        <w:r w:rsidR="00534D60" w:rsidRPr="00E70D52">
          <w:rPr>
            <w:noProof/>
            <w:webHidden/>
            <w:color w:val="000000" w:themeColor="text1"/>
          </w:rPr>
          <w:instrText xml:space="preserve"> PAGEREF _Toc419555015 \h </w:instrText>
        </w:r>
        <w:r w:rsidRPr="00E70D52">
          <w:rPr>
            <w:noProof/>
            <w:webHidden/>
            <w:color w:val="000000" w:themeColor="text1"/>
          </w:rPr>
        </w:r>
        <w:r w:rsidRPr="00E70D52">
          <w:rPr>
            <w:noProof/>
            <w:webHidden/>
            <w:color w:val="000000" w:themeColor="text1"/>
          </w:rPr>
          <w:fldChar w:fldCharType="separate"/>
        </w:r>
        <w:r w:rsidR="00FB0C7A">
          <w:rPr>
            <w:noProof/>
            <w:webHidden/>
            <w:color w:val="000000" w:themeColor="text1"/>
          </w:rPr>
          <w:t>74</w:t>
        </w:r>
        <w:r w:rsidRPr="00E70D52">
          <w:rPr>
            <w:noProof/>
            <w:webHidden/>
            <w:color w:val="000000" w:themeColor="text1"/>
          </w:rPr>
          <w:fldChar w:fldCharType="end"/>
        </w:r>
      </w:hyperlink>
    </w:p>
    <w:p w:rsidR="00534D60" w:rsidRPr="00E70D52" w:rsidRDefault="00306DD1">
      <w:pPr>
        <w:pStyle w:val="Inhopg4"/>
        <w:rPr>
          <w:rFonts w:asciiTheme="minorHAnsi" w:eastAsiaTheme="minorEastAsia" w:hAnsiTheme="minorHAnsi" w:cstheme="minorBidi"/>
          <w:noProof/>
          <w:color w:val="000000" w:themeColor="text1"/>
          <w:lang w:eastAsia="nl-BE"/>
        </w:rPr>
      </w:pPr>
      <w:hyperlink w:anchor="_Toc419555016" w:history="1">
        <w:r w:rsidR="00534D60" w:rsidRPr="00E70D52">
          <w:rPr>
            <w:rStyle w:val="Hyperlink"/>
            <w:rFonts w:eastAsiaTheme="majorEastAsia"/>
            <w:noProof/>
            <w:color w:val="000000" w:themeColor="text1"/>
          </w:rPr>
          <w:t>1.2.2</w:t>
        </w:r>
        <w:r w:rsidR="00534D60" w:rsidRPr="00E70D52">
          <w:rPr>
            <w:rFonts w:asciiTheme="minorHAnsi" w:eastAsiaTheme="minorEastAsia" w:hAnsiTheme="minorHAnsi" w:cstheme="minorBidi"/>
            <w:noProof/>
            <w:color w:val="000000" w:themeColor="text1"/>
            <w:lang w:eastAsia="nl-BE"/>
          </w:rPr>
          <w:tab/>
        </w:r>
        <w:r w:rsidR="00534D60" w:rsidRPr="00E70D52">
          <w:rPr>
            <w:rStyle w:val="Hyperlink"/>
            <w:rFonts w:eastAsiaTheme="majorEastAsia"/>
            <w:noProof/>
            <w:color w:val="000000" w:themeColor="text1"/>
          </w:rPr>
          <w:t>De tussenkomst van de Arabische coalitie van 10 staten</w:t>
        </w:r>
        <w:r w:rsidR="00534D60" w:rsidRPr="00E70D52">
          <w:rPr>
            <w:noProof/>
            <w:webHidden/>
            <w:color w:val="000000" w:themeColor="text1"/>
          </w:rPr>
          <w:tab/>
        </w:r>
        <w:r w:rsidRPr="00E70D52">
          <w:rPr>
            <w:noProof/>
            <w:webHidden/>
            <w:color w:val="000000" w:themeColor="text1"/>
          </w:rPr>
          <w:fldChar w:fldCharType="begin"/>
        </w:r>
        <w:r w:rsidR="00534D60" w:rsidRPr="00E70D52">
          <w:rPr>
            <w:noProof/>
            <w:webHidden/>
            <w:color w:val="000000" w:themeColor="text1"/>
          </w:rPr>
          <w:instrText xml:space="preserve"> PAGEREF _Toc419555016 \h </w:instrText>
        </w:r>
        <w:r w:rsidRPr="00E70D52">
          <w:rPr>
            <w:noProof/>
            <w:webHidden/>
            <w:color w:val="000000" w:themeColor="text1"/>
          </w:rPr>
        </w:r>
        <w:r w:rsidRPr="00E70D52">
          <w:rPr>
            <w:noProof/>
            <w:webHidden/>
            <w:color w:val="000000" w:themeColor="text1"/>
          </w:rPr>
          <w:fldChar w:fldCharType="separate"/>
        </w:r>
        <w:r w:rsidR="00FB0C7A">
          <w:rPr>
            <w:noProof/>
            <w:webHidden/>
            <w:color w:val="000000" w:themeColor="text1"/>
          </w:rPr>
          <w:t>74</w:t>
        </w:r>
        <w:r w:rsidRPr="00E70D52">
          <w:rPr>
            <w:noProof/>
            <w:webHidden/>
            <w:color w:val="000000" w:themeColor="text1"/>
          </w:rPr>
          <w:fldChar w:fldCharType="end"/>
        </w:r>
      </w:hyperlink>
    </w:p>
    <w:p w:rsidR="00534D60" w:rsidRPr="00E70D52" w:rsidRDefault="00306DD1">
      <w:pPr>
        <w:pStyle w:val="Inhopg5"/>
        <w:rPr>
          <w:rFonts w:asciiTheme="minorHAnsi" w:eastAsiaTheme="minorEastAsia" w:hAnsiTheme="minorHAnsi" w:cstheme="minorBidi"/>
          <w:i w:val="0"/>
          <w:noProof/>
          <w:color w:val="000000" w:themeColor="text1"/>
          <w:lang w:eastAsia="nl-BE"/>
        </w:rPr>
      </w:pPr>
      <w:hyperlink w:anchor="_Toc419555017" w:history="1">
        <w:r w:rsidR="00534D60" w:rsidRPr="00E70D52">
          <w:rPr>
            <w:rStyle w:val="Hyperlink"/>
            <w:rFonts w:eastAsiaTheme="majorEastAsia"/>
            <w:noProof/>
            <w:color w:val="000000" w:themeColor="text1"/>
          </w:rPr>
          <w:t>1.2.2.1</w:t>
        </w:r>
        <w:r w:rsidR="00534D60" w:rsidRPr="00E70D52">
          <w:rPr>
            <w:rFonts w:asciiTheme="minorHAnsi" w:eastAsiaTheme="minorEastAsia" w:hAnsiTheme="minorHAnsi" w:cstheme="minorBidi"/>
            <w:i w:val="0"/>
            <w:noProof/>
            <w:color w:val="000000" w:themeColor="text1"/>
            <w:lang w:eastAsia="nl-BE"/>
          </w:rPr>
          <w:tab/>
        </w:r>
        <w:r w:rsidR="00534D60" w:rsidRPr="00E70D52">
          <w:rPr>
            <w:rStyle w:val="Hyperlink"/>
            <w:rFonts w:eastAsiaTheme="majorEastAsia"/>
            <w:noProof/>
            <w:color w:val="000000" w:themeColor="text1"/>
          </w:rPr>
          <w:t>Rechtmatigheid van de uitnodiging</w:t>
        </w:r>
        <w:r w:rsidR="00534D60" w:rsidRPr="00E70D52">
          <w:rPr>
            <w:noProof/>
            <w:webHidden/>
            <w:color w:val="000000" w:themeColor="text1"/>
          </w:rPr>
          <w:tab/>
        </w:r>
        <w:r w:rsidRPr="00E70D52">
          <w:rPr>
            <w:noProof/>
            <w:webHidden/>
            <w:color w:val="000000" w:themeColor="text1"/>
          </w:rPr>
          <w:fldChar w:fldCharType="begin"/>
        </w:r>
        <w:r w:rsidR="00534D60" w:rsidRPr="00E70D52">
          <w:rPr>
            <w:noProof/>
            <w:webHidden/>
            <w:color w:val="000000" w:themeColor="text1"/>
          </w:rPr>
          <w:instrText xml:space="preserve"> PAGEREF _Toc419555017 \h </w:instrText>
        </w:r>
        <w:r w:rsidRPr="00E70D52">
          <w:rPr>
            <w:noProof/>
            <w:webHidden/>
            <w:color w:val="000000" w:themeColor="text1"/>
          </w:rPr>
        </w:r>
        <w:r w:rsidRPr="00E70D52">
          <w:rPr>
            <w:noProof/>
            <w:webHidden/>
            <w:color w:val="000000" w:themeColor="text1"/>
          </w:rPr>
          <w:fldChar w:fldCharType="separate"/>
        </w:r>
        <w:r w:rsidR="00FB0C7A">
          <w:rPr>
            <w:noProof/>
            <w:webHidden/>
            <w:color w:val="000000" w:themeColor="text1"/>
          </w:rPr>
          <w:t>74</w:t>
        </w:r>
        <w:r w:rsidRPr="00E70D52">
          <w:rPr>
            <w:noProof/>
            <w:webHidden/>
            <w:color w:val="000000" w:themeColor="text1"/>
          </w:rPr>
          <w:fldChar w:fldCharType="end"/>
        </w:r>
      </w:hyperlink>
    </w:p>
    <w:p w:rsidR="00534D60" w:rsidRPr="00E70D52" w:rsidRDefault="00306DD1">
      <w:pPr>
        <w:pStyle w:val="Inhopg5"/>
        <w:rPr>
          <w:rFonts w:asciiTheme="minorHAnsi" w:eastAsiaTheme="minorEastAsia" w:hAnsiTheme="minorHAnsi" w:cstheme="minorBidi"/>
          <w:i w:val="0"/>
          <w:noProof/>
          <w:color w:val="000000" w:themeColor="text1"/>
          <w:lang w:eastAsia="nl-BE"/>
        </w:rPr>
      </w:pPr>
      <w:hyperlink w:anchor="_Toc419555018" w:history="1">
        <w:r w:rsidR="00534D60" w:rsidRPr="00E70D52">
          <w:rPr>
            <w:rStyle w:val="Hyperlink"/>
            <w:rFonts w:eastAsiaTheme="majorEastAsia"/>
            <w:noProof/>
            <w:color w:val="000000" w:themeColor="text1"/>
          </w:rPr>
          <w:t>1.2.2.2</w:t>
        </w:r>
        <w:r w:rsidR="00534D60" w:rsidRPr="00E70D52">
          <w:rPr>
            <w:rFonts w:asciiTheme="minorHAnsi" w:eastAsiaTheme="minorEastAsia" w:hAnsiTheme="minorHAnsi" w:cstheme="minorBidi"/>
            <w:i w:val="0"/>
            <w:noProof/>
            <w:color w:val="000000" w:themeColor="text1"/>
            <w:lang w:eastAsia="nl-BE"/>
          </w:rPr>
          <w:tab/>
        </w:r>
        <w:r w:rsidR="00534D60" w:rsidRPr="00E70D52">
          <w:rPr>
            <w:rStyle w:val="Hyperlink"/>
            <w:rFonts w:eastAsiaTheme="majorEastAsia"/>
            <w:noProof/>
            <w:color w:val="000000" w:themeColor="text1"/>
          </w:rPr>
          <w:t>Legitimiteit van het geweld op intern vlak</w:t>
        </w:r>
        <w:r w:rsidR="00534D60" w:rsidRPr="00E70D52">
          <w:rPr>
            <w:noProof/>
            <w:webHidden/>
            <w:color w:val="000000" w:themeColor="text1"/>
          </w:rPr>
          <w:tab/>
        </w:r>
        <w:r w:rsidRPr="00E70D52">
          <w:rPr>
            <w:noProof/>
            <w:webHidden/>
            <w:color w:val="000000" w:themeColor="text1"/>
          </w:rPr>
          <w:fldChar w:fldCharType="begin"/>
        </w:r>
        <w:r w:rsidR="00534D60" w:rsidRPr="00E70D52">
          <w:rPr>
            <w:noProof/>
            <w:webHidden/>
            <w:color w:val="000000" w:themeColor="text1"/>
          </w:rPr>
          <w:instrText xml:space="preserve"> PAGEREF _Toc419555018 \h </w:instrText>
        </w:r>
        <w:r w:rsidRPr="00E70D52">
          <w:rPr>
            <w:noProof/>
            <w:webHidden/>
            <w:color w:val="000000" w:themeColor="text1"/>
          </w:rPr>
        </w:r>
        <w:r w:rsidRPr="00E70D52">
          <w:rPr>
            <w:noProof/>
            <w:webHidden/>
            <w:color w:val="000000" w:themeColor="text1"/>
          </w:rPr>
          <w:fldChar w:fldCharType="separate"/>
        </w:r>
        <w:r w:rsidR="00FB0C7A">
          <w:rPr>
            <w:noProof/>
            <w:webHidden/>
            <w:color w:val="000000" w:themeColor="text1"/>
          </w:rPr>
          <w:t>75</w:t>
        </w:r>
        <w:r w:rsidRPr="00E70D52">
          <w:rPr>
            <w:noProof/>
            <w:webHidden/>
            <w:color w:val="000000" w:themeColor="text1"/>
          </w:rPr>
          <w:fldChar w:fldCharType="end"/>
        </w:r>
      </w:hyperlink>
    </w:p>
    <w:p w:rsidR="00534D60" w:rsidRPr="00E70D52" w:rsidRDefault="00306DD1">
      <w:pPr>
        <w:pStyle w:val="Inhopg4"/>
        <w:rPr>
          <w:rFonts w:asciiTheme="minorHAnsi" w:eastAsiaTheme="minorEastAsia" w:hAnsiTheme="minorHAnsi" w:cstheme="minorBidi"/>
          <w:noProof/>
          <w:color w:val="000000" w:themeColor="text1"/>
          <w:lang w:eastAsia="nl-BE"/>
        </w:rPr>
      </w:pPr>
      <w:hyperlink w:anchor="_Toc419555019" w:history="1">
        <w:r w:rsidR="00534D60" w:rsidRPr="00E70D52">
          <w:rPr>
            <w:rStyle w:val="Hyperlink"/>
            <w:rFonts w:eastAsiaTheme="majorEastAsia"/>
            <w:noProof/>
            <w:color w:val="000000" w:themeColor="text1"/>
          </w:rPr>
          <w:t>1.2.3</w:t>
        </w:r>
        <w:r w:rsidR="00534D60" w:rsidRPr="00E70D52">
          <w:rPr>
            <w:rFonts w:asciiTheme="minorHAnsi" w:eastAsiaTheme="minorEastAsia" w:hAnsiTheme="minorHAnsi" w:cstheme="minorBidi"/>
            <w:noProof/>
            <w:color w:val="000000" w:themeColor="text1"/>
            <w:lang w:eastAsia="nl-BE"/>
          </w:rPr>
          <w:tab/>
        </w:r>
        <w:r w:rsidR="00534D60" w:rsidRPr="00E70D52">
          <w:rPr>
            <w:rStyle w:val="Hyperlink"/>
            <w:rFonts w:eastAsiaTheme="majorEastAsia"/>
            <w:noProof/>
            <w:color w:val="000000" w:themeColor="text1"/>
          </w:rPr>
          <w:t>Collectieve zelfverdediging</w:t>
        </w:r>
        <w:r w:rsidR="00534D60" w:rsidRPr="00E70D52">
          <w:rPr>
            <w:noProof/>
            <w:webHidden/>
            <w:color w:val="000000" w:themeColor="text1"/>
          </w:rPr>
          <w:tab/>
        </w:r>
        <w:r w:rsidRPr="00E70D52">
          <w:rPr>
            <w:noProof/>
            <w:webHidden/>
            <w:color w:val="000000" w:themeColor="text1"/>
          </w:rPr>
          <w:fldChar w:fldCharType="begin"/>
        </w:r>
        <w:r w:rsidR="00534D60" w:rsidRPr="00E70D52">
          <w:rPr>
            <w:noProof/>
            <w:webHidden/>
            <w:color w:val="000000" w:themeColor="text1"/>
          </w:rPr>
          <w:instrText xml:space="preserve"> PAGEREF _Toc419555019 \h </w:instrText>
        </w:r>
        <w:r w:rsidRPr="00E70D52">
          <w:rPr>
            <w:noProof/>
            <w:webHidden/>
            <w:color w:val="000000" w:themeColor="text1"/>
          </w:rPr>
        </w:r>
        <w:r w:rsidRPr="00E70D52">
          <w:rPr>
            <w:noProof/>
            <w:webHidden/>
            <w:color w:val="000000" w:themeColor="text1"/>
          </w:rPr>
          <w:fldChar w:fldCharType="separate"/>
        </w:r>
        <w:r w:rsidR="00FB0C7A">
          <w:rPr>
            <w:noProof/>
            <w:webHidden/>
            <w:color w:val="000000" w:themeColor="text1"/>
          </w:rPr>
          <w:t>75</w:t>
        </w:r>
        <w:r w:rsidRPr="00E70D52">
          <w:rPr>
            <w:noProof/>
            <w:webHidden/>
            <w:color w:val="000000" w:themeColor="text1"/>
          </w:rPr>
          <w:fldChar w:fldCharType="end"/>
        </w:r>
      </w:hyperlink>
    </w:p>
    <w:p w:rsidR="00534D60" w:rsidRPr="00E70D52" w:rsidRDefault="00306DD1">
      <w:pPr>
        <w:pStyle w:val="Inhopg4"/>
        <w:rPr>
          <w:rFonts w:asciiTheme="minorHAnsi" w:eastAsiaTheme="minorEastAsia" w:hAnsiTheme="minorHAnsi" w:cstheme="minorBidi"/>
          <w:noProof/>
          <w:color w:val="000000" w:themeColor="text1"/>
          <w:lang w:eastAsia="nl-BE"/>
        </w:rPr>
      </w:pPr>
      <w:hyperlink w:anchor="_Toc419555020" w:history="1">
        <w:r w:rsidR="00534D60" w:rsidRPr="00E70D52">
          <w:rPr>
            <w:rStyle w:val="Hyperlink"/>
            <w:rFonts w:eastAsiaTheme="majorEastAsia"/>
            <w:noProof/>
            <w:color w:val="000000" w:themeColor="text1"/>
          </w:rPr>
          <w:t>1.2.4</w:t>
        </w:r>
        <w:r w:rsidR="00534D60" w:rsidRPr="00E70D52">
          <w:rPr>
            <w:rFonts w:asciiTheme="minorHAnsi" w:eastAsiaTheme="minorEastAsia" w:hAnsiTheme="minorHAnsi" w:cstheme="minorBidi"/>
            <w:noProof/>
            <w:color w:val="000000" w:themeColor="text1"/>
            <w:lang w:eastAsia="nl-BE"/>
          </w:rPr>
          <w:tab/>
        </w:r>
        <w:r w:rsidR="00534D60" w:rsidRPr="00E70D52">
          <w:rPr>
            <w:rStyle w:val="Hyperlink"/>
            <w:rFonts w:eastAsiaTheme="majorEastAsia"/>
            <w:noProof/>
            <w:color w:val="000000" w:themeColor="text1"/>
          </w:rPr>
          <w:t>Maatregelen door de VN-Veiligheidsraad</w:t>
        </w:r>
        <w:r w:rsidR="00534D60" w:rsidRPr="00E70D52">
          <w:rPr>
            <w:noProof/>
            <w:webHidden/>
            <w:color w:val="000000" w:themeColor="text1"/>
          </w:rPr>
          <w:tab/>
        </w:r>
        <w:r w:rsidRPr="00E70D52">
          <w:rPr>
            <w:noProof/>
            <w:webHidden/>
            <w:color w:val="000000" w:themeColor="text1"/>
          </w:rPr>
          <w:fldChar w:fldCharType="begin"/>
        </w:r>
        <w:r w:rsidR="00534D60" w:rsidRPr="00E70D52">
          <w:rPr>
            <w:noProof/>
            <w:webHidden/>
            <w:color w:val="000000" w:themeColor="text1"/>
          </w:rPr>
          <w:instrText xml:space="preserve"> PAGEREF _Toc419555020 \h </w:instrText>
        </w:r>
        <w:r w:rsidRPr="00E70D52">
          <w:rPr>
            <w:noProof/>
            <w:webHidden/>
            <w:color w:val="000000" w:themeColor="text1"/>
          </w:rPr>
        </w:r>
        <w:r w:rsidRPr="00E70D52">
          <w:rPr>
            <w:noProof/>
            <w:webHidden/>
            <w:color w:val="000000" w:themeColor="text1"/>
          </w:rPr>
          <w:fldChar w:fldCharType="separate"/>
        </w:r>
        <w:r w:rsidR="00FB0C7A">
          <w:rPr>
            <w:noProof/>
            <w:webHidden/>
            <w:color w:val="000000" w:themeColor="text1"/>
          </w:rPr>
          <w:t>75</w:t>
        </w:r>
        <w:r w:rsidRPr="00E70D52">
          <w:rPr>
            <w:noProof/>
            <w:webHidden/>
            <w:color w:val="000000" w:themeColor="text1"/>
          </w:rPr>
          <w:fldChar w:fldCharType="end"/>
        </w:r>
      </w:hyperlink>
    </w:p>
    <w:p w:rsidR="00534D60" w:rsidRPr="00E70D52" w:rsidRDefault="00306DD1">
      <w:pPr>
        <w:pStyle w:val="Inhopg3"/>
        <w:rPr>
          <w:rFonts w:asciiTheme="minorHAnsi" w:eastAsiaTheme="minorEastAsia" w:hAnsiTheme="minorHAnsi" w:cstheme="minorBidi"/>
          <w:smallCaps w:val="0"/>
          <w:noProof/>
          <w:color w:val="000000" w:themeColor="text1"/>
          <w:lang w:eastAsia="nl-BE"/>
        </w:rPr>
      </w:pPr>
      <w:hyperlink w:anchor="_Toc419555021" w:history="1">
        <w:r w:rsidR="00534D60" w:rsidRPr="00E70D52">
          <w:rPr>
            <w:rStyle w:val="Hyperlink"/>
            <w:rFonts w:eastAsiaTheme="majorEastAsia"/>
            <w:noProof/>
            <w:color w:val="000000" w:themeColor="text1"/>
          </w:rPr>
          <w:t>1.3</w:t>
        </w:r>
        <w:r w:rsidR="00534D60" w:rsidRPr="00E70D52">
          <w:rPr>
            <w:rFonts w:asciiTheme="minorHAnsi" w:eastAsiaTheme="minorEastAsia" w:hAnsiTheme="minorHAnsi" w:cstheme="minorBidi"/>
            <w:smallCaps w:val="0"/>
            <w:noProof/>
            <w:color w:val="000000" w:themeColor="text1"/>
            <w:lang w:eastAsia="nl-BE"/>
          </w:rPr>
          <w:tab/>
        </w:r>
        <w:r w:rsidR="00534D60" w:rsidRPr="00E70D52">
          <w:rPr>
            <w:rStyle w:val="Hyperlink"/>
            <w:rFonts w:eastAsiaTheme="majorEastAsia"/>
            <w:noProof/>
            <w:color w:val="000000" w:themeColor="text1"/>
          </w:rPr>
          <w:t>Toekomstige ontwikkelingen</w:t>
        </w:r>
        <w:r w:rsidR="00534D60" w:rsidRPr="00E70D52">
          <w:rPr>
            <w:noProof/>
            <w:webHidden/>
            <w:color w:val="000000" w:themeColor="text1"/>
          </w:rPr>
          <w:tab/>
        </w:r>
        <w:r w:rsidRPr="00E70D52">
          <w:rPr>
            <w:noProof/>
            <w:webHidden/>
            <w:color w:val="000000" w:themeColor="text1"/>
          </w:rPr>
          <w:fldChar w:fldCharType="begin"/>
        </w:r>
        <w:r w:rsidR="00534D60" w:rsidRPr="00E70D52">
          <w:rPr>
            <w:noProof/>
            <w:webHidden/>
            <w:color w:val="000000" w:themeColor="text1"/>
          </w:rPr>
          <w:instrText xml:space="preserve"> PAGEREF _Toc419555021 \h </w:instrText>
        </w:r>
        <w:r w:rsidRPr="00E70D52">
          <w:rPr>
            <w:noProof/>
            <w:webHidden/>
            <w:color w:val="000000" w:themeColor="text1"/>
          </w:rPr>
        </w:r>
        <w:r w:rsidRPr="00E70D52">
          <w:rPr>
            <w:noProof/>
            <w:webHidden/>
            <w:color w:val="000000" w:themeColor="text1"/>
          </w:rPr>
          <w:fldChar w:fldCharType="separate"/>
        </w:r>
        <w:r w:rsidR="00FB0C7A">
          <w:rPr>
            <w:noProof/>
            <w:webHidden/>
            <w:color w:val="000000" w:themeColor="text1"/>
          </w:rPr>
          <w:t>76</w:t>
        </w:r>
        <w:r w:rsidRPr="00E70D52">
          <w:rPr>
            <w:noProof/>
            <w:webHidden/>
            <w:color w:val="000000" w:themeColor="text1"/>
          </w:rPr>
          <w:fldChar w:fldCharType="end"/>
        </w:r>
      </w:hyperlink>
    </w:p>
    <w:p w:rsidR="00534D60" w:rsidRPr="00E70D52" w:rsidRDefault="00306DD1">
      <w:pPr>
        <w:pStyle w:val="Inhopg2"/>
        <w:tabs>
          <w:tab w:val="left" w:pos="567"/>
          <w:tab w:val="right" w:pos="9061"/>
        </w:tabs>
        <w:rPr>
          <w:rFonts w:asciiTheme="minorHAnsi" w:eastAsiaTheme="minorEastAsia" w:hAnsiTheme="minorHAnsi" w:cstheme="minorBidi"/>
          <w:b w:val="0"/>
          <w:bCs w:val="0"/>
          <w:smallCaps w:val="0"/>
          <w:noProof/>
          <w:color w:val="000000" w:themeColor="text1"/>
          <w:lang w:eastAsia="nl-BE"/>
        </w:rPr>
      </w:pPr>
      <w:hyperlink w:anchor="_Toc419555022" w:history="1">
        <w:r w:rsidR="00534D60" w:rsidRPr="00E70D52">
          <w:rPr>
            <w:rStyle w:val="Hyperlink"/>
            <w:rFonts w:eastAsiaTheme="majorEastAsia"/>
            <w:noProof/>
            <w:color w:val="000000" w:themeColor="text1"/>
          </w:rPr>
          <w:t>2</w:t>
        </w:r>
        <w:r w:rsidR="00534D60" w:rsidRPr="00E70D52">
          <w:rPr>
            <w:rFonts w:asciiTheme="minorHAnsi" w:eastAsiaTheme="minorEastAsia" w:hAnsiTheme="minorHAnsi" w:cstheme="minorBidi"/>
            <w:b w:val="0"/>
            <w:bCs w:val="0"/>
            <w:smallCaps w:val="0"/>
            <w:noProof/>
            <w:color w:val="000000" w:themeColor="text1"/>
            <w:lang w:eastAsia="nl-BE"/>
          </w:rPr>
          <w:tab/>
        </w:r>
        <w:r w:rsidR="00534D60" w:rsidRPr="00E70D52">
          <w:rPr>
            <w:rStyle w:val="Hyperlink"/>
            <w:rFonts w:eastAsiaTheme="majorEastAsia"/>
            <w:noProof/>
            <w:color w:val="000000" w:themeColor="text1"/>
          </w:rPr>
          <w:t>Verweer van Kenia tegen Al-Shabaab</w:t>
        </w:r>
        <w:r w:rsidR="00534D60" w:rsidRPr="00E70D52">
          <w:rPr>
            <w:noProof/>
            <w:webHidden/>
            <w:color w:val="000000" w:themeColor="text1"/>
          </w:rPr>
          <w:tab/>
        </w:r>
        <w:r w:rsidRPr="00E70D52">
          <w:rPr>
            <w:noProof/>
            <w:webHidden/>
            <w:color w:val="000000" w:themeColor="text1"/>
          </w:rPr>
          <w:fldChar w:fldCharType="begin"/>
        </w:r>
        <w:r w:rsidR="00534D60" w:rsidRPr="00E70D52">
          <w:rPr>
            <w:noProof/>
            <w:webHidden/>
            <w:color w:val="000000" w:themeColor="text1"/>
          </w:rPr>
          <w:instrText xml:space="preserve"> PAGEREF _Toc419555022 \h </w:instrText>
        </w:r>
        <w:r w:rsidRPr="00E70D52">
          <w:rPr>
            <w:noProof/>
            <w:webHidden/>
            <w:color w:val="000000" w:themeColor="text1"/>
          </w:rPr>
        </w:r>
        <w:r w:rsidRPr="00E70D52">
          <w:rPr>
            <w:noProof/>
            <w:webHidden/>
            <w:color w:val="000000" w:themeColor="text1"/>
          </w:rPr>
          <w:fldChar w:fldCharType="separate"/>
        </w:r>
        <w:r w:rsidR="00FB0C7A">
          <w:rPr>
            <w:noProof/>
            <w:webHidden/>
            <w:color w:val="000000" w:themeColor="text1"/>
          </w:rPr>
          <w:t>77</w:t>
        </w:r>
        <w:r w:rsidRPr="00E70D52">
          <w:rPr>
            <w:noProof/>
            <w:webHidden/>
            <w:color w:val="000000" w:themeColor="text1"/>
          </w:rPr>
          <w:fldChar w:fldCharType="end"/>
        </w:r>
      </w:hyperlink>
    </w:p>
    <w:p w:rsidR="00534D60" w:rsidRPr="00E70D52" w:rsidRDefault="00306DD1">
      <w:pPr>
        <w:pStyle w:val="Inhopg3"/>
        <w:rPr>
          <w:rFonts w:asciiTheme="minorHAnsi" w:eastAsiaTheme="minorEastAsia" w:hAnsiTheme="minorHAnsi" w:cstheme="minorBidi"/>
          <w:smallCaps w:val="0"/>
          <w:noProof/>
          <w:color w:val="000000" w:themeColor="text1"/>
          <w:lang w:eastAsia="nl-BE"/>
        </w:rPr>
      </w:pPr>
      <w:hyperlink w:anchor="_Toc419555023" w:history="1">
        <w:r w:rsidR="00534D60" w:rsidRPr="00E70D52">
          <w:rPr>
            <w:rStyle w:val="Hyperlink"/>
            <w:rFonts w:eastAsiaTheme="majorEastAsia"/>
            <w:noProof/>
            <w:color w:val="000000" w:themeColor="text1"/>
          </w:rPr>
          <w:t>2.1</w:t>
        </w:r>
        <w:r w:rsidR="00534D60" w:rsidRPr="00E70D52">
          <w:rPr>
            <w:rFonts w:asciiTheme="minorHAnsi" w:eastAsiaTheme="minorEastAsia" w:hAnsiTheme="minorHAnsi" w:cstheme="minorBidi"/>
            <w:smallCaps w:val="0"/>
            <w:noProof/>
            <w:color w:val="000000" w:themeColor="text1"/>
            <w:lang w:eastAsia="nl-BE"/>
          </w:rPr>
          <w:tab/>
        </w:r>
        <w:r w:rsidR="00534D60" w:rsidRPr="00E70D52">
          <w:rPr>
            <w:rStyle w:val="Hyperlink"/>
            <w:rFonts w:eastAsiaTheme="majorEastAsia"/>
            <w:noProof/>
            <w:color w:val="000000" w:themeColor="text1"/>
          </w:rPr>
          <w:t>Situering van het conflict</w:t>
        </w:r>
        <w:r w:rsidR="00534D60" w:rsidRPr="00E70D52">
          <w:rPr>
            <w:noProof/>
            <w:webHidden/>
            <w:color w:val="000000" w:themeColor="text1"/>
          </w:rPr>
          <w:tab/>
        </w:r>
        <w:r w:rsidRPr="00E70D52">
          <w:rPr>
            <w:noProof/>
            <w:webHidden/>
            <w:color w:val="000000" w:themeColor="text1"/>
          </w:rPr>
          <w:fldChar w:fldCharType="begin"/>
        </w:r>
        <w:r w:rsidR="00534D60" w:rsidRPr="00E70D52">
          <w:rPr>
            <w:noProof/>
            <w:webHidden/>
            <w:color w:val="000000" w:themeColor="text1"/>
          </w:rPr>
          <w:instrText xml:space="preserve"> PAGEREF _Toc419555023 \h </w:instrText>
        </w:r>
        <w:r w:rsidRPr="00E70D52">
          <w:rPr>
            <w:noProof/>
            <w:webHidden/>
            <w:color w:val="000000" w:themeColor="text1"/>
          </w:rPr>
        </w:r>
        <w:r w:rsidRPr="00E70D52">
          <w:rPr>
            <w:noProof/>
            <w:webHidden/>
            <w:color w:val="000000" w:themeColor="text1"/>
          </w:rPr>
          <w:fldChar w:fldCharType="separate"/>
        </w:r>
        <w:r w:rsidR="00FB0C7A">
          <w:rPr>
            <w:noProof/>
            <w:webHidden/>
            <w:color w:val="000000" w:themeColor="text1"/>
          </w:rPr>
          <w:t>77</w:t>
        </w:r>
        <w:r w:rsidRPr="00E70D52">
          <w:rPr>
            <w:noProof/>
            <w:webHidden/>
            <w:color w:val="000000" w:themeColor="text1"/>
          </w:rPr>
          <w:fldChar w:fldCharType="end"/>
        </w:r>
      </w:hyperlink>
    </w:p>
    <w:p w:rsidR="00534D60" w:rsidRPr="00E70D52" w:rsidRDefault="00306DD1">
      <w:pPr>
        <w:pStyle w:val="Inhopg3"/>
        <w:rPr>
          <w:rFonts w:asciiTheme="minorHAnsi" w:eastAsiaTheme="minorEastAsia" w:hAnsiTheme="minorHAnsi" w:cstheme="minorBidi"/>
          <w:smallCaps w:val="0"/>
          <w:noProof/>
          <w:color w:val="000000" w:themeColor="text1"/>
          <w:lang w:eastAsia="nl-BE"/>
        </w:rPr>
      </w:pPr>
      <w:hyperlink w:anchor="_Toc419555024" w:history="1">
        <w:r w:rsidR="00534D60" w:rsidRPr="00E70D52">
          <w:rPr>
            <w:rStyle w:val="Hyperlink"/>
            <w:rFonts w:eastAsiaTheme="majorEastAsia"/>
            <w:noProof/>
            <w:color w:val="000000" w:themeColor="text1"/>
            <w:lang w:val="en-US"/>
          </w:rPr>
          <w:t>2.2</w:t>
        </w:r>
        <w:r w:rsidR="00534D60" w:rsidRPr="00E70D52">
          <w:rPr>
            <w:rFonts w:asciiTheme="minorHAnsi" w:eastAsiaTheme="minorEastAsia" w:hAnsiTheme="minorHAnsi" w:cstheme="minorBidi"/>
            <w:smallCaps w:val="0"/>
            <w:noProof/>
            <w:color w:val="000000" w:themeColor="text1"/>
            <w:lang w:eastAsia="nl-BE"/>
          </w:rPr>
          <w:tab/>
        </w:r>
        <w:r w:rsidR="00534D60" w:rsidRPr="00E70D52">
          <w:rPr>
            <w:rStyle w:val="Hyperlink"/>
            <w:rFonts w:eastAsiaTheme="majorEastAsia"/>
            <w:noProof/>
            <w:color w:val="000000" w:themeColor="text1"/>
            <w:lang w:val="en-US"/>
          </w:rPr>
          <w:t>Evaluatie van het conflict</w:t>
        </w:r>
        <w:r w:rsidR="00534D60" w:rsidRPr="00E70D52">
          <w:rPr>
            <w:noProof/>
            <w:webHidden/>
            <w:color w:val="000000" w:themeColor="text1"/>
          </w:rPr>
          <w:tab/>
        </w:r>
        <w:r w:rsidRPr="00E70D52">
          <w:rPr>
            <w:noProof/>
            <w:webHidden/>
            <w:color w:val="000000" w:themeColor="text1"/>
          </w:rPr>
          <w:fldChar w:fldCharType="begin"/>
        </w:r>
        <w:r w:rsidR="00534D60" w:rsidRPr="00E70D52">
          <w:rPr>
            <w:noProof/>
            <w:webHidden/>
            <w:color w:val="000000" w:themeColor="text1"/>
          </w:rPr>
          <w:instrText xml:space="preserve"> PAGEREF _Toc419555024 \h </w:instrText>
        </w:r>
        <w:r w:rsidRPr="00E70D52">
          <w:rPr>
            <w:noProof/>
            <w:webHidden/>
            <w:color w:val="000000" w:themeColor="text1"/>
          </w:rPr>
        </w:r>
        <w:r w:rsidRPr="00E70D52">
          <w:rPr>
            <w:noProof/>
            <w:webHidden/>
            <w:color w:val="000000" w:themeColor="text1"/>
          </w:rPr>
          <w:fldChar w:fldCharType="separate"/>
        </w:r>
        <w:r w:rsidR="00FB0C7A">
          <w:rPr>
            <w:noProof/>
            <w:webHidden/>
            <w:color w:val="000000" w:themeColor="text1"/>
          </w:rPr>
          <w:t>78</w:t>
        </w:r>
        <w:r w:rsidRPr="00E70D52">
          <w:rPr>
            <w:noProof/>
            <w:webHidden/>
            <w:color w:val="000000" w:themeColor="text1"/>
          </w:rPr>
          <w:fldChar w:fldCharType="end"/>
        </w:r>
      </w:hyperlink>
    </w:p>
    <w:p w:rsidR="00534D60" w:rsidRPr="00E70D52" w:rsidRDefault="00306DD1">
      <w:pPr>
        <w:pStyle w:val="Inhopg4"/>
        <w:rPr>
          <w:rFonts w:asciiTheme="minorHAnsi" w:eastAsiaTheme="minorEastAsia" w:hAnsiTheme="minorHAnsi" w:cstheme="minorBidi"/>
          <w:noProof/>
          <w:color w:val="000000" w:themeColor="text1"/>
          <w:lang w:eastAsia="nl-BE"/>
        </w:rPr>
      </w:pPr>
      <w:hyperlink w:anchor="_Toc419555025" w:history="1">
        <w:r w:rsidR="00534D60" w:rsidRPr="00E70D52">
          <w:rPr>
            <w:rStyle w:val="Hyperlink"/>
            <w:rFonts w:eastAsiaTheme="majorEastAsia"/>
            <w:noProof/>
            <w:color w:val="000000" w:themeColor="text1"/>
            <w:lang w:val="en-US"/>
          </w:rPr>
          <w:t>2.2.1</w:t>
        </w:r>
        <w:r w:rsidR="00534D60" w:rsidRPr="00E70D52">
          <w:rPr>
            <w:rFonts w:asciiTheme="minorHAnsi" w:eastAsiaTheme="minorEastAsia" w:hAnsiTheme="minorHAnsi" w:cstheme="minorBidi"/>
            <w:noProof/>
            <w:color w:val="000000" w:themeColor="text1"/>
            <w:lang w:eastAsia="nl-BE"/>
          </w:rPr>
          <w:tab/>
        </w:r>
        <w:r w:rsidR="00534D60" w:rsidRPr="00E70D52">
          <w:rPr>
            <w:rStyle w:val="Hyperlink"/>
            <w:rFonts w:eastAsiaTheme="majorEastAsia"/>
            <w:noProof/>
            <w:color w:val="000000" w:themeColor="text1"/>
            <w:lang w:val="en-US"/>
          </w:rPr>
          <w:t>Zelfverdediging</w:t>
        </w:r>
        <w:r w:rsidR="00534D60" w:rsidRPr="00E70D52">
          <w:rPr>
            <w:noProof/>
            <w:webHidden/>
            <w:color w:val="000000" w:themeColor="text1"/>
          </w:rPr>
          <w:tab/>
        </w:r>
        <w:r w:rsidRPr="00E70D52">
          <w:rPr>
            <w:noProof/>
            <w:webHidden/>
            <w:color w:val="000000" w:themeColor="text1"/>
          </w:rPr>
          <w:fldChar w:fldCharType="begin"/>
        </w:r>
        <w:r w:rsidR="00534D60" w:rsidRPr="00E70D52">
          <w:rPr>
            <w:noProof/>
            <w:webHidden/>
            <w:color w:val="000000" w:themeColor="text1"/>
          </w:rPr>
          <w:instrText xml:space="preserve"> PAGEREF _Toc419555025 \h </w:instrText>
        </w:r>
        <w:r w:rsidRPr="00E70D52">
          <w:rPr>
            <w:noProof/>
            <w:webHidden/>
            <w:color w:val="000000" w:themeColor="text1"/>
          </w:rPr>
        </w:r>
        <w:r w:rsidRPr="00E70D52">
          <w:rPr>
            <w:noProof/>
            <w:webHidden/>
            <w:color w:val="000000" w:themeColor="text1"/>
          </w:rPr>
          <w:fldChar w:fldCharType="separate"/>
        </w:r>
        <w:r w:rsidR="00FB0C7A">
          <w:rPr>
            <w:noProof/>
            <w:webHidden/>
            <w:color w:val="000000" w:themeColor="text1"/>
          </w:rPr>
          <w:t>78</w:t>
        </w:r>
        <w:r w:rsidRPr="00E70D52">
          <w:rPr>
            <w:noProof/>
            <w:webHidden/>
            <w:color w:val="000000" w:themeColor="text1"/>
          </w:rPr>
          <w:fldChar w:fldCharType="end"/>
        </w:r>
      </w:hyperlink>
    </w:p>
    <w:p w:rsidR="00534D60" w:rsidRPr="00E70D52" w:rsidRDefault="00306DD1">
      <w:pPr>
        <w:pStyle w:val="Inhopg5"/>
        <w:rPr>
          <w:rFonts w:asciiTheme="minorHAnsi" w:eastAsiaTheme="minorEastAsia" w:hAnsiTheme="minorHAnsi" w:cstheme="minorBidi"/>
          <w:i w:val="0"/>
          <w:noProof/>
          <w:color w:val="000000" w:themeColor="text1"/>
          <w:lang w:eastAsia="nl-BE"/>
        </w:rPr>
      </w:pPr>
      <w:hyperlink w:anchor="_Toc419555026" w:history="1">
        <w:r w:rsidR="00534D60" w:rsidRPr="00E70D52">
          <w:rPr>
            <w:rStyle w:val="Hyperlink"/>
            <w:rFonts w:eastAsiaTheme="majorEastAsia"/>
            <w:noProof/>
            <w:color w:val="000000" w:themeColor="text1"/>
            <w:lang w:val="en-US"/>
          </w:rPr>
          <w:t>2.2.1.1</w:t>
        </w:r>
        <w:r w:rsidR="00534D60" w:rsidRPr="00E70D52">
          <w:rPr>
            <w:rFonts w:asciiTheme="minorHAnsi" w:eastAsiaTheme="minorEastAsia" w:hAnsiTheme="minorHAnsi" w:cstheme="minorBidi"/>
            <w:i w:val="0"/>
            <w:noProof/>
            <w:color w:val="000000" w:themeColor="text1"/>
            <w:lang w:eastAsia="nl-BE"/>
          </w:rPr>
          <w:tab/>
        </w:r>
        <w:r w:rsidR="00534D60" w:rsidRPr="00E70D52">
          <w:rPr>
            <w:rStyle w:val="Hyperlink"/>
            <w:rFonts w:eastAsiaTheme="majorEastAsia"/>
            <w:noProof/>
            <w:color w:val="000000" w:themeColor="text1"/>
            <w:lang w:val="en-US"/>
          </w:rPr>
          <w:t>Non-state actors</w:t>
        </w:r>
        <w:r w:rsidR="00534D60" w:rsidRPr="00E70D52">
          <w:rPr>
            <w:noProof/>
            <w:webHidden/>
            <w:color w:val="000000" w:themeColor="text1"/>
          </w:rPr>
          <w:tab/>
        </w:r>
        <w:r w:rsidRPr="00E70D52">
          <w:rPr>
            <w:noProof/>
            <w:webHidden/>
            <w:color w:val="000000" w:themeColor="text1"/>
          </w:rPr>
          <w:fldChar w:fldCharType="begin"/>
        </w:r>
        <w:r w:rsidR="00534D60" w:rsidRPr="00E70D52">
          <w:rPr>
            <w:noProof/>
            <w:webHidden/>
            <w:color w:val="000000" w:themeColor="text1"/>
          </w:rPr>
          <w:instrText xml:space="preserve"> PAGEREF _Toc419555026 \h </w:instrText>
        </w:r>
        <w:r w:rsidRPr="00E70D52">
          <w:rPr>
            <w:noProof/>
            <w:webHidden/>
            <w:color w:val="000000" w:themeColor="text1"/>
          </w:rPr>
        </w:r>
        <w:r w:rsidRPr="00E70D52">
          <w:rPr>
            <w:noProof/>
            <w:webHidden/>
            <w:color w:val="000000" w:themeColor="text1"/>
          </w:rPr>
          <w:fldChar w:fldCharType="separate"/>
        </w:r>
        <w:r w:rsidR="00FB0C7A">
          <w:rPr>
            <w:noProof/>
            <w:webHidden/>
            <w:color w:val="000000" w:themeColor="text1"/>
          </w:rPr>
          <w:t>78</w:t>
        </w:r>
        <w:r w:rsidRPr="00E70D52">
          <w:rPr>
            <w:noProof/>
            <w:webHidden/>
            <w:color w:val="000000" w:themeColor="text1"/>
          </w:rPr>
          <w:fldChar w:fldCharType="end"/>
        </w:r>
      </w:hyperlink>
    </w:p>
    <w:p w:rsidR="00534D60" w:rsidRPr="00E70D52" w:rsidRDefault="00306DD1">
      <w:pPr>
        <w:pStyle w:val="Inhopg5"/>
        <w:rPr>
          <w:rFonts w:asciiTheme="minorHAnsi" w:eastAsiaTheme="minorEastAsia" w:hAnsiTheme="minorHAnsi" w:cstheme="minorBidi"/>
          <w:i w:val="0"/>
          <w:noProof/>
          <w:color w:val="000000" w:themeColor="text1"/>
          <w:lang w:eastAsia="nl-BE"/>
        </w:rPr>
      </w:pPr>
      <w:hyperlink w:anchor="_Toc419555027" w:history="1">
        <w:r w:rsidR="00534D60" w:rsidRPr="00E70D52">
          <w:rPr>
            <w:rStyle w:val="Hyperlink"/>
            <w:rFonts w:eastAsiaTheme="majorEastAsia"/>
            <w:noProof/>
            <w:color w:val="000000" w:themeColor="text1"/>
          </w:rPr>
          <w:t>2.2.1.2</w:t>
        </w:r>
        <w:r w:rsidR="00534D60" w:rsidRPr="00E70D52">
          <w:rPr>
            <w:rFonts w:asciiTheme="minorHAnsi" w:eastAsiaTheme="minorEastAsia" w:hAnsiTheme="minorHAnsi" w:cstheme="minorBidi"/>
            <w:i w:val="0"/>
            <w:noProof/>
            <w:color w:val="000000" w:themeColor="text1"/>
            <w:lang w:eastAsia="nl-BE"/>
          </w:rPr>
          <w:tab/>
        </w:r>
        <w:r w:rsidR="00534D60" w:rsidRPr="00E70D52">
          <w:rPr>
            <w:rStyle w:val="Hyperlink"/>
            <w:rFonts w:eastAsiaTheme="majorEastAsia"/>
            <w:noProof/>
            <w:color w:val="000000" w:themeColor="text1"/>
          </w:rPr>
          <w:t>Voorgestelde alternatieve regeling</w:t>
        </w:r>
        <w:r w:rsidR="00534D60" w:rsidRPr="00E70D52">
          <w:rPr>
            <w:noProof/>
            <w:webHidden/>
            <w:color w:val="000000" w:themeColor="text1"/>
          </w:rPr>
          <w:tab/>
        </w:r>
        <w:r w:rsidRPr="00E70D52">
          <w:rPr>
            <w:noProof/>
            <w:webHidden/>
            <w:color w:val="000000" w:themeColor="text1"/>
          </w:rPr>
          <w:fldChar w:fldCharType="begin"/>
        </w:r>
        <w:r w:rsidR="00534D60" w:rsidRPr="00E70D52">
          <w:rPr>
            <w:noProof/>
            <w:webHidden/>
            <w:color w:val="000000" w:themeColor="text1"/>
          </w:rPr>
          <w:instrText xml:space="preserve"> PAGEREF _Toc419555027 \h </w:instrText>
        </w:r>
        <w:r w:rsidRPr="00E70D52">
          <w:rPr>
            <w:noProof/>
            <w:webHidden/>
            <w:color w:val="000000" w:themeColor="text1"/>
          </w:rPr>
        </w:r>
        <w:r w:rsidRPr="00E70D52">
          <w:rPr>
            <w:noProof/>
            <w:webHidden/>
            <w:color w:val="000000" w:themeColor="text1"/>
          </w:rPr>
          <w:fldChar w:fldCharType="separate"/>
        </w:r>
        <w:r w:rsidR="00FB0C7A">
          <w:rPr>
            <w:noProof/>
            <w:webHidden/>
            <w:color w:val="000000" w:themeColor="text1"/>
          </w:rPr>
          <w:t>79</w:t>
        </w:r>
        <w:r w:rsidRPr="00E70D52">
          <w:rPr>
            <w:noProof/>
            <w:webHidden/>
            <w:color w:val="000000" w:themeColor="text1"/>
          </w:rPr>
          <w:fldChar w:fldCharType="end"/>
        </w:r>
      </w:hyperlink>
    </w:p>
    <w:p w:rsidR="00534D60" w:rsidRPr="00E70D52" w:rsidRDefault="00306DD1">
      <w:pPr>
        <w:pStyle w:val="Inhopg4"/>
        <w:rPr>
          <w:rFonts w:asciiTheme="minorHAnsi" w:eastAsiaTheme="minorEastAsia" w:hAnsiTheme="minorHAnsi" w:cstheme="minorBidi"/>
          <w:noProof/>
          <w:color w:val="000000" w:themeColor="text1"/>
          <w:lang w:eastAsia="nl-BE"/>
        </w:rPr>
      </w:pPr>
      <w:hyperlink w:anchor="_Toc419555028" w:history="1">
        <w:r w:rsidR="00534D60" w:rsidRPr="00E70D52">
          <w:rPr>
            <w:rStyle w:val="Hyperlink"/>
            <w:rFonts w:eastAsiaTheme="majorEastAsia"/>
            <w:noProof/>
            <w:color w:val="000000" w:themeColor="text1"/>
          </w:rPr>
          <w:t>2.2.2</w:t>
        </w:r>
        <w:r w:rsidR="00534D60" w:rsidRPr="00E70D52">
          <w:rPr>
            <w:rFonts w:asciiTheme="minorHAnsi" w:eastAsiaTheme="minorEastAsia" w:hAnsiTheme="minorHAnsi" w:cstheme="minorBidi"/>
            <w:noProof/>
            <w:color w:val="000000" w:themeColor="text1"/>
            <w:lang w:eastAsia="nl-BE"/>
          </w:rPr>
          <w:tab/>
        </w:r>
        <w:r w:rsidR="00534D60" w:rsidRPr="00E70D52">
          <w:rPr>
            <w:rStyle w:val="Hyperlink"/>
            <w:rFonts w:eastAsiaTheme="majorEastAsia"/>
            <w:noProof/>
            <w:color w:val="000000" w:themeColor="text1"/>
          </w:rPr>
          <w:t>Autorisatie door de Veiligheidsraad – AMISOM</w:t>
        </w:r>
        <w:r w:rsidR="00534D60" w:rsidRPr="00E70D52">
          <w:rPr>
            <w:noProof/>
            <w:webHidden/>
            <w:color w:val="000000" w:themeColor="text1"/>
          </w:rPr>
          <w:tab/>
        </w:r>
        <w:r w:rsidRPr="00E70D52">
          <w:rPr>
            <w:noProof/>
            <w:webHidden/>
            <w:color w:val="000000" w:themeColor="text1"/>
          </w:rPr>
          <w:fldChar w:fldCharType="begin"/>
        </w:r>
        <w:r w:rsidR="00534D60" w:rsidRPr="00E70D52">
          <w:rPr>
            <w:noProof/>
            <w:webHidden/>
            <w:color w:val="000000" w:themeColor="text1"/>
          </w:rPr>
          <w:instrText xml:space="preserve"> PAGEREF _Toc419555028 \h </w:instrText>
        </w:r>
        <w:r w:rsidRPr="00E70D52">
          <w:rPr>
            <w:noProof/>
            <w:webHidden/>
            <w:color w:val="000000" w:themeColor="text1"/>
          </w:rPr>
        </w:r>
        <w:r w:rsidRPr="00E70D52">
          <w:rPr>
            <w:noProof/>
            <w:webHidden/>
            <w:color w:val="000000" w:themeColor="text1"/>
          </w:rPr>
          <w:fldChar w:fldCharType="separate"/>
        </w:r>
        <w:r w:rsidR="00FB0C7A">
          <w:rPr>
            <w:noProof/>
            <w:webHidden/>
            <w:color w:val="000000" w:themeColor="text1"/>
          </w:rPr>
          <w:t>80</w:t>
        </w:r>
        <w:r w:rsidRPr="00E70D52">
          <w:rPr>
            <w:noProof/>
            <w:webHidden/>
            <w:color w:val="000000" w:themeColor="text1"/>
          </w:rPr>
          <w:fldChar w:fldCharType="end"/>
        </w:r>
      </w:hyperlink>
    </w:p>
    <w:p w:rsidR="00534D60" w:rsidRPr="00E70D52" w:rsidRDefault="00306DD1">
      <w:pPr>
        <w:pStyle w:val="Inhopg2"/>
        <w:tabs>
          <w:tab w:val="left" w:pos="567"/>
          <w:tab w:val="right" w:pos="9061"/>
        </w:tabs>
        <w:rPr>
          <w:rFonts w:asciiTheme="minorHAnsi" w:eastAsiaTheme="minorEastAsia" w:hAnsiTheme="minorHAnsi" w:cstheme="minorBidi"/>
          <w:b w:val="0"/>
          <w:bCs w:val="0"/>
          <w:smallCaps w:val="0"/>
          <w:noProof/>
          <w:color w:val="000000" w:themeColor="text1"/>
          <w:lang w:eastAsia="nl-BE"/>
        </w:rPr>
      </w:pPr>
      <w:hyperlink w:anchor="_Toc419555029" w:history="1">
        <w:r w:rsidR="00534D60" w:rsidRPr="00E70D52">
          <w:rPr>
            <w:rStyle w:val="Hyperlink"/>
            <w:rFonts w:eastAsiaTheme="majorEastAsia"/>
            <w:noProof/>
            <w:color w:val="000000" w:themeColor="text1"/>
          </w:rPr>
          <w:t>3</w:t>
        </w:r>
        <w:r w:rsidR="00534D60" w:rsidRPr="00E70D52">
          <w:rPr>
            <w:rFonts w:asciiTheme="minorHAnsi" w:eastAsiaTheme="minorEastAsia" w:hAnsiTheme="minorHAnsi" w:cstheme="minorBidi"/>
            <w:b w:val="0"/>
            <w:bCs w:val="0"/>
            <w:smallCaps w:val="0"/>
            <w:noProof/>
            <w:color w:val="000000" w:themeColor="text1"/>
            <w:lang w:eastAsia="nl-BE"/>
          </w:rPr>
          <w:tab/>
        </w:r>
        <w:r w:rsidR="00534D60" w:rsidRPr="00E70D52">
          <w:rPr>
            <w:rStyle w:val="Hyperlink"/>
            <w:rFonts w:eastAsiaTheme="majorEastAsia"/>
            <w:noProof/>
            <w:color w:val="000000" w:themeColor="text1"/>
          </w:rPr>
          <w:t>Russische invasie in Oekraïne</w:t>
        </w:r>
        <w:r w:rsidR="00534D60" w:rsidRPr="00E70D52">
          <w:rPr>
            <w:noProof/>
            <w:webHidden/>
            <w:color w:val="000000" w:themeColor="text1"/>
          </w:rPr>
          <w:tab/>
        </w:r>
        <w:r w:rsidRPr="00E70D52">
          <w:rPr>
            <w:noProof/>
            <w:webHidden/>
            <w:color w:val="000000" w:themeColor="text1"/>
          </w:rPr>
          <w:fldChar w:fldCharType="begin"/>
        </w:r>
        <w:r w:rsidR="00534D60" w:rsidRPr="00E70D52">
          <w:rPr>
            <w:noProof/>
            <w:webHidden/>
            <w:color w:val="000000" w:themeColor="text1"/>
          </w:rPr>
          <w:instrText xml:space="preserve"> PAGEREF _Toc419555029 \h </w:instrText>
        </w:r>
        <w:r w:rsidRPr="00E70D52">
          <w:rPr>
            <w:noProof/>
            <w:webHidden/>
            <w:color w:val="000000" w:themeColor="text1"/>
          </w:rPr>
        </w:r>
        <w:r w:rsidRPr="00E70D52">
          <w:rPr>
            <w:noProof/>
            <w:webHidden/>
            <w:color w:val="000000" w:themeColor="text1"/>
          </w:rPr>
          <w:fldChar w:fldCharType="separate"/>
        </w:r>
        <w:r w:rsidR="00FB0C7A">
          <w:rPr>
            <w:noProof/>
            <w:webHidden/>
            <w:color w:val="000000" w:themeColor="text1"/>
          </w:rPr>
          <w:t>81</w:t>
        </w:r>
        <w:r w:rsidRPr="00E70D52">
          <w:rPr>
            <w:noProof/>
            <w:webHidden/>
            <w:color w:val="000000" w:themeColor="text1"/>
          </w:rPr>
          <w:fldChar w:fldCharType="end"/>
        </w:r>
      </w:hyperlink>
    </w:p>
    <w:p w:rsidR="00534D60" w:rsidRPr="00E70D52" w:rsidRDefault="00306DD1">
      <w:pPr>
        <w:pStyle w:val="Inhopg3"/>
        <w:rPr>
          <w:rFonts w:asciiTheme="minorHAnsi" w:eastAsiaTheme="minorEastAsia" w:hAnsiTheme="minorHAnsi" w:cstheme="minorBidi"/>
          <w:smallCaps w:val="0"/>
          <w:noProof/>
          <w:color w:val="000000" w:themeColor="text1"/>
          <w:lang w:eastAsia="nl-BE"/>
        </w:rPr>
      </w:pPr>
      <w:hyperlink w:anchor="_Toc419555030" w:history="1">
        <w:r w:rsidR="00534D60" w:rsidRPr="00E70D52">
          <w:rPr>
            <w:rStyle w:val="Hyperlink"/>
            <w:rFonts w:eastAsiaTheme="majorEastAsia"/>
            <w:noProof/>
            <w:color w:val="000000" w:themeColor="text1"/>
            <w:lang w:val="en-US"/>
          </w:rPr>
          <w:t>3.1</w:t>
        </w:r>
        <w:r w:rsidR="00534D60" w:rsidRPr="00E70D52">
          <w:rPr>
            <w:rFonts w:asciiTheme="minorHAnsi" w:eastAsiaTheme="minorEastAsia" w:hAnsiTheme="minorHAnsi" w:cstheme="minorBidi"/>
            <w:smallCaps w:val="0"/>
            <w:noProof/>
            <w:color w:val="000000" w:themeColor="text1"/>
            <w:lang w:eastAsia="nl-BE"/>
          </w:rPr>
          <w:tab/>
        </w:r>
        <w:r w:rsidR="00534D60" w:rsidRPr="00E70D52">
          <w:rPr>
            <w:rStyle w:val="Hyperlink"/>
            <w:rFonts w:eastAsiaTheme="majorEastAsia"/>
            <w:noProof/>
            <w:color w:val="000000" w:themeColor="text1"/>
            <w:lang w:val="en-US"/>
          </w:rPr>
          <w:t>Situering van het conflict</w:t>
        </w:r>
        <w:r w:rsidR="00534D60" w:rsidRPr="00E70D52">
          <w:rPr>
            <w:noProof/>
            <w:webHidden/>
            <w:color w:val="000000" w:themeColor="text1"/>
          </w:rPr>
          <w:tab/>
        </w:r>
        <w:r w:rsidRPr="00E70D52">
          <w:rPr>
            <w:noProof/>
            <w:webHidden/>
            <w:color w:val="000000" w:themeColor="text1"/>
          </w:rPr>
          <w:fldChar w:fldCharType="begin"/>
        </w:r>
        <w:r w:rsidR="00534D60" w:rsidRPr="00E70D52">
          <w:rPr>
            <w:noProof/>
            <w:webHidden/>
            <w:color w:val="000000" w:themeColor="text1"/>
          </w:rPr>
          <w:instrText xml:space="preserve"> PAGEREF _Toc419555030 \h </w:instrText>
        </w:r>
        <w:r w:rsidRPr="00E70D52">
          <w:rPr>
            <w:noProof/>
            <w:webHidden/>
            <w:color w:val="000000" w:themeColor="text1"/>
          </w:rPr>
        </w:r>
        <w:r w:rsidRPr="00E70D52">
          <w:rPr>
            <w:noProof/>
            <w:webHidden/>
            <w:color w:val="000000" w:themeColor="text1"/>
          </w:rPr>
          <w:fldChar w:fldCharType="separate"/>
        </w:r>
        <w:r w:rsidR="00FB0C7A">
          <w:rPr>
            <w:noProof/>
            <w:webHidden/>
            <w:color w:val="000000" w:themeColor="text1"/>
          </w:rPr>
          <w:t>81</w:t>
        </w:r>
        <w:r w:rsidRPr="00E70D52">
          <w:rPr>
            <w:noProof/>
            <w:webHidden/>
            <w:color w:val="000000" w:themeColor="text1"/>
          </w:rPr>
          <w:fldChar w:fldCharType="end"/>
        </w:r>
      </w:hyperlink>
    </w:p>
    <w:p w:rsidR="00534D60" w:rsidRPr="00E70D52" w:rsidRDefault="00306DD1">
      <w:pPr>
        <w:pStyle w:val="Inhopg4"/>
        <w:rPr>
          <w:rFonts w:asciiTheme="minorHAnsi" w:eastAsiaTheme="minorEastAsia" w:hAnsiTheme="minorHAnsi" w:cstheme="minorBidi"/>
          <w:noProof/>
          <w:color w:val="000000" w:themeColor="text1"/>
          <w:lang w:eastAsia="nl-BE"/>
        </w:rPr>
      </w:pPr>
      <w:hyperlink w:anchor="_Toc419555031" w:history="1">
        <w:r w:rsidR="00534D60" w:rsidRPr="00E70D52">
          <w:rPr>
            <w:rStyle w:val="Hyperlink"/>
            <w:rFonts w:eastAsiaTheme="majorEastAsia"/>
            <w:noProof/>
            <w:color w:val="000000" w:themeColor="text1"/>
            <w:lang w:val="en-US"/>
          </w:rPr>
          <w:t>3.1.1</w:t>
        </w:r>
        <w:r w:rsidR="00534D60" w:rsidRPr="00E70D52">
          <w:rPr>
            <w:rFonts w:asciiTheme="minorHAnsi" w:eastAsiaTheme="minorEastAsia" w:hAnsiTheme="minorHAnsi" w:cstheme="minorBidi"/>
            <w:noProof/>
            <w:color w:val="000000" w:themeColor="text1"/>
            <w:lang w:eastAsia="nl-BE"/>
          </w:rPr>
          <w:tab/>
        </w:r>
        <w:r w:rsidR="00534D60" w:rsidRPr="00E70D52">
          <w:rPr>
            <w:rStyle w:val="Hyperlink"/>
            <w:rFonts w:eastAsiaTheme="majorEastAsia"/>
            <w:noProof/>
            <w:color w:val="000000" w:themeColor="text1"/>
            <w:lang w:val="en-US"/>
          </w:rPr>
          <w:t>Oorsprong van de crisis</w:t>
        </w:r>
        <w:r w:rsidR="00534D60" w:rsidRPr="00E70D52">
          <w:rPr>
            <w:noProof/>
            <w:webHidden/>
            <w:color w:val="000000" w:themeColor="text1"/>
          </w:rPr>
          <w:tab/>
        </w:r>
        <w:r w:rsidRPr="00E70D52">
          <w:rPr>
            <w:noProof/>
            <w:webHidden/>
            <w:color w:val="000000" w:themeColor="text1"/>
          </w:rPr>
          <w:fldChar w:fldCharType="begin"/>
        </w:r>
        <w:r w:rsidR="00534D60" w:rsidRPr="00E70D52">
          <w:rPr>
            <w:noProof/>
            <w:webHidden/>
            <w:color w:val="000000" w:themeColor="text1"/>
          </w:rPr>
          <w:instrText xml:space="preserve"> PAGEREF _Toc419555031 \h </w:instrText>
        </w:r>
        <w:r w:rsidRPr="00E70D52">
          <w:rPr>
            <w:noProof/>
            <w:webHidden/>
            <w:color w:val="000000" w:themeColor="text1"/>
          </w:rPr>
        </w:r>
        <w:r w:rsidRPr="00E70D52">
          <w:rPr>
            <w:noProof/>
            <w:webHidden/>
            <w:color w:val="000000" w:themeColor="text1"/>
          </w:rPr>
          <w:fldChar w:fldCharType="separate"/>
        </w:r>
        <w:r w:rsidR="00FB0C7A">
          <w:rPr>
            <w:noProof/>
            <w:webHidden/>
            <w:color w:val="000000" w:themeColor="text1"/>
          </w:rPr>
          <w:t>81</w:t>
        </w:r>
        <w:r w:rsidRPr="00E70D52">
          <w:rPr>
            <w:noProof/>
            <w:webHidden/>
            <w:color w:val="000000" w:themeColor="text1"/>
          </w:rPr>
          <w:fldChar w:fldCharType="end"/>
        </w:r>
      </w:hyperlink>
    </w:p>
    <w:p w:rsidR="00534D60" w:rsidRPr="00E70D52" w:rsidRDefault="00306DD1">
      <w:pPr>
        <w:pStyle w:val="Inhopg4"/>
        <w:rPr>
          <w:rFonts w:asciiTheme="minorHAnsi" w:eastAsiaTheme="minorEastAsia" w:hAnsiTheme="minorHAnsi" w:cstheme="minorBidi"/>
          <w:noProof/>
          <w:color w:val="000000" w:themeColor="text1"/>
          <w:lang w:eastAsia="nl-BE"/>
        </w:rPr>
      </w:pPr>
      <w:hyperlink w:anchor="_Toc419555032" w:history="1">
        <w:r w:rsidR="00534D60" w:rsidRPr="00E70D52">
          <w:rPr>
            <w:rStyle w:val="Hyperlink"/>
            <w:rFonts w:eastAsiaTheme="majorEastAsia"/>
            <w:noProof/>
            <w:color w:val="000000" w:themeColor="text1"/>
          </w:rPr>
          <w:t>3.1.2</w:t>
        </w:r>
        <w:r w:rsidR="00534D60" w:rsidRPr="00E70D52">
          <w:rPr>
            <w:rFonts w:asciiTheme="minorHAnsi" w:eastAsiaTheme="minorEastAsia" w:hAnsiTheme="minorHAnsi" w:cstheme="minorBidi"/>
            <w:noProof/>
            <w:color w:val="000000" w:themeColor="text1"/>
            <w:lang w:eastAsia="nl-BE"/>
          </w:rPr>
          <w:tab/>
        </w:r>
        <w:r w:rsidR="00534D60" w:rsidRPr="00E70D52">
          <w:rPr>
            <w:rStyle w:val="Hyperlink"/>
            <w:rFonts w:eastAsiaTheme="majorEastAsia"/>
            <w:noProof/>
            <w:color w:val="000000" w:themeColor="text1"/>
          </w:rPr>
          <w:t>Russische betrokkenheid</w:t>
        </w:r>
        <w:r w:rsidR="00534D60" w:rsidRPr="00E70D52">
          <w:rPr>
            <w:noProof/>
            <w:webHidden/>
            <w:color w:val="000000" w:themeColor="text1"/>
          </w:rPr>
          <w:tab/>
        </w:r>
        <w:r w:rsidRPr="00E70D52">
          <w:rPr>
            <w:noProof/>
            <w:webHidden/>
            <w:color w:val="000000" w:themeColor="text1"/>
          </w:rPr>
          <w:fldChar w:fldCharType="begin"/>
        </w:r>
        <w:r w:rsidR="00534D60" w:rsidRPr="00E70D52">
          <w:rPr>
            <w:noProof/>
            <w:webHidden/>
            <w:color w:val="000000" w:themeColor="text1"/>
          </w:rPr>
          <w:instrText xml:space="preserve"> PAGEREF _Toc419555032 \h </w:instrText>
        </w:r>
        <w:r w:rsidRPr="00E70D52">
          <w:rPr>
            <w:noProof/>
            <w:webHidden/>
            <w:color w:val="000000" w:themeColor="text1"/>
          </w:rPr>
        </w:r>
        <w:r w:rsidRPr="00E70D52">
          <w:rPr>
            <w:noProof/>
            <w:webHidden/>
            <w:color w:val="000000" w:themeColor="text1"/>
          </w:rPr>
          <w:fldChar w:fldCharType="separate"/>
        </w:r>
        <w:r w:rsidR="00FB0C7A">
          <w:rPr>
            <w:noProof/>
            <w:webHidden/>
            <w:color w:val="000000" w:themeColor="text1"/>
          </w:rPr>
          <w:t>81</w:t>
        </w:r>
        <w:r w:rsidRPr="00E70D52">
          <w:rPr>
            <w:noProof/>
            <w:webHidden/>
            <w:color w:val="000000" w:themeColor="text1"/>
          </w:rPr>
          <w:fldChar w:fldCharType="end"/>
        </w:r>
      </w:hyperlink>
    </w:p>
    <w:p w:rsidR="00534D60" w:rsidRPr="00E70D52" w:rsidRDefault="00306DD1">
      <w:pPr>
        <w:pStyle w:val="Inhopg3"/>
        <w:rPr>
          <w:rFonts w:asciiTheme="minorHAnsi" w:eastAsiaTheme="minorEastAsia" w:hAnsiTheme="minorHAnsi" w:cstheme="minorBidi"/>
          <w:smallCaps w:val="0"/>
          <w:noProof/>
          <w:color w:val="000000" w:themeColor="text1"/>
          <w:lang w:eastAsia="nl-BE"/>
        </w:rPr>
      </w:pPr>
      <w:hyperlink w:anchor="_Toc419555033" w:history="1">
        <w:r w:rsidR="00534D60" w:rsidRPr="00E70D52">
          <w:rPr>
            <w:rStyle w:val="Hyperlink"/>
            <w:rFonts w:eastAsiaTheme="majorEastAsia"/>
            <w:noProof/>
            <w:color w:val="000000" w:themeColor="text1"/>
            <w:lang w:val="en-US"/>
          </w:rPr>
          <w:t>3.2</w:t>
        </w:r>
        <w:r w:rsidR="00534D60" w:rsidRPr="00E70D52">
          <w:rPr>
            <w:rFonts w:asciiTheme="minorHAnsi" w:eastAsiaTheme="minorEastAsia" w:hAnsiTheme="minorHAnsi" w:cstheme="minorBidi"/>
            <w:smallCaps w:val="0"/>
            <w:noProof/>
            <w:color w:val="000000" w:themeColor="text1"/>
            <w:lang w:eastAsia="nl-BE"/>
          </w:rPr>
          <w:tab/>
        </w:r>
        <w:r w:rsidR="00534D60" w:rsidRPr="00E70D52">
          <w:rPr>
            <w:rStyle w:val="Hyperlink"/>
            <w:rFonts w:eastAsiaTheme="majorEastAsia"/>
            <w:noProof/>
            <w:color w:val="000000" w:themeColor="text1"/>
            <w:lang w:val="en-US"/>
          </w:rPr>
          <w:t>Evaluatie van het conflict</w:t>
        </w:r>
        <w:r w:rsidR="00534D60" w:rsidRPr="00E70D52">
          <w:rPr>
            <w:noProof/>
            <w:webHidden/>
            <w:color w:val="000000" w:themeColor="text1"/>
          </w:rPr>
          <w:tab/>
        </w:r>
        <w:r w:rsidRPr="00E70D52">
          <w:rPr>
            <w:noProof/>
            <w:webHidden/>
            <w:color w:val="000000" w:themeColor="text1"/>
          </w:rPr>
          <w:fldChar w:fldCharType="begin"/>
        </w:r>
        <w:r w:rsidR="00534D60" w:rsidRPr="00E70D52">
          <w:rPr>
            <w:noProof/>
            <w:webHidden/>
            <w:color w:val="000000" w:themeColor="text1"/>
          </w:rPr>
          <w:instrText xml:space="preserve"> PAGEREF _Toc419555033 \h </w:instrText>
        </w:r>
        <w:r w:rsidRPr="00E70D52">
          <w:rPr>
            <w:noProof/>
            <w:webHidden/>
            <w:color w:val="000000" w:themeColor="text1"/>
          </w:rPr>
        </w:r>
        <w:r w:rsidRPr="00E70D52">
          <w:rPr>
            <w:noProof/>
            <w:webHidden/>
            <w:color w:val="000000" w:themeColor="text1"/>
          </w:rPr>
          <w:fldChar w:fldCharType="separate"/>
        </w:r>
        <w:r w:rsidR="00FB0C7A">
          <w:rPr>
            <w:noProof/>
            <w:webHidden/>
            <w:color w:val="000000" w:themeColor="text1"/>
          </w:rPr>
          <w:t>83</w:t>
        </w:r>
        <w:r w:rsidRPr="00E70D52">
          <w:rPr>
            <w:noProof/>
            <w:webHidden/>
            <w:color w:val="000000" w:themeColor="text1"/>
          </w:rPr>
          <w:fldChar w:fldCharType="end"/>
        </w:r>
      </w:hyperlink>
    </w:p>
    <w:p w:rsidR="00534D60" w:rsidRPr="00E70D52" w:rsidRDefault="00306DD1">
      <w:pPr>
        <w:pStyle w:val="Inhopg4"/>
        <w:rPr>
          <w:rFonts w:asciiTheme="minorHAnsi" w:eastAsiaTheme="minorEastAsia" w:hAnsiTheme="minorHAnsi" w:cstheme="minorBidi"/>
          <w:noProof/>
          <w:color w:val="000000" w:themeColor="text1"/>
          <w:lang w:eastAsia="nl-BE"/>
        </w:rPr>
      </w:pPr>
      <w:hyperlink w:anchor="_Toc419555034" w:history="1">
        <w:r w:rsidR="00534D60" w:rsidRPr="00E70D52">
          <w:rPr>
            <w:rStyle w:val="Hyperlink"/>
            <w:rFonts w:eastAsiaTheme="majorEastAsia"/>
            <w:noProof/>
            <w:color w:val="000000" w:themeColor="text1"/>
          </w:rPr>
          <w:t>3.2.1</w:t>
        </w:r>
        <w:r w:rsidR="00534D60" w:rsidRPr="00E70D52">
          <w:rPr>
            <w:rFonts w:asciiTheme="minorHAnsi" w:eastAsiaTheme="minorEastAsia" w:hAnsiTheme="minorHAnsi" w:cstheme="minorBidi"/>
            <w:noProof/>
            <w:color w:val="000000" w:themeColor="text1"/>
            <w:lang w:eastAsia="nl-BE"/>
          </w:rPr>
          <w:tab/>
        </w:r>
        <w:r w:rsidR="00534D60" w:rsidRPr="00E70D52">
          <w:rPr>
            <w:rStyle w:val="Hyperlink"/>
            <w:rFonts w:eastAsiaTheme="majorEastAsia"/>
            <w:noProof/>
            <w:color w:val="000000" w:themeColor="text1"/>
          </w:rPr>
          <w:t>Inbreuk op art. 2 §4 van het Handvest</w:t>
        </w:r>
        <w:r w:rsidR="00534D60" w:rsidRPr="00E70D52">
          <w:rPr>
            <w:noProof/>
            <w:webHidden/>
            <w:color w:val="000000" w:themeColor="text1"/>
          </w:rPr>
          <w:tab/>
        </w:r>
        <w:r w:rsidRPr="00E70D52">
          <w:rPr>
            <w:noProof/>
            <w:webHidden/>
            <w:color w:val="000000" w:themeColor="text1"/>
          </w:rPr>
          <w:fldChar w:fldCharType="begin"/>
        </w:r>
        <w:r w:rsidR="00534D60" w:rsidRPr="00E70D52">
          <w:rPr>
            <w:noProof/>
            <w:webHidden/>
            <w:color w:val="000000" w:themeColor="text1"/>
          </w:rPr>
          <w:instrText xml:space="preserve"> PAGEREF _Toc419555034 \h </w:instrText>
        </w:r>
        <w:r w:rsidRPr="00E70D52">
          <w:rPr>
            <w:noProof/>
            <w:webHidden/>
            <w:color w:val="000000" w:themeColor="text1"/>
          </w:rPr>
        </w:r>
        <w:r w:rsidRPr="00E70D52">
          <w:rPr>
            <w:noProof/>
            <w:webHidden/>
            <w:color w:val="000000" w:themeColor="text1"/>
          </w:rPr>
          <w:fldChar w:fldCharType="separate"/>
        </w:r>
        <w:r w:rsidR="00FB0C7A">
          <w:rPr>
            <w:noProof/>
            <w:webHidden/>
            <w:color w:val="000000" w:themeColor="text1"/>
          </w:rPr>
          <w:t>83</w:t>
        </w:r>
        <w:r w:rsidRPr="00E70D52">
          <w:rPr>
            <w:noProof/>
            <w:webHidden/>
            <w:color w:val="000000" w:themeColor="text1"/>
          </w:rPr>
          <w:fldChar w:fldCharType="end"/>
        </w:r>
      </w:hyperlink>
    </w:p>
    <w:p w:rsidR="00534D60" w:rsidRPr="00E70D52" w:rsidRDefault="00306DD1">
      <w:pPr>
        <w:pStyle w:val="Inhopg5"/>
        <w:rPr>
          <w:rFonts w:asciiTheme="minorHAnsi" w:eastAsiaTheme="minorEastAsia" w:hAnsiTheme="minorHAnsi" w:cstheme="minorBidi"/>
          <w:i w:val="0"/>
          <w:noProof/>
          <w:color w:val="000000" w:themeColor="text1"/>
          <w:lang w:eastAsia="nl-BE"/>
        </w:rPr>
      </w:pPr>
      <w:hyperlink w:anchor="_Toc419555035" w:history="1">
        <w:r w:rsidR="00534D60" w:rsidRPr="00E70D52">
          <w:rPr>
            <w:rStyle w:val="Hyperlink"/>
            <w:rFonts w:eastAsiaTheme="majorEastAsia"/>
            <w:noProof/>
            <w:color w:val="000000" w:themeColor="text1"/>
          </w:rPr>
          <w:t>3.2.1.1</w:t>
        </w:r>
        <w:r w:rsidR="00534D60" w:rsidRPr="00E70D52">
          <w:rPr>
            <w:rFonts w:asciiTheme="minorHAnsi" w:eastAsiaTheme="minorEastAsia" w:hAnsiTheme="minorHAnsi" w:cstheme="minorBidi"/>
            <w:i w:val="0"/>
            <w:noProof/>
            <w:color w:val="000000" w:themeColor="text1"/>
            <w:lang w:eastAsia="nl-BE"/>
          </w:rPr>
          <w:tab/>
        </w:r>
        <w:r w:rsidR="00534D60" w:rsidRPr="00E70D52">
          <w:rPr>
            <w:rStyle w:val="Hyperlink"/>
            <w:rFonts w:eastAsiaTheme="majorEastAsia"/>
            <w:noProof/>
            <w:color w:val="000000" w:themeColor="text1"/>
          </w:rPr>
          <w:t>Invasie in Oekraïne</w:t>
        </w:r>
        <w:r w:rsidR="00534D60" w:rsidRPr="00E70D52">
          <w:rPr>
            <w:noProof/>
            <w:webHidden/>
            <w:color w:val="000000" w:themeColor="text1"/>
          </w:rPr>
          <w:tab/>
        </w:r>
        <w:r w:rsidRPr="00E70D52">
          <w:rPr>
            <w:noProof/>
            <w:webHidden/>
            <w:color w:val="000000" w:themeColor="text1"/>
          </w:rPr>
          <w:fldChar w:fldCharType="begin"/>
        </w:r>
        <w:r w:rsidR="00534D60" w:rsidRPr="00E70D52">
          <w:rPr>
            <w:noProof/>
            <w:webHidden/>
            <w:color w:val="000000" w:themeColor="text1"/>
          </w:rPr>
          <w:instrText xml:space="preserve"> PAGEREF _Toc419555035 \h </w:instrText>
        </w:r>
        <w:r w:rsidRPr="00E70D52">
          <w:rPr>
            <w:noProof/>
            <w:webHidden/>
            <w:color w:val="000000" w:themeColor="text1"/>
          </w:rPr>
        </w:r>
        <w:r w:rsidRPr="00E70D52">
          <w:rPr>
            <w:noProof/>
            <w:webHidden/>
            <w:color w:val="000000" w:themeColor="text1"/>
          </w:rPr>
          <w:fldChar w:fldCharType="separate"/>
        </w:r>
        <w:r w:rsidR="00FB0C7A">
          <w:rPr>
            <w:noProof/>
            <w:webHidden/>
            <w:color w:val="000000" w:themeColor="text1"/>
          </w:rPr>
          <w:t>83</w:t>
        </w:r>
        <w:r w:rsidRPr="00E70D52">
          <w:rPr>
            <w:noProof/>
            <w:webHidden/>
            <w:color w:val="000000" w:themeColor="text1"/>
          </w:rPr>
          <w:fldChar w:fldCharType="end"/>
        </w:r>
      </w:hyperlink>
    </w:p>
    <w:p w:rsidR="00534D60" w:rsidRPr="00E70D52" w:rsidRDefault="00306DD1">
      <w:pPr>
        <w:pStyle w:val="Inhopg5"/>
        <w:rPr>
          <w:rFonts w:asciiTheme="minorHAnsi" w:eastAsiaTheme="minorEastAsia" w:hAnsiTheme="minorHAnsi" w:cstheme="minorBidi"/>
          <w:i w:val="0"/>
          <w:noProof/>
          <w:color w:val="000000" w:themeColor="text1"/>
          <w:lang w:eastAsia="nl-BE"/>
        </w:rPr>
      </w:pPr>
      <w:hyperlink w:anchor="_Toc419555036" w:history="1">
        <w:r w:rsidR="00534D60" w:rsidRPr="00E70D52">
          <w:rPr>
            <w:rStyle w:val="Hyperlink"/>
            <w:rFonts w:eastAsiaTheme="majorEastAsia"/>
            <w:noProof/>
            <w:color w:val="000000" w:themeColor="text1"/>
          </w:rPr>
          <w:t>3.2.1.2</w:t>
        </w:r>
        <w:r w:rsidR="00534D60" w:rsidRPr="00E70D52">
          <w:rPr>
            <w:rFonts w:asciiTheme="minorHAnsi" w:eastAsiaTheme="minorEastAsia" w:hAnsiTheme="minorHAnsi" w:cstheme="minorBidi"/>
            <w:i w:val="0"/>
            <w:noProof/>
            <w:color w:val="000000" w:themeColor="text1"/>
            <w:lang w:eastAsia="nl-BE"/>
          </w:rPr>
          <w:tab/>
        </w:r>
        <w:r w:rsidR="00534D60" w:rsidRPr="00E70D52">
          <w:rPr>
            <w:rStyle w:val="Hyperlink"/>
            <w:rFonts w:eastAsiaTheme="majorEastAsia"/>
            <w:noProof/>
            <w:color w:val="000000" w:themeColor="text1"/>
          </w:rPr>
          <w:t>Ondersteuning van rebellengroepen</w:t>
        </w:r>
        <w:r w:rsidR="00534D60" w:rsidRPr="00E70D52">
          <w:rPr>
            <w:noProof/>
            <w:webHidden/>
            <w:color w:val="000000" w:themeColor="text1"/>
          </w:rPr>
          <w:tab/>
        </w:r>
        <w:r w:rsidRPr="00E70D52">
          <w:rPr>
            <w:noProof/>
            <w:webHidden/>
            <w:color w:val="000000" w:themeColor="text1"/>
          </w:rPr>
          <w:fldChar w:fldCharType="begin"/>
        </w:r>
        <w:r w:rsidR="00534D60" w:rsidRPr="00E70D52">
          <w:rPr>
            <w:noProof/>
            <w:webHidden/>
            <w:color w:val="000000" w:themeColor="text1"/>
          </w:rPr>
          <w:instrText xml:space="preserve"> PAGEREF _Toc419555036 \h </w:instrText>
        </w:r>
        <w:r w:rsidRPr="00E70D52">
          <w:rPr>
            <w:noProof/>
            <w:webHidden/>
            <w:color w:val="000000" w:themeColor="text1"/>
          </w:rPr>
        </w:r>
        <w:r w:rsidRPr="00E70D52">
          <w:rPr>
            <w:noProof/>
            <w:webHidden/>
            <w:color w:val="000000" w:themeColor="text1"/>
          </w:rPr>
          <w:fldChar w:fldCharType="separate"/>
        </w:r>
        <w:r w:rsidR="00FB0C7A">
          <w:rPr>
            <w:noProof/>
            <w:webHidden/>
            <w:color w:val="000000" w:themeColor="text1"/>
          </w:rPr>
          <w:t>84</w:t>
        </w:r>
        <w:r w:rsidRPr="00E70D52">
          <w:rPr>
            <w:noProof/>
            <w:webHidden/>
            <w:color w:val="000000" w:themeColor="text1"/>
          </w:rPr>
          <w:fldChar w:fldCharType="end"/>
        </w:r>
      </w:hyperlink>
    </w:p>
    <w:p w:rsidR="00534D60" w:rsidRPr="00E70D52" w:rsidRDefault="00306DD1">
      <w:pPr>
        <w:pStyle w:val="Inhopg4"/>
        <w:rPr>
          <w:rFonts w:asciiTheme="minorHAnsi" w:eastAsiaTheme="minorEastAsia" w:hAnsiTheme="minorHAnsi" w:cstheme="minorBidi"/>
          <w:noProof/>
          <w:color w:val="000000" w:themeColor="text1"/>
          <w:lang w:eastAsia="nl-BE"/>
        </w:rPr>
      </w:pPr>
      <w:hyperlink w:anchor="_Toc419555037" w:history="1">
        <w:r w:rsidR="00534D60" w:rsidRPr="00E70D52">
          <w:rPr>
            <w:rStyle w:val="Hyperlink"/>
            <w:rFonts w:eastAsiaTheme="majorEastAsia"/>
            <w:noProof/>
            <w:color w:val="000000" w:themeColor="text1"/>
          </w:rPr>
          <w:t>3.2.2</w:t>
        </w:r>
        <w:r w:rsidR="00534D60" w:rsidRPr="00E70D52">
          <w:rPr>
            <w:rFonts w:asciiTheme="minorHAnsi" w:eastAsiaTheme="minorEastAsia" w:hAnsiTheme="minorHAnsi" w:cstheme="minorBidi"/>
            <w:noProof/>
            <w:color w:val="000000" w:themeColor="text1"/>
            <w:lang w:eastAsia="nl-BE"/>
          </w:rPr>
          <w:tab/>
        </w:r>
        <w:r w:rsidR="00534D60" w:rsidRPr="00E70D52">
          <w:rPr>
            <w:rStyle w:val="Hyperlink"/>
            <w:rFonts w:eastAsiaTheme="majorEastAsia"/>
            <w:noProof/>
            <w:color w:val="000000" w:themeColor="text1"/>
          </w:rPr>
          <w:t>Zelfverdediging op basis van art. 51 van het Handvest</w:t>
        </w:r>
        <w:r w:rsidR="00534D60" w:rsidRPr="00E70D52">
          <w:rPr>
            <w:noProof/>
            <w:webHidden/>
            <w:color w:val="000000" w:themeColor="text1"/>
          </w:rPr>
          <w:tab/>
        </w:r>
        <w:r w:rsidRPr="00E70D52">
          <w:rPr>
            <w:noProof/>
            <w:webHidden/>
            <w:color w:val="000000" w:themeColor="text1"/>
          </w:rPr>
          <w:fldChar w:fldCharType="begin"/>
        </w:r>
        <w:r w:rsidR="00534D60" w:rsidRPr="00E70D52">
          <w:rPr>
            <w:noProof/>
            <w:webHidden/>
            <w:color w:val="000000" w:themeColor="text1"/>
          </w:rPr>
          <w:instrText xml:space="preserve"> PAGEREF _Toc419555037 \h </w:instrText>
        </w:r>
        <w:r w:rsidRPr="00E70D52">
          <w:rPr>
            <w:noProof/>
            <w:webHidden/>
            <w:color w:val="000000" w:themeColor="text1"/>
          </w:rPr>
        </w:r>
        <w:r w:rsidRPr="00E70D52">
          <w:rPr>
            <w:noProof/>
            <w:webHidden/>
            <w:color w:val="000000" w:themeColor="text1"/>
          </w:rPr>
          <w:fldChar w:fldCharType="separate"/>
        </w:r>
        <w:r w:rsidR="00FB0C7A">
          <w:rPr>
            <w:noProof/>
            <w:webHidden/>
            <w:color w:val="000000" w:themeColor="text1"/>
          </w:rPr>
          <w:t>84</w:t>
        </w:r>
        <w:r w:rsidRPr="00E70D52">
          <w:rPr>
            <w:noProof/>
            <w:webHidden/>
            <w:color w:val="000000" w:themeColor="text1"/>
          </w:rPr>
          <w:fldChar w:fldCharType="end"/>
        </w:r>
      </w:hyperlink>
    </w:p>
    <w:p w:rsidR="00534D60" w:rsidRPr="00E70D52" w:rsidRDefault="00306DD1">
      <w:pPr>
        <w:pStyle w:val="Inhopg4"/>
        <w:rPr>
          <w:rFonts w:asciiTheme="minorHAnsi" w:eastAsiaTheme="minorEastAsia" w:hAnsiTheme="minorHAnsi" w:cstheme="minorBidi"/>
          <w:noProof/>
          <w:color w:val="000000" w:themeColor="text1"/>
          <w:lang w:eastAsia="nl-BE"/>
        </w:rPr>
      </w:pPr>
      <w:hyperlink w:anchor="_Toc419555038" w:history="1">
        <w:r w:rsidR="00534D60" w:rsidRPr="00E70D52">
          <w:rPr>
            <w:rStyle w:val="Hyperlink"/>
            <w:rFonts w:eastAsiaTheme="majorEastAsia"/>
            <w:noProof/>
            <w:color w:val="000000" w:themeColor="text1"/>
            <w:lang w:val="en-US"/>
          </w:rPr>
          <w:t>3.2.3</w:t>
        </w:r>
        <w:r w:rsidR="00534D60" w:rsidRPr="00E70D52">
          <w:rPr>
            <w:rFonts w:asciiTheme="minorHAnsi" w:eastAsiaTheme="minorEastAsia" w:hAnsiTheme="minorHAnsi" w:cstheme="minorBidi"/>
            <w:noProof/>
            <w:color w:val="000000" w:themeColor="text1"/>
            <w:lang w:eastAsia="nl-BE"/>
          </w:rPr>
          <w:tab/>
        </w:r>
        <w:r w:rsidR="00534D60" w:rsidRPr="00E70D52">
          <w:rPr>
            <w:rStyle w:val="Hyperlink"/>
            <w:rFonts w:eastAsiaTheme="majorEastAsia"/>
            <w:noProof/>
            <w:color w:val="000000" w:themeColor="text1"/>
            <w:lang w:val="en-US"/>
          </w:rPr>
          <w:t>Humanitaire interventie</w:t>
        </w:r>
        <w:r w:rsidR="00534D60" w:rsidRPr="00E70D52">
          <w:rPr>
            <w:noProof/>
            <w:webHidden/>
            <w:color w:val="000000" w:themeColor="text1"/>
          </w:rPr>
          <w:tab/>
        </w:r>
        <w:r w:rsidRPr="00E70D52">
          <w:rPr>
            <w:noProof/>
            <w:webHidden/>
            <w:color w:val="000000" w:themeColor="text1"/>
          </w:rPr>
          <w:fldChar w:fldCharType="begin"/>
        </w:r>
        <w:r w:rsidR="00534D60" w:rsidRPr="00E70D52">
          <w:rPr>
            <w:noProof/>
            <w:webHidden/>
            <w:color w:val="000000" w:themeColor="text1"/>
          </w:rPr>
          <w:instrText xml:space="preserve"> PAGEREF _Toc419555038 \h </w:instrText>
        </w:r>
        <w:r w:rsidRPr="00E70D52">
          <w:rPr>
            <w:noProof/>
            <w:webHidden/>
            <w:color w:val="000000" w:themeColor="text1"/>
          </w:rPr>
        </w:r>
        <w:r w:rsidRPr="00E70D52">
          <w:rPr>
            <w:noProof/>
            <w:webHidden/>
            <w:color w:val="000000" w:themeColor="text1"/>
          </w:rPr>
          <w:fldChar w:fldCharType="separate"/>
        </w:r>
        <w:r w:rsidR="00FB0C7A">
          <w:rPr>
            <w:noProof/>
            <w:webHidden/>
            <w:color w:val="000000" w:themeColor="text1"/>
          </w:rPr>
          <w:t>85</w:t>
        </w:r>
        <w:r w:rsidRPr="00E70D52">
          <w:rPr>
            <w:noProof/>
            <w:webHidden/>
            <w:color w:val="000000" w:themeColor="text1"/>
          </w:rPr>
          <w:fldChar w:fldCharType="end"/>
        </w:r>
      </w:hyperlink>
    </w:p>
    <w:p w:rsidR="00534D60" w:rsidRPr="00E70D52" w:rsidRDefault="00306DD1">
      <w:pPr>
        <w:pStyle w:val="Inhopg3"/>
        <w:rPr>
          <w:rFonts w:asciiTheme="minorHAnsi" w:eastAsiaTheme="minorEastAsia" w:hAnsiTheme="minorHAnsi" w:cstheme="minorBidi"/>
          <w:smallCaps w:val="0"/>
          <w:noProof/>
          <w:color w:val="000000" w:themeColor="text1"/>
          <w:lang w:eastAsia="nl-BE"/>
        </w:rPr>
      </w:pPr>
      <w:hyperlink w:anchor="_Toc419555039" w:history="1">
        <w:r w:rsidR="00534D60" w:rsidRPr="00E70D52">
          <w:rPr>
            <w:rStyle w:val="Hyperlink"/>
            <w:rFonts w:eastAsiaTheme="majorEastAsia"/>
            <w:noProof/>
            <w:color w:val="000000" w:themeColor="text1"/>
          </w:rPr>
          <w:t>3.3</w:t>
        </w:r>
        <w:r w:rsidR="00534D60" w:rsidRPr="00E70D52">
          <w:rPr>
            <w:rFonts w:asciiTheme="minorHAnsi" w:eastAsiaTheme="minorEastAsia" w:hAnsiTheme="minorHAnsi" w:cstheme="minorBidi"/>
            <w:smallCaps w:val="0"/>
            <w:noProof/>
            <w:color w:val="000000" w:themeColor="text1"/>
            <w:lang w:eastAsia="nl-BE"/>
          </w:rPr>
          <w:tab/>
        </w:r>
        <w:r w:rsidR="00534D60" w:rsidRPr="00E70D52">
          <w:rPr>
            <w:rStyle w:val="Hyperlink"/>
            <w:rFonts w:eastAsiaTheme="majorEastAsia"/>
            <w:noProof/>
            <w:color w:val="000000" w:themeColor="text1"/>
          </w:rPr>
          <w:t>Toekomstige ontwikkelingen</w:t>
        </w:r>
        <w:r w:rsidR="00534D60" w:rsidRPr="00E70D52">
          <w:rPr>
            <w:noProof/>
            <w:webHidden/>
            <w:color w:val="000000" w:themeColor="text1"/>
          </w:rPr>
          <w:tab/>
        </w:r>
        <w:r w:rsidRPr="00E70D52">
          <w:rPr>
            <w:noProof/>
            <w:webHidden/>
            <w:color w:val="000000" w:themeColor="text1"/>
          </w:rPr>
          <w:fldChar w:fldCharType="begin"/>
        </w:r>
        <w:r w:rsidR="00534D60" w:rsidRPr="00E70D52">
          <w:rPr>
            <w:noProof/>
            <w:webHidden/>
            <w:color w:val="000000" w:themeColor="text1"/>
          </w:rPr>
          <w:instrText xml:space="preserve"> PAGEREF _Toc419555039 \h </w:instrText>
        </w:r>
        <w:r w:rsidRPr="00E70D52">
          <w:rPr>
            <w:noProof/>
            <w:webHidden/>
            <w:color w:val="000000" w:themeColor="text1"/>
          </w:rPr>
        </w:r>
        <w:r w:rsidRPr="00E70D52">
          <w:rPr>
            <w:noProof/>
            <w:webHidden/>
            <w:color w:val="000000" w:themeColor="text1"/>
          </w:rPr>
          <w:fldChar w:fldCharType="separate"/>
        </w:r>
        <w:r w:rsidR="00FB0C7A">
          <w:rPr>
            <w:noProof/>
            <w:webHidden/>
            <w:color w:val="000000" w:themeColor="text1"/>
          </w:rPr>
          <w:t>85</w:t>
        </w:r>
        <w:r w:rsidRPr="00E70D52">
          <w:rPr>
            <w:noProof/>
            <w:webHidden/>
            <w:color w:val="000000" w:themeColor="text1"/>
          </w:rPr>
          <w:fldChar w:fldCharType="end"/>
        </w:r>
      </w:hyperlink>
    </w:p>
    <w:p w:rsidR="00534D60" w:rsidRPr="00E70D52" w:rsidRDefault="00306DD1">
      <w:pPr>
        <w:pStyle w:val="Inhopg1"/>
        <w:tabs>
          <w:tab w:val="left" w:pos="1743"/>
          <w:tab w:val="right" w:pos="9061"/>
        </w:tabs>
        <w:rPr>
          <w:rFonts w:asciiTheme="minorHAnsi" w:eastAsiaTheme="minorEastAsia" w:hAnsiTheme="minorHAnsi" w:cstheme="minorBidi"/>
          <w:b w:val="0"/>
          <w:bCs w:val="0"/>
          <w:caps w:val="0"/>
          <w:noProof/>
          <w:color w:val="000000" w:themeColor="text1"/>
          <w:u w:val="none"/>
          <w:lang w:eastAsia="nl-BE"/>
        </w:rPr>
      </w:pPr>
      <w:hyperlink w:anchor="_Toc419555040" w:history="1">
        <w:r w:rsidR="00534D60" w:rsidRPr="00E70D52">
          <w:rPr>
            <w:rStyle w:val="Hyperlink"/>
            <w:rFonts w:eastAsiaTheme="majorEastAsia"/>
            <w:noProof/>
            <w:color w:val="000000" w:themeColor="text1"/>
          </w:rPr>
          <w:t>Hoofdstuk 5.</w:t>
        </w:r>
        <w:r w:rsidR="00534D60" w:rsidRPr="00E70D52">
          <w:rPr>
            <w:rFonts w:asciiTheme="minorHAnsi" w:eastAsiaTheme="minorEastAsia" w:hAnsiTheme="minorHAnsi" w:cstheme="minorBidi"/>
            <w:b w:val="0"/>
            <w:bCs w:val="0"/>
            <w:caps w:val="0"/>
            <w:noProof/>
            <w:color w:val="000000" w:themeColor="text1"/>
            <w:u w:val="none"/>
            <w:lang w:eastAsia="nl-BE"/>
          </w:rPr>
          <w:tab/>
        </w:r>
        <w:r w:rsidR="00534D60" w:rsidRPr="00E70D52">
          <w:rPr>
            <w:rStyle w:val="Hyperlink"/>
            <w:rFonts w:eastAsiaTheme="majorEastAsia"/>
            <w:noProof/>
            <w:color w:val="000000" w:themeColor="text1"/>
          </w:rPr>
          <w:t>Besluit</w:t>
        </w:r>
        <w:r w:rsidR="00534D60" w:rsidRPr="00E70D52">
          <w:rPr>
            <w:noProof/>
            <w:webHidden/>
            <w:color w:val="000000" w:themeColor="text1"/>
          </w:rPr>
          <w:tab/>
        </w:r>
        <w:r w:rsidRPr="00E70D52">
          <w:rPr>
            <w:noProof/>
            <w:webHidden/>
            <w:color w:val="000000" w:themeColor="text1"/>
          </w:rPr>
          <w:fldChar w:fldCharType="begin"/>
        </w:r>
        <w:r w:rsidR="00534D60" w:rsidRPr="00E70D52">
          <w:rPr>
            <w:noProof/>
            <w:webHidden/>
            <w:color w:val="000000" w:themeColor="text1"/>
          </w:rPr>
          <w:instrText xml:space="preserve"> PAGEREF _Toc419555040 \h </w:instrText>
        </w:r>
        <w:r w:rsidRPr="00E70D52">
          <w:rPr>
            <w:noProof/>
            <w:webHidden/>
            <w:color w:val="000000" w:themeColor="text1"/>
          </w:rPr>
        </w:r>
        <w:r w:rsidRPr="00E70D52">
          <w:rPr>
            <w:noProof/>
            <w:webHidden/>
            <w:color w:val="000000" w:themeColor="text1"/>
          </w:rPr>
          <w:fldChar w:fldCharType="separate"/>
        </w:r>
        <w:r w:rsidR="00FB0C7A">
          <w:rPr>
            <w:noProof/>
            <w:webHidden/>
            <w:color w:val="000000" w:themeColor="text1"/>
          </w:rPr>
          <w:t>86</w:t>
        </w:r>
        <w:r w:rsidRPr="00E70D52">
          <w:rPr>
            <w:noProof/>
            <w:webHidden/>
            <w:color w:val="000000" w:themeColor="text1"/>
          </w:rPr>
          <w:fldChar w:fldCharType="end"/>
        </w:r>
      </w:hyperlink>
    </w:p>
    <w:p w:rsidR="00534D60" w:rsidRPr="00E70D52" w:rsidRDefault="00306DD1">
      <w:pPr>
        <w:pStyle w:val="Inhopg1"/>
        <w:tabs>
          <w:tab w:val="right" w:pos="9061"/>
        </w:tabs>
        <w:rPr>
          <w:rFonts w:asciiTheme="minorHAnsi" w:eastAsiaTheme="minorEastAsia" w:hAnsiTheme="minorHAnsi" w:cstheme="minorBidi"/>
          <w:b w:val="0"/>
          <w:bCs w:val="0"/>
          <w:caps w:val="0"/>
          <w:noProof/>
          <w:color w:val="000000" w:themeColor="text1"/>
          <w:u w:val="none"/>
          <w:lang w:eastAsia="nl-BE"/>
        </w:rPr>
      </w:pPr>
      <w:hyperlink w:anchor="_Toc419555041" w:history="1">
        <w:r w:rsidR="00534D60" w:rsidRPr="00E70D52">
          <w:rPr>
            <w:rStyle w:val="Hyperlink"/>
            <w:rFonts w:eastAsiaTheme="majorEastAsia"/>
            <w:noProof/>
            <w:color w:val="000000" w:themeColor="text1"/>
          </w:rPr>
          <w:t>Bibliografie</w:t>
        </w:r>
        <w:r w:rsidR="00534D60" w:rsidRPr="00E70D52">
          <w:rPr>
            <w:noProof/>
            <w:webHidden/>
            <w:color w:val="000000" w:themeColor="text1"/>
          </w:rPr>
          <w:tab/>
        </w:r>
        <w:r w:rsidRPr="00E70D52">
          <w:rPr>
            <w:noProof/>
            <w:webHidden/>
            <w:color w:val="000000" w:themeColor="text1"/>
          </w:rPr>
          <w:fldChar w:fldCharType="begin"/>
        </w:r>
        <w:r w:rsidR="00534D60" w:rsidRPr="00E70D52">
          <w:rPr>
            <w:noProof/>
            <w:webHidden/>
            <w:color w:val="000000" w:themeColor="text1"/>
          </w:rPr>
          <w:instrText xml:space="preserve"> PAGEREF _Toc419555041 \h </w:instrText>
        </w:r>
        <w:r w:rsidRPr="00E70D52">
          <w:rPr>
            <w:noProof/>
            <w:webHidden/>
            <w:color w:val="000000" w:themeColor="text1"/>
          </w:rPr>
        </w:r>
        <w:r w:rsidRPr="00E70D52">
          <w:rPr>
            <w:noProof/>
            <w:webHidden/>
            <w:color w:val="000000" w:themeColor="text1"/>
          </w:rPr>
          <w:fldChar w:fldCharType="separate"/>
        </w:r>
        <w:r w:rsidR="00FB0C7A">
          <w:rPr>
            <w:noProof/>
            <w:webHidden/>
            <w:color w:val="000000" w:themeColor="text1"/>
          </w:rPr>
          <w:t>88</w:t>
        </w:r>
        <w:r w:rsidRPr="00E70D52">
          <w:rPr>
            <w:noProof/>
            <w:webHidden/>
            <w:color w:val="000000" w:themeColor="text1"/>
          </w:rPr>
          <w:fldChar w:fldCharType="end"/>
        </w:r>
      </w:hyperlink>
    </w:p>
    <w:p w:rsidR="0045350E" w:rsidRPr="00E70D52" w:rsidRDefault="00306DD1" w:rsidP="00425BC5">
      <w:pPr>
        <w:pStyle w:val="Inhopg1"/>
        <w:tabs>
          <w:tab w:val="right" w:pos="9062"/>
        </w:tabs>
        <w:rPr>
          <w:rFonts w:asciiTheme="minorHAnsi" w:eastAsiaTheme="minorEastAsia" w:hAnsiTheme="minorHAnsi" w:cstheme="minorBidi"/>
          <w:b w:val="0"/>
          <w:bCs w:val="0"/>
          <w:caps w:val="0"/>
          <w:noProof/>
          <w:color w:val="000000" w:themeColor="text1"/>
          <w:u w:val="none"/>
          <w:lang w:eastAsia="nl-BE"/>
        </w:rPr>
      </w:pPr>
      <w:r w:rsidRPr="00E70D52">
        <w:rPr>
          <w:color w:val="000000" w:themeColor="text1"/>
          <w:sz w:val="24"/>
        </w:rPr>
        <w:fldChar w:fldCharType="end"/>
      </w:r>
    </w:p>
    <w:p w:rsidR="009B22DC" w:rsidRPr="00E70D52" w:rsidRDefault="009B22DC" w:rsidP="0045350E">
      <w:pPr>
        <w:rPr>
          <w:color w:val="000000" w:themeColor="text1"/>
        </w:rPr>
        <w:sectPr w:rsidR="009B22DC" w:rsidRPr="00E70D52" w:rsidSect="00E10DDA">
          <w:headerReference w:type="default" r:id="rId13"/>
          <w:pgSz w:w="11906" w:h="16838"/>
          <w:pgMar w:top="1418" w:right="1418" w:bottom="1418" w:left="1418" w:header="709" w:footer="709" w:gutter="0"/>
          <w:pgNumType w:fmt="lowerRoman"/>
          <w:cols w:space="708"/>
          <w:titlePg/>
          <w:docGrid w:linePitch="360"/>
        </w:sectPr>
      </w:pPr>
    </w:p>
    <w:p w:rsidR="0008772D" w:rsidRPr="00E70D52" w:rsidRDefault="0008772D" w:rsidP="0008772D">
      <w:pPr>
        <w:pStyle w:val="Kop1"/>
        <w:numPr>
          <w:ilvl w:val="0"/>
          <w:numId w:val="0"/>
        </w:numPr>
        <w:ind w:left="431" w:hanging="431"/>
      </w:pPr>
      <w:bookmarkStart w:id="2" w:name="_Toc419554910"/>
      <w:r w:rsidRPr="00E70D52">
        <w:lastRenderedPageBreak/>
        <w:t>Lijst met afkortingen</w:t>
      </w:r>
      <w:bookmarkEnd w:id="2"/>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6410"/>
      </w:tblGrid>
      <w:tr w:rsidR="00C160B1" w:rsidRPr="00E70D52" w:rsidTr="005A12CB">
        <w:tc>
          <w:tcPr>
            <w:tcW w:w="2802" w:type="dxa"/>
          </w:tcPr>
          <w:p w:rsidR="00C160B1" w:rsidRPr="00E70D52" w:rsidRDefault="00C160B1" w:rsidP="0008772D">
            <w:pPr>
              <w:rPr>
                <w:i/>
                <w:color w:val="000000" w:themeColor="text1"/>
              </w:rPr>
            </w:pPr>
            <w:r w:rsidRPr="00E70D52">
              <w:rPr>
                <w:i/>
                <w:color w:val="000000" w:themeColor="text1"/>
              </w:rPr>
              <w:t>AMISOM</w:t>
            </w:r>
          </w:p>
        </w:tc>
        <w:tc>
          <w:tcPr>
            <w:tcW w:w="6410" w:type="dxa"/>
          </w:tcPr>
          <w:p w:rsidR="00C160B1" w:rsidRPr="00E70D52" w:rsidRDefault="00C160B1" w:rsidP="0008772D">
            <w:pPr>
              <w:rPr>
                <w:color w:val="000000" w:themeColor="text1"/>
              </w:rPr>
            </w:pPr>
            <w:r w:rsidRPr="00E70D52">
              <w:rPr>
                <w:color w:val="000000" w:themeColor="text1"/>
              </w:rPr>
              <w:t>Afrikaanse Unie Missie in Somalië</w:t>
            </w:r>
          </w:p>
        </w:tc>
      </w:tr>
      <w:tr w:rsidR="008D193E" w:rsidRPr="00E70D52" w:rsidTr="005A12CB">
        <w:tc>
          <w:tcPr>
            <w:tcW w:w="2802" w:type="dxa"/>
          </w:tcPr>
          <w:p w:rsidR="008D193E" w:rsidRPr="00E70D52" w:rsidRDefault="00E70D52" w:rsidP="0008772D">
            <w:pPr>
              <w:rPr>
                <w:i/>
                <w:color w:val="000000" w:themeColor="text1"/>
              </w:rPr>
            </w:pPr>
            <w:r>
              <w:rPr>
                <w:i/>
                <w:color w:val="000000" w:themeColor="text1"/>
              </w:rPr>
              <w:t>AV</w:t>
            </w:r>
          </w:p>
        </w:tc>
        <w:tc>
          <w:tcPr>
            <w:tcW w:w="6410" w:type="dxa"/>
          </w:tcPr>
          <w:p w:rsidR="008D193E" w:rsidRPr="00E70D52" w:rsidRDefault="008D193E" w:rsidP="0008772D">
            <w:pPr>
              <w:rPr>
                <w:color w:val="000000" w:themeColor="text1"/>
              </w:rPr>
            </w:pPr>
            <w:r w:rsidRPr="00E70D52">
              <w:rPr>
                <w:color w:val="000000" w:themeColor="text1"/>
              </w:rPr>
              <w:t>Algemene Vergadering (van de Verenigde Naties)</w:t>
            </w:r>
          </w:p>
        </w:tc>
      </w:tr>
      <w:tr w:rsidR="003258D5" w:rsidRPr="00E70D52" w:rsidTr="005A12CB">
        <w:tc>
          <w:tcPr>
            <w:tcW w:w="2802" w:type="dxa"/>
          </w:tcPr>
          <w:p w:rsidR="003258D5" w:rsidRPr="00E70D52" w:rsidRDefault="003258D5" w:rsidP="0008772D">
            <w:pPr>
              <w:rPr>
                <w:i/>
                <w:color w:val="000000" w:themeColor="text1"/>
              </w:rPr>
            </w:pPr>
            <w:r w:rsidRPr="00E70D52">
              <w:rPr>
                <w:i/>
                <w:color w:val="000000" w:themeColor="text1"/>
              </w:rPr>
              <w:t>Art.</w:t>
            </w:r>
          </w:p>
        </w:tc>
        <w:tc>
          <w:tcPr>
            <w:tcW w:w="6410" w:type="dxa"/>
          </w:tcPr>
          <w:p w:rsidR="003258D5" w:rsidRPr="00E70D52" w:rsidRDefault="003258D5" w:rsidP="0008772D">
            <w:pPr>
              <w:rPr>
                <w:color w:val="000000" w:themeColor="text1"/>
              </w:rPr>
            </w:pPr>
            <w:r w:rsidRPr="00E70D52">
              <w:rPr>
                <w:color w:val="000000" w:themeColor="text1"/>
              </w:rPr>
              <w:t>Artikel</w:t>
            </w:r>
          </w:p>
        </w:tc>
      </w:tr>
      <w:tr w:rsidR="003258D5" w:rsidRPr="00E70D52" w:rsidTr="009B3B48">
        <w:tc>
          <w:tcPr>
            <w:tcW w:w="2802" w:type="dxa"/>
          </w:tcPr>
          <w:p w:rsidR="003258D5" w:rsidRPr="00E70D52" w:rsidRDefault="003258D5" w:rsidP="009B3B48">
            <w:pPr>
              <w:rPr>
                <w:i/>
                <w:color w:val="000000" w:themeColor="text1"/>
              </w:rPr>
            </w:pPr>
            <w:r w:rsidRPr="00E70D52">
              <w:rPr>
                <w:i/>
                <w:color w:val="000000" w:themeColor="text1"/>
              </w:rPr>
              <w:t>AU</w:t>
            </w:r>
          </w:p>
        </w:tc>
        <w:tc>
          <w:tcPr>
            <w:tcW w:w="6410" w:type="dxa"/>
          </w:tcPr>
          <w:p w:rsidR="003258D5" w:rsidRPr="00E70D52" w:rsidRDefault="003258D5" w:rsidP="009B3B48">
            <w:pPr>
              <w:rPr>
                <w:color w:val="000000" w:themeColor="text1"/>
              </w:rPr>
            </w:pPr>
            <w:r w:rsidRPr="00E70D52">
              <w:rPr>
                <w:color w:val="000000" w:themeColor="text1"/>
              </w:rPr>
              <w:t>Afrikaanse Unie</w:t>
            </w:r>
          </w:p>
        </w:tc>
      </w:tr>
      <w:tr w:rsidR="00C54BCA" w:rsidRPr="00E70D52" w:rsidTr="005A12CB">
        <w:tc>
          <w:tcPr>
            <w:tcW w:w="2802" w:type="dxa"/>
          </w:tcPr>
          <w:p w:rsidR="00C54BCA" w:rsidRPr="00E70D52" w:rsidRDefault="00C54BCA" w:rsidP="0008772D">
            <w:pPr>
              <w:rPr>
                <w:i/>
                <w:color w:val="000000" w:themeColor="text1"/>
              </w:rPr>
            </w:pPr>
            <w:r w:rsidRPr="00E70D52">
              <w:rPr>
                <w:i/>
                <w:color w:val="000000" w:themeColor="text1"/>
              </w:rPr>
              <w:t>EU</w:t>
            </w:r>
          </w:p>
        </w:tc>
        <w:tc>
          <w:tcPr>
            <w:tcW w:w="6410" w:type="dxa"/>
          </w:tcPr>
          <w:p w:rsidR="00C54BCA" w:rsidRPr="00E70D52" w:rsidRDefault="00C54BCA" w:rsidP="0008772D">
            <w:pPr>
              <w:rPr>
                <w:color w:val="000000" w:themeColor="text1"/>
              </w:rPr>
            </w:pPr>
            <w:r w:rsidRPr="00E70D52">
              <w:rPr>
                <w:color w:val="000000" w:themeColor="text1"/>
              </w:rPr>
              <w:t>Europese Unie</w:t>
            </w:r>
          </w:p>
        </w:tc>
      </w:tr>
      <w:tr w:rsidR="00C160B1" w:rsidRPr="00E70D52" w:rsidTr="005A12CB">
        <w:tc>
          <w:tcPr>
            <w:tcW w:w="2802" w:type="dxa"/>
          </w:tcPr>
          <w:p w:rsidR="00C160B1" w:rsidRPr="00E70D52" w:rsidRDefault="00C160B1" w:rsidP="0008772D">
            <w:pPr>
              <w:rPr>
                <w:i/>
                <w:color w:val="000000" w:themeColor="text1"/>
              </w:rPr>
            </w:pPr>
            <w:r w:rsidRPr="00E70D52">
              <w:rPr>
                <w:i/>
                <w:color w:val="000000" w:themeColor="text1"/>
              </w:rPr>
              <w:t>GCC</w:t>
            </w:r>
          </w:p>
        </w:tc>
        <w:tc>
          <w:tcPr>
            <w:tcW w:w="6410" w:type="dxa"/>
          </w:tcPr>
          <w:p w:rsidR="00C160B1" w:rsidRPr="00E70D52" w:rsidRDefault="00C160B1" w:rsidP="0008772D">
            <w:pPr>
              <w:rPr>
                <w:color w:val="000000" w:themeColor="text1"/>
              </w:rPr>
            </w:pPr>
            <w:r w:rsidRPr="00E70D52">
              <w:rPr>
                <w:color w:val="000000" w:themeColor="text1"/>
              </w:rPr>
              <w:t>Gulf Cooperation Council</w:t>
            </w:r>
          </w:p>
        </w:tc>
      </w:tr>
      <w:tr w:rsidR="0008772D" w:rsidRPr="002D5B94" w:rsidTr="005A12CB">
        <w:tc>
          <w:tcPr>
            <w:tcW w:w="2802" w:type="dxa"/>
          </w:tcPr>
          <w:p w:rsidR="0008772D" w:rsidRPr="00E70D52" w:rsidRDefault="0008772D" w:rsidP="0008772D">
            <w:pPr>
              <w:rPr>
                <w:i/>
                <w:color w:val="000000" w:themeColor="text1"/>
              </w:rPr>
            </w:pPr>
            <w:r w:rsidRPr="00E70D52">
              <w:rPr>
                <w:i/>
                <w:color w:val="000000" w:themeColor="text1"/>
              </w:rPr>
              <w:t>ICRC</w:t>
            </w:r>
          </w:p>
        </w:tc>
        <w:tc>
          <w:tcPr>
            <w:tcW w:w="6410" w:type="dxa"/>
          </w:tcPr>
          <w:p w:rsidR="0008772D" w:rsidRPr="00E70D52" w:rsidRDefault="0008772D" w:rsidP="0008772D">
            <w:pPr>
              <w:rPr>
                <w:color w:val="000000" w:themeColor="text1"/>
                <w:lang w:val="en-US"/>
              </w:rPr>
            </w:pPr>
            <w:r w:rsidRPr="00E70D52">
              <w:rPr>
                <w:color w:val="000000" w:themeColor="text1"/>
                <w:lang w:val="en-US"/>
              </w:rPr>
              <w:t>International Committee of the Red Cross</w:t>
            </w:r>
          </w:p>
        </w:tc>
      </w:tr>
      <w:tr w:rsidR="0008772D" w:rsidRPr="00E70D52" w:rsidTr="005A12CB">
        <w:tc>
          <w:tcPr>
            <w:tcW w:w="2802" w:type="dxa"/>
          </w:tcPr>
          <w:p w:rsidR="0008772D" w:rsidRPr="00E70D52" w:rsidRDefault="0008772D" w:rsidP="0008772D">
            <w:pPr>
              <w:rPr>
                <w:i/>
                <w:color w:val="000000" w:themeColor="text1"/>
              </w:rPr>
            </w:pPr>
            <w:r w:rsidRPr="00E70D52">
              <w:rPr>
                <w:i/>
                <w:color w:val="000000" w:themeColor="text1"/>
              </w:rPr>
              <w:t>IGH</w:t>
            </w:r>
          </w:p>
        </w:tc>
        <w:tc>
          <w:tcPr>
            <w:tcW w:w="6410" w:type="dxa"/>
          </w:tcPr>
          <w:p w:rsidR="0008772D" w:rsidRPr="00E70D52" w:rsidRDefault="0008772D" w:rsidP="0008772D">
            <w:pPr>
              <w:rPr>
                <w:color w:val="000000" w:themeColor="text1"/>
              </w:rPr>
            </w:pPr>
            <w:r w:rsidRPr="00E70D52">
              <w:rPr>
                <w:color w:val="000000" w:themeColor="text1"/>
              </w:rPr>
              <w:t>Internationaal Gerechtshof</w:t>
            </w:r>
          </w:p>
        </w:tc>
      </w:tr>
      <w:tr w:rsidR="0006271D" w:rsidRPr="00E70D52" w:rsidTr="005A12CB">
        <w:tc>
          <w:tcPr>
            <w:tcW w:w="2802" w:type="dxa"/>
          </w:tcPr>
          <w:p w:rsidR="0006271D" w:rsidRPr="00E70D52" w:rsidRDefault="0006271D" w:rsidP="0008772D">
            <w:pPr>
              <w:rPr>
                <w:i/>
                <w:color w:val="000000" w:themeColor="text1"/>
              </w:rPr>
            </w:pPr>
            <w:r w:rsidRPr="00E70D52">
              <w:rPr>
                <w:i/>
                <w:color w:val="000000" w:themeColor="text1"/>
              </w:rPr>
              <w:t>IS</w:t>
            </w:r>
          </w:p>
        </w:tc>
        <w:tc>
          <w:tcPr>
            <w:tcW w:w="6410" w:type="dxa"/>
          </w:tcPr>
          <w:p w:rsidR="0006271D" w:rsidRPr="00E70D52" w:rsidRDefault="0006271D" w:rsidP="0008772D">
            <w:pPr>
              <w:rPr>
                <w:color w:val="000000" w:themeColor="text1"/>
              </w:rPr>
            </w:pPr>
            <w:r w:rsidRPr="00E70D52">
              <w:rPr>
                <w:color w:val="000000" w:themeColor="text1"/>
              </w:rPr>
              <w:t>Islamitische Staat</w:t>
            </w:r>
            <w:r w:rsidR="00CC4060" w:rsidRPr="00E70D52">
              <w:rPr>
                <w:color w:val="000000" w:themeColor="text1"/>
              </w:rPr>
              <w:t xml:space="preserve"> (terroristische beweging)</w:t>
            </w:r>
          </w:p>
        </w:tc>
      </w:tr>
      <w:tr w:rsidR="0008772D" w:rsidRPr="002D5B94" w:rsidTr="005A12CB">
        <w:tc>
          <w:tcPr>
            <w:tcW w:w="2802" w:type="dxa"/>
          </w:tcPr>
          <w:p w:rsidR="0008772D" w:rsidRPr="00E70D52" w:rsidRDefault="0008772D" w:rsidP="0008772D">
            <w:pPr>
              <w:rPr>
                <w:i/>
                <w:color w:val="000000" w:themeColor="text1"/>
              </w:rPr>
            </w:pPr>
            <w:r w:rsidRPr="00E70D52">
              <w:rPr>
                <w:i/>
                <w:color w:val="000000" w:themeColor="text1"/>
              </w:rPr>
              <w:t>LNTS</w:t>
            </w:r>
          </w:p>
        </w:tc>
        <w:tc>
          <w:tcPr>
            <w:tcW w:w="6410" w:type="dxa"/>
          </w:tcPr>
          <w:p w:rsidR="0008772D" w:rsidRPr="00E70D52" w:rsidRDefault="0008772D" w:rsidP="0008772D">
            <w:pPr>
              <w:rPr>
                <w:color w:val="000000" w:themeColor="text1"/>
                <w:lang w:val="en-US"/>
              </w:rPr>
            </w:pPr>
            <w:r w:rsidRPr="00E70D52">
              <w:rPr>
                <w:color w:val="000000" w:themeColor="text1"/>
                <w:lang w:val="en-US"/>
              </w:rPr>
              <w:t>League of Nations Treaty Series</w:t>
            </w:r>
          </w:p>
        </w:tc>
      </w:tr>
      <w:tr w:rsidR="00F42E2C" w:rsidRPr="00E70D52" w:rsidTr="005A12CB">
        <w:tc>
          <w:tcPr>
            <w:tcW w:w="2802" w:type="dxa"/>
          </w:tcPr>
          <w:p w:rsidR="00F42E2C" w:rsidRPr="00E70D52" w:rsidRDefault="00F42E2C" w:rsidP="0008772D">
            <w:pPr>
              <w:rPr>
                <w:i/>
                <w:color w:val="000000" w:themeColor="text1"/>
              </w:rPr>
            </w:pPr>
            <w:r w:rsidRPr="00E70D52">
              <w:rPr>
                <w:i/>
                <w:color w:val="000000" w:themeColor="text1"/>
              </w:rPr>
              <w:t>NAVO</w:t>
            </w:r>
          </w:p>
        </w:tc>
        <w:tc>
          <w:tcPr>
            <w:tcW w:w="6410" w:type="dxa"/>
          </w:tcPr>
          <w:p w:rsidR="00F42E2C" w:rsidRPr="00E70D52" w:rsidRDefault="00F42E2C" w:rsidP="0008772D">
            <w:pPr>
              <w:rPr>
                <w:color w:val="000000" w:themeColor="text1"/>
              </w:rPr>
            </w:pPr>
            <w:r w:rsidRPr="00E70D52">
              <w:rPr>
                <w:color w:val="000000" w:themeColor="text1"/>
              </w:rPr>
              <w:t>Noord-Atlantische Verdragsorganisatie</w:t>
            </w:r>
          </w:p>
        </w:tc>
      </w:tr>
      <w:tr w:rsidR="002B5CB6" w:rsidRPr="00E70D52" w:rsidTr="005A12CB">
        <w:tc>
          <w:tcPr>
            <w:tcW w:w="2802" w:type="dxa"/>
          </w:tcPr>
          <w:p w:rsidR="002B5CB6" w:rsidRPr="00E70D52" w:rsidRDefault="002B5CB6" w:rsidP="0008772D">
            <w:pPr>
              <w:rPr>
                <w:i/>
                <w:color w:val="000000" w:themeColor="text1"/>
                <w:lang w:eastAsia="nl-BE"/>
              </w:rPr>
            </w:pPr>
            <w:r w:rsidRPr="00E70D52">
              <w:rPr>
                <w:i/>
                <w:color w:val="000000" w:themeColor="text1"/>
                <w:lang w:eastAsia="nl-BE"/>
              </w:rPr>
              <w:t>R2P</w:t>
            </w:r>
          </w:p>
        </w:tc>
        <w:tc>
          <w:tcPr>
            <w:tcW w:w="6410" w:type="dxa"/>
          </w:tcPr>
          <w:p w:rsidR="002B5CB6" w:rsidRPr="00E70D52" w:rsidRDefault="002B5CB6" w:rsidP="005A12CB">
            <w:pPr>
              <w:ind w:left="709" w:hanging="709"/>
              <w:rPr>
                <w:color w:val="000000" w:themeColor="text1"/>
              </w:rPr>
            </w:pPr>
            <w:r w:rsidRPr="00E70D52">
              <w:rPr>
                <w:color w:val="000000" w:themeColor="text1"/>
              </w:rPr>
              <w:t>Responsibility to Protect</w:t>
            </w:r>
          </w:p>
        </w:tc>
      </w:tr>
      <w:tr w:rsidR="003A278E" w:rsidRPr="00E70D52" w:rsidTr="005A12CB">
        <w:tc>
          <w:tcPr>
            <w:tcW w:w="2802" w:type="dxa"/>
          </w:tcPr>
          <w:p w:rsidR="003A278E" w:rsidRPr="00E70D52" w:rsidRDefault="003A278E" w:rsidP="0008772D">
            <w:pPr>
              <w:rPr>
                <w:i/>
                <w:color w:val="000000" w:themeColor="text1"/>
                <w:lang w:eastAsia="nl-BE"/>
              </w:rPr>
            </w:pPr>
            <w:r w:rsidRPr="00E70D52">
              <w:rPr>
                <w:i/>
                <w:color w:val="000000" w:themeColor="text1"/>
                <w:lang w:eastAsia="nl-BE"/>
              </w:rPr>
              <w:t>UNEF</w:t>
            </w:r>
          </w:p>
        </w:tc>
        <w:tc>
          <w:tcPr>
            <w:tcW w:w="6410" w:type="dxa"/>
          </w:tcPr>
          <w:p w:rsidR="003A278E" w:rsidRPr="00E70D52" w:rsidRDefault="000F708B" w:rsidP="005A12CB">
            <w:pPr>
              <w:ind w:left="709" w:hanging="709"/>
              <w:rPr>
                <w:color w:val="000000" w:themeColor="text1"/>
              </w:rPr>
            </w:pPr>
            <w:r w:rsidRPr="00E70D52">
              <w:rPr>
                <w:color w:val="000000" w:themeColor="text1"/>
              </w:rPr>
              <w:t>United Nation</w:t>
            </w:r>
            <w:r w:rsidR="003A278E" w:rsidRPr="00E70D52">
              <w:rPr>
                <w:color w:val="000000" w:themeColor="text1"/>
              </w:rPr>
              <w:t>s Emergency Force</w:t>
            </w:r>
          </w:p>
        </w:tc>
      </w:tr>
      <w:tr w:rsidR="0008772D" w:rsidRPr="00E70D52" w:rsidTr="005A12CB">
        <w:tc>
          <w:tcPr>
            <w:tcW w:w="2802" w:type="dxa"/>
          </w:tcPr>
          <w:p w:rsidR="0008772D" w:rsidRPr="00E70D52" w:rsidRDefault="0008772D" w:rsidP="0008772D">
            <w:pPr>
              <w:rPr>
                <w:i/>
                <w:color w:val="000000" w:themeColor="text1"/>
              </w:rPr>
            </w:pPr>
            <w:r w:rsidRPr="00E70D52">
              <w:rPr>
                <w:i/>
                <w:color w:val="000000" w:themeColor="text1"/>
              </w:rPr>
              <w:t>UNTS</w:t>
            </w:r>
          </w:p>
        </w:tc>
        <w:tc>
          <w:tcPr>
            <w:tcW w:w="6410" w:type="dxa"/>
          </w:tcPr>
          <w:p w:rsidR="0008772D" w:rsidRPr="00E70D52" w:rsidRDefault="0008772D" w:rsidP="0008772D">
            <w:pPr>
              <w:rPr>
                <w:color w:val="000000" w:themeColor="text1"/>
              </w:rPr>
            </w:pPr>
            <w:r w:rsidRPr="00E70D52">
              <w:rPr>
                <w:color w:val="000000" w:themeColor="text1"/>
              </w:rPr>
              <w:t>United Nations Treaty Series</w:t>
            </w:r>
          </w:p>
        </w:tc>
      </w:tr>
      <w:tr w:rsidR="00221579" w:rsidRPr="00E70D52" w:rsidTr="005A12CB">
        <w:tc>
          <w:tcPr>
            <w:tcW w:w="2802" w:type="dxa"/>
          </w:tcPr>
          <w:p w:rsidR="00221579" w:rsidRPr="00E70D52" w:rsidRDefault="00221579" w:rsidP="0008772D">
            <w:pPr>
              <w:rPr>
                <w:i/>
                <w:color w:val="000000" w:themeColor="text1"/>
              </w:rPr>
            </w:pPr>
            <w:r w:rsidRPr="00E70D52">
              <w:rPr>
                <w:i/>
                <w:color w:val="000000" w:themeColor="text1"/>
              </w:rPr>
              <w:t>VK</w:t>
            </w:r>
          </w:p>
        </w:tc>
        <w:tc>
          <w:tcPr>
            <w:tcW w:w="6410" w:type="dxa"/>
          </w:tcPr>
          <w:p w:rsidR="00221579" w:rsidRPr="00E70D52" w:rsidRDefault="00221579" w:rsidP="0008772D">
            <w:pPr>
              <w:rPr>
                <w:color w:val="000000" w:themeColor="text1"/>
              </w:rPr>
            </w:pPr>
            <w:r w:rsidRPr="00E70D52">
              <w:rPr>
                <w:color w:val="000000" w:themeColor="text1"/>
              </w:rPr>
              <w:t>Verenigd Koninkrijk</w:t>
            </w:r>
          </w:p>
        </w:tc>
      </w:tr>
      <w:tr w:rsidR="0008772D" w:rsidRPr="00E70D52" w:rsidTr="005A12CB">
        <w:tc>
          <w:tcPr>
            <w:tcW w:w="2802" w:type="dxa"/>
          </w:tcPr>
          <w:p w:rsidR="0008772D" w:rsidRPr="00E70D52" w:rsidRDefault="0008772D" w:rsidP="0008772D">
            <w:pPr>
              <w:rPr>
                <w:i/>
                <w:color w:val="000000" w:themeColor="text1"/>
              </w:rPr>
            </w:pPr>
            <w:r w:rsidRPr="00E70D52">
              <w:rPr>
                <w:i/>
                <w:color w:val="000000" w:themeColor="text1"/>
              </w:rPr>
              <w:t>VN</w:t>
            </w:r>
          </w:p>
        </w:tc>
        <w:tc>
          <w:tcPr>
            <w:tcW w:w="6410" w:type="dxa"/>
          </w:tcPr>
          <w:p w:rsidR="0008772D" w:rsidRPr="00E70D52" w:rsidRDefault="0008772D" w:rsidP="0008772D">
            <w:pPr>
              <w:rPr>
                <w:color w:val="000000" w:themeColor="text1"/>
              </w:rPr>
            </w:pPr>
            <w:r w:rsidRPr="00E70D52">
              <w:rPr>
                <w:color w:val="000000" w:themeColor="text1"/>
              </w:rPr>
              <w:t>Verenigde Naties</w:t>
            </w:r>
          </w:p>
        </w:tc>
      </w:tr>
      <w:tr w:rsidR="0008772D" w:rsidRPr="00E70D52" w:rsidTr="005A12CB">
        <w:tc>
          <w:tcPr>
            <w:tcW w:w="2802" w:type="dxa"/>
          </w:tcPr>
          <w:p w:rsidR="0008772D" w:rsidRPr="00E70D52" w:rsidRDefault="0006271D" w:rsidP="0008772D">
            <w:pPr>
              <w:rPr>
                <w:i/>
                <w:color w:val="000000" w:themeColor="text1"/>
              </w:rPr>
            </w:pPr>
            <w:r w:rsidRPr="00E70D52">
              <w:rPr>
                <w:i/>
                <w:color w:val="000000" w:themeColor="text1"/>
              </w:rPr>
              <w:t>VR</w:t>
            </w:r>
          </w:p>
        </w:tc>
        <w:tc>
          <w:tcPr>
            <w:tcW w:w="6410" w:type="dxa"/>
          </w:tcPr>
          <w:p w:rsidR="0008772D" w:rsidRPr="00E70D52" w:rsidRDefault="0006271D" w:rsidP="0008772D">
            <w:pPr>
              <w:rPr>
                <w:color w:val="000000" w:themeColor="text1"/>
              </w:rPr>
            </w:pPr>
            <w:r w:rsidRPr="00E70D52">
              <w:rPr>
                <w:color w:val="000000" w:themeColor="text1"/>
              </w:rPr>
              <w:t>Veiligheidsraad (van de Verenigde Naties)</w:t>
            </w:r>
          </w:p>
        </w:tc>
      </w:tr>
      <w:tr w:rsidR="0008772D" w:rsidRPr="00E70D52" w:rsidTr="005A12CB">
        <w:tc>
          <w:tcPr>
            <w:tcW w:w="2802" w:type="dxa"/>
          </w:tcPr>
          <w:p w:rsidR="0008772D" w:rsidRPr="00E70D52" w:rsidRDefault="00221579" w:rsidP="0008772D">
            <w:pPr>
              <w:rPr>
                <w:i/>
                <w:color w:val="000000" w:themeColor="text1"/>
              </w:rPr>
            </w:pPr>
            <w:r w:rsidRPr="00E70D52">
              <w:rPr>
                <w:i/>
                <w:color w:val="000000" w:themeColor="text1"/>
              </w:rPr>
              <w:t>VS</w:t>
            </w:r>
          </w:p>
        </w:tc>
        <w:tc>
          <w:tcPr>
            <w:tcW w:w="6410" w:type="dxa"/>
          </w:tcPr>
          <w:p w:rsidR="0008772D" w:rsidRPr="00E70D52" w:rsidRDefault="00221579" w:rsidP="0008772D">
            <w:pPr>
              <w:rPr>
                <w:color w:val="000000" w:themeColor="text1"/>
              </w:rPr>
            </w:pPr>
            <w:r w:rsidRPr="00E70D52">
              <w:rPr>
                <w:color w:val="000000" w:themeColor="text1"/>
              </w:rPr>
              <w:t>Verenigde Staten van Amerika</w:t>
            </w:r>
          </w:p>
        </w:tc>
      </w:tr>
      <w:tr w:rsidR="0008772D" w:rsidRPr="00E70D52" w:rsidTr="005A12CB">
        <w:tc>
          <w:tcPr>
            <w:tcW w:w="2802" w:type="dxa"/>
          </w:tcPr>
          <w:p w:rsidR="0008772D" w:rsidRPr="00E70D52" w:rsidRDefault="0008772D" w:rsidP="0008772D">
            <w:pPr>
              <w:rPr>
                <w:i/>
                <w:color w:val="000000" w:themeColor="text1"/>
              </w:rPr>
            </w:pPr>
          </w:p>
        </w:tc>
        <w:tc>
          <w:tcPr>
            <w:tcW w:w="6410" w:type="dxa"/>
          </w:tcPr>
          <w:p w:rsidR="0008772D" w:rsidRPr="00E70D52" w:rsidRDefault="0008772D" w:rsidP="0008772D">
            <w:pPr>
              <w:rPr>
                <w:color w:val="000000" w:themeColor="text1"/>
              </w:rPr>
            </w:pPr>
          </w:p>
        </w:tc>
      </w:tr>
      <w:tr w:rsidR="0008772D" w:rsidRPr="00E70D52" w:rsidTr="005A12CB">
        <w:tc>
          <w:tcPr>
            <w:tcW w:w="2802" w:type="dxa"/>
          </w:tcPr>
          <w:p w:rsidR="0008772D" w:rsidRPr="00E70D52" w:rsidRDefault="0008772D" w:rsidP="0008772D">
            <w:pPr>
              <w:rPr>
                <w:i/>
                <w:color w:val="000000" w:themeColor="text1"/>
              </w:rPr>
            </w:pPr>
          </w:p>
        </w:tc>
        <w:tc>
          <w:tcPr>
            <w:tcW w:w="6410" w:type="dxa"/>
          </w:tcPr>
          <w:p w:rsidR="0008772D" w:rsidRPr="00E70D52" w:rsidRDefault="0008772D" w:rsidP="0008772D">
            <w:pPr>
              <w:rPr>
                <w:color w:val="000000" w:themeColor="text1"/>
              </w:rPr>
            </w:pPr>
          </w:p>
        </w:tc>
      </w:tr>
      <w:tr w:rsidR="0008772D" w:rsidRPr="00E70D52" w:rsidTr="005A12CB">
        <w:tc>
          <w:tcPr>
            <w:tcW w:w="2802" w:type="dxa"/>
          </w:tcPr>
          <w:p w:rsidR="0008772D" w:rsidRPr="00E70D52" w:rsidRDefault="0008772D" w:rsidP="0008772D">
            <w:pPr>
              <w:rPr>
                <w:i/>
                <w:color w:val="000000" w:themeColor="text1"/>
              </w:rPr>
            </w:pPr>
          </w:p>
        </w:tc>
        <w:tc>
          <w:tcPr>
            <w:tcW w:w="6410" w:type="dxa"/>
          </w:tcPr>
          <w:p w:rsidR="0008772D" w:rsidRPr="00E70D52" w:rsidRDefault="0008772D" w:rsidP="0008772D">
            <w:pPr>
              <w:rPr>
                <w:color w:val="000000" w:themeColor="text1"/>
              </w:rPr>
            </w:pPr>
          </w:p>
        </w:tc>
      </w:tr>
    </w:tbl>
    <w:p w:rsidR="002F4DE2" w:rsidRPr="00E70D52" w:rsidRDefault="002F4DE2" w:rsidP="0008772D">
      <w:pPr>
        <w:jc w:val="left"/>
        <w:rPr>
          <w:color w:val="000000" w:themeColor="text1"/>
        </w:rPr>
      </w:pPr>
    </w:p>
    <w:p w:rsidR="002F4DE2" w:rsidRPr="00E70D52" w:rsidRDefault="002F4DE2">
      <w:pPr>
        <w:jc w:val="left"/>
        <w:rPr>
          <w:color w:val="000000" w:themeColor="text1"/>
        </w:rPr>
      </w:pPr>
      <w:r w:rsidRPr="00E70D52">
        <w:rPr>
          <w:color w:val="000000" w:themeColor="text1"/>
        </w:rPr>
        <w:br w:type="page"/>
      </w:r>
    </w:p>
    <w:p w:rsidR="0045350E" w:rsidRPr="00E70D52" w:rsidRDefault="0045350E" w:rsidP="0008772D">
      <w:pPr>
        <w:jc w:val="left"/>
        <w:rPr>
          <w:color w:val="000000" w:themeColor="text1"/>
        </w:rPr>
        <w:sectPr w:rsidR="0045350E" w:rsidRPr="00E70D52" w:rsidSect="00E10DDA">
          <w:headerReference w:type="default" r:id="rId14"/>
          <w:pgSz w:w="11906" w:h="16838"/>
          <w:pgMar w:top="1418" w:right="1418" w:bottom="1418" w:left="1418" w:header="709" w:footer="709" w:gutter="0"/>
          <w:pgNumType w:fmt="lowerRoman"/>
          <w:cols w:space="708"/>
          <w:docGrid w:linePitch="360"/>
        </w:sectPr>
      </w:pPr>
    </w:p>
    <w:p w:rsidR="00CD6E96" w:rsidRPr="00E70D52" w:rsidRDefault="00CD6E96" w:rsidP="00C96301">
      <w:pPr>
        <w:pStyle w:val="Kop1"/>
        <w:numPr>
          <w:ilvl w:val="0"/>
          <w:numId w:val="0"/>
        </w:numPr>
        <w:ind w:left="431" w:hanging="431"/>
      </w:pPr>
      <w:bookmarkStart w:id="3" w:name="_Toc401229830"/>
      <w:bookmarkStart w:id="4" w:name="_Toc419554911"/>
      <w:r w:rsidRPr="00E70D52">
        <w:lastRenderedPageBreak/>
        <w:t>Inleiding</w:t>
      </w:r>
      <w:bookmarkEnd w:id="3"/>
      <w:bookmarkEnd w:id="4"/>
    </w:p>
    <w:p w:rsidR="0064413F" w:rsidRPr="00E70D52" w:rsidRDefault="0064413F" w:rsidP="001C2102">
      <w:pPr>
        <w:rPr>
          <w:color w:val="000000" w:themeColor="text1"/>
        </w:rPr>
      </w:pPr>
      <w:r w:rsidRPr="00E70D52">
        <w:rPr>
          <w:color w:val="000000" w:themeColor="text1"/>
        </w:rPr>
        <w:t>Geweld is alom tegenwoordig in de menselijke samenleving. Het is vaak een noodreacti</w:t>
      </w:r>
      <w:r w:rsidR="00126DE7" w:rsidRPr="00E70D52">
        <w:rPr>
          <w:color w:val="000000" w:themeColor="text1"/>
        </w:rPr>
        <w:t>e, zoals dat van een dier dat in</w:t>
      </w:r>
      <w:r w:rsidRPr="00E70D52">
        <w:rPr>
          <w:color w:val="000000" w:themeColor="text1"/>
        </w:rPr>
        <w:t xml:space="preserve"> het nauw gedreven wordt. Eigen aan de mens is echter dat hij zijn redeneervermogen aanwendt om geweld ook strategisch te gebruiken</w:t>
      </w:r>
      <w:r w:rsidR="00037E45" w:rsidRPr="00E70D52">
        <w:rPr>
          <w:color w:val="000000" w:themeColor="text1"/>
        </w:rPr>
        <w:t xml:space="preserve"> en </w:t>
      </w:r>
      <w:r w:rsidR="000A2C90" w:rsidRPr="00E70D52">
        <w:rPr>
          <w:color w:val="000000" w:themeColor="text1"/>
        </w:rPr>
        <w:t>op die manier een situatie naar zijn hand zet</w:t>
      </w:r>
      <w:r w:rsidRPr="00E70D52">
        <w:rPr>
          <w:color w:val="000000" w:themeColor="text1"/>
        </w:rPr>
        <w:t>. Zo is het nog veel meer met</w:t>
      </w:r>
      <w:r w:rsidR="009D0389" w:rsidRPr="00E70D52">
        <w:rPr>
          <w:color w:val="000000" w:themeColor="text1"/>
        </w:rPr>
        <w:t xml:space="preserve"> </w:t>
      </w:r>
      <w:r w:rsidR="00EF5EBE" w:rsidRPr="00E70D52">
        <w:rPr>
          <w:color w:val="000000" w:themeColor="text1"/>
        </w:rPr>
        <w:t>geweldgebruik</w:t>
      </w:r>
      <w:r w:rsidR="009D0389" w:rsidRPr="00E70D52">
        <w:rPr>
          <w:color w:val="000000" w:themeColor="text1"/>
        </w:rPr>
        <w:t xml:space="preserve"> tussen staten. Oorlog voeren om t</w:t>
      </w:r>
      <w:r w:rsidRPr="00E70D52">
        <w:rPr>
          <w:color w:val="000000" w:themeColor="text1"/>
        </w:rPr>
        <w:t xml:space="preserve">erritorium </w:t>
      </w:r>
      <w:r w:rsidR="00126DE7" w:rsidRPr="00E70D52">
        <w:rPr>
          <w:color w:val="000000" w:themeColor="text1"/>
        </w:rPr>
        <w:t xml:space="preserve">te </w:t>
      </w:r>
      <w:r w:rsidRPr="00E70D52">
        <w:rPr>
          <w:color w:val="000000" w:themeColor="text1"/>
        </w:rPr>
        <w:t xml:space="preserve">veroveren, rechten </w:t>
      </w:r>
      <w:r w:rsidR="009D0389" w:rsidRPr="00E70D52">
        <w:rPr>
          <w:color w:val="000000" w:themeColor="text1"/>
        </w:rPr>
        <w:t xml:space="preserve">te </w:t>
      </w:r>
      <w:r w:rsidRPr="00E70D52">
        <w:rPr>
          <w:color w:val="000000" w:themeColor="text1"/>
        </w:rPr>
        <w:t xml:space="preserve">vrijwaren, de andere staat </w:t>
      </w:r>
      <w:r w:rsidR="009D0389" w:rsidRPr="00E70D52">
        <w:rPr>
          <w:color w:val="000000" w:themeColor="text1"/>
        </w:rPr>
        <w:t xml:space="preserve">te </w:t>
      </w:r>
      <w:r w:rsidR="00C601FA" w:rsidRPr="00E70D52">
        <w:rPr>
          <w:color w:val="000000" w:themeColor="text1"/>
        </w:rPr>
        <w:t>straffen voor haar daden, … E</w:t>
      </w:r>
      <w:r w:rsidRPr="00E70D52">
        <w:rPr>
          <w:color w:val="000000" w:themeColor="text1"/>
        </w:rPr>
        <w:t>r zijn eindeloos veel redenen voor een staat om een andere staat gewapend aan te vallen.</w:t>
      </w:r>
    </w:p>
    <w:p w:rsidR="0064413F" w:rsidRPr="00E70D52" w:rsidRDefault="0064413F" w:rsidP="001C2102">
      <w:pPr>
        <w:rPr>
          <w:color w:val="000000" w:themeColor="text1"/>
        </w:rPr>
      </w:pPr>
    </w:p>
    <w:p w:rsidR="00037E45" w:rsidRPr="00E70D52" w:rsidRDefault="0064413F" w:rsidP="001C2102">
      <w:pPr>
        <w:rPr>
          <w:color w:val="000000" w:themeColor="text1"/>
        </w:rPr>
      </w:pPr>
      <w:r w:rsidRPr="00E70D52">
        <w:rPr>
          <w:color w:val="000000" w:themeColor="text1"/>
        </w:rPr>
        <w:t>In de tijden van natiestaten paste de idee van het alomtegenwoordig geweld voor alle doeleinden perfect in het plaatje.</w:t>
      </w:r>
      <w:r w:rsidR="00270D6C" w:rsidRPr="00E70D52">
        <w:rPr>
          <w:rStyle w:val="Voetnootmarkering"/>
          <w:color w:val="000000" w:themeColor="text1"/>
        </w:rPr>
        <w:footnoteReference w:id="1"/>
      </w:r>
      <w:r w:rsidRPr="00E70D52">
        <w:rPr>
          <w:color w:val="000000" w:themeColor="text1"/>
        </w:rPr>
        <w:t xml:space="preserve"> In het kader van de internationalisering die de laatste decennia plaatsvindt, </w:t>
      </w:r>
      <w:r w:rsidR="00037E45" w:rsidRPr="00E70D52">
        <w:rPr>
          <w:color w:val="000000" w:themeColor="text1"/>
        </w:rPr>
        <w:t>is</w:t>
      </w:r>
      <w:r w:rsidRPr="00E70D52">
        <w:rPr>
          <w:color w:val="000000" w:themeColor="text1"/>
        </w:rPr>
        <w:t xml:space="preserve"> dit ongelimiteerde </w:t>
      </w:r>
      <w:r w:rsidR="00EF5EBE" w:rsidRPr="00E70D52">
        <w:rPr>
          <w:color w:val="000000" w:themeColor="text1"/>
        </w:rPr>
        <w:t>geweldgebruik</w:t>
      </w:r>
      <w:r w:rsidRPr="00E70D52">
        <w:rPr>
          <w:color w:val="000000" w:themeColor="text1"/>
        </w:rPr>
        <w:t xml:space="preserve"> echter niet</w:t>
      </w:r>
      <w:r w:rsidR="00037E45" w:rsidRPr="00E70D52">
        <w:rPr>
          <w:color w:val="000000" w:themeColor="text1"/>
        </w:rPr>
        <w:t xml:space="preserve"> wenselijk</w:t>
      </w:r>
      <w:r w:rsidRPr="00E70D52">
        <w:rPr>
          <w:color w:val="000000" w:themeColor="text1"/>
        </w:rPr>
        <w:t>.</w:t>
      </w:r>
      <w:r w:rsidR="00037E45" w:rsidRPr="00E70D52">
        <w:rPr>
          <w:color w:val="000000" w:themeColor="text1"/>
        </w:rPr>
        <w:t xml:space="preserve"> Internationale economische samenwerking vereist goede relaties tussen staten en die worden in één ruk vernietigd als een staat daarbij de andere gewelddadig aanvalt. Bovendien is reeds meermaals gebleken dat de uitspraak “samen sterk” geen fabel is. Co</w:t>
      </w:r>
      <w:r w:rsidR="000A2C90" w:rsidRPr="00E70D52">
        <w:rPr>
          <w:color w:val="000000" w:themeColor="text1"/>
        </w:rPr>
        <w:t>öperatie tussen staten zorgt er</w:t>
      </w:r>
      <w:r w:rsidR="00037E45" w:rsidRPr="00E70D52">
        <w:rPr>
          <w:color w:val="000000" w:themeColor="text1"/>
        </w:rPr>
        <w:t xml:space="preserve">voor dat </w:t>
      </w:r>
      <w:r w:rsidR="000A2C90" w:rsidRPr="00E70D52">
        <w:rPr>
          <w:color w:val="000000" w:themeColor="text1"/>
        </w:rPr>
        <w:t>ze</w:t>
      </w:r>
      <w:r w:rsidR="00037E45" w:rsidRPr="00E70D52">
        <w:rPr>
          <w:color w:val="000000" w:themeColor="text1"/>
        </w:rPr>
        <w:t xml:space="preserve"> bepaalde situaties krachtdadiger kunnen aanpakken dan </w:t>
      </w:r>
      <w:r w:rsidR="000A2C90" w:rsidRPr="00E70D52">
        <w:rPr>
          <w:color w:val="000000" w:themeColor="text1"/>
        </w:rPr>
        <w:t>ze</w:t>
      </w:r>
      <w:r w:rsidR="00037E45" w:rsidRPr="00E70D52">
        <w:rPr>
          <w:color w:val="000000" w:themeColor="text1"/>
        </w:rPr>
        <w:t xml:space="preserve"> individueel zouden kunnen doen. Een staat kan zich heden ten dage onmogelijk nog afsluiten voor deze internationalisering en is zodoende bijna verplicht deel te nemen aan het debat op wereldvlak. Dat geweld geen toegevoegde waarde is in het ontwikkelen van deze wereldrelaties is een </w:t>
      </w:r>
      <w:r w:rsidR="00037E45" w:rsidRPr="00E70D52">
        <w:rPr>
          <w:i/>
          <w:color w:val="000000" w:themeColor="text1"/>
        </w:rPr>
        <w:t>no brainer</w:t>
      </w:r>
      <w:r w:rsidR="00037E45" w:rsidRPr="00E70D52">
        <w:rPr>
          <w:color w:val="000000" w:themeColor="text1"/>
        </w:rPr>
        <w:t>. Bijgevolg zijn regels nodig die door de gehele internationale gemeenschap aanvaard worden. En hoe kan dit beter dan door een ver</w:t>
      </w:r>
      <w:r w:rsidR="00EA3CEA" w:rsidRPr="00E70D52">
        <w:rPr>
          <w:color w:val="000000" w:themeColor="text1"/>
        </w:rPr>
        <w:t xml:space="preserve">band van staten te creëren waar </w:t>
      </w:r>
      <w:r w:rsidR="00037E45" w:rsidRPr="00E70D52">
        <w:rPr>
          <w:color w:val="000000" w:themeColor="text1"/>
        </w:rPr>
        <w:t xml:space="preserve">alle </w:t>
      </w:r>
      <w:r w:rsidR="00126DE7" w:rsidRPr="00E70D52">
        <w:rPr>
          <w:color w:val="000000" w:themeColor="text1"/>
        </w:rPr>
        <w:t>staten ter wereld aan</w:t>
      </w:r>
      <w:r w:rsidR="00EA3CEA" w:rsidRPr="00E70D52">
        <w:rPr>
          <w:color w:val="000000" w:themeColor="text1"/>
        </w:rPr>
        <w:t xml:space="preserve"> kunnen</w:t>
      </w:r>
      <w:r w:rsidR="00126DE7" w:rsidRPr="00E70D52">
        <w:rPr>
          <w:color w:val="000000" w:themeColor="text1"/>
        </w:rPr>
        <w:t xml:space="preserve"> deelnemen?</w:t>
      </w:r>
      <w:r w:rsidR="00037E45" w:rsidRPr="00E70D52">
        <w:rPr>
          <w:color w:val="000000" w:themeColor="text1"/>
        </w:rPr>
        <w:t xml:space="preserve"> </w:t>
      </w:r>
    </w:p>
    <w:p w:rsidR="00037E45" w:rsidRPr="00E70D52" w:rsidRDefault="00037E45" w:rsidP="001C2102">
      <w:pPr>
        <w:rPr>
          <w:color w:val="000000" w:themeColor="text1"/>
        </w:rPr>
      </w:pPr>
    </w:p>
    <w:p w:rsidR="001C2102" w:rsidRPr="00E70D52" w:rsidRDefault="00037E45" w:rsidP="001C2102">
      <w:pPr>
        <w:rPr>
          <w:color w:val="000000" w:themeColor="text1"/>
        </w:rPr>
      </w:pPr>
      <w:r w:rsidRPr="00E70D52">
        <w:rPr>
          <w:color w:val="000000" w:themeColor="text1"/>
        </w:rPr>
        <w:t>Geleidelijk aan vormden zich in het begin van de 20</w:t>
      </w:r>
      <w:r w:rsidRPr="00E70D52">
        <w:rPr>
          <w:color w:val="000000" w:themeColor="text1"/>
          <w:vertAlign w:val="superscript"/>
        </w:rPr>
        <w:t>ste</w:t>
      </w:r>
      <w:r w:rsidR="00220577" w:rsidRPr="00E70D52">
        <w:rPr>
          <w:color w:val="000000" w:themeColor="text1"/>
        </w:rPr>
        <w:t xml:space="preserve"> eeuw verba</w:t>
      </w:r>
      <w:r w:rsidRPr="00E70D52">
        <w:rPr>
          <w:color w:val="000000" w:themeColor="text1"/>
        </w:rPr>
        <w:t xml:space="preserve">nden tussen een aantal staten </w:t>
      </w:r>
      <w:r w:rsidR="00EA3CEA" w:rsidRPr="00E70D52">
        <w:rPr>
          <w:color w:val="000000" w:themeColor="text1"/>
        </w:rPr>
        <w:t>en daarmee ook</w:t>
      </w:r>
      <w:r w:rsidRPr="00E70D52">
        <w:rPr>
          <w:color w:val="000000" w:themeColor="text1"/>
        </w:rPr>
        <w:t xml:space="preserve"> initiatieven om </w:t>
      </w:r>
      <w:r w:rsidR="00EF5EBE" w:rsidRPr="00E70D52">
        <w:rPr>
          <w:color w:val="000000" w:themeColor="text1"/>
        </w:rPr>
        <w:t>geweldgebruik</w:t>
      </w:r>
      <w:r w:rsidRPr="00E70D52">
        <w:rPr>
          <w:color w:val="000000" w:themeColor="text1"/>
        </w:rPr>
        <w:t xml:space="preserve"> onderling te beperken.</w:t>
      </w:r>
      <w:r w:rsidR="00270D6C" w:rsidRPr="00E70D52">
        <w:rPr>
          <w:rStyle w:val="Voetnootmarkering"/>
          <w:color w:val="000000" w:themeColor="text1"/>
        </w:rPr>
        <w:footnoteReference w:id="2"/>
      </w:r>
      <w:r w:rsidRPr="00E70D52">
        <w:rPr>
          <w:color w:val="000000" w:themeColor="text1"/>
        </w:rPr>
        <w:t xml:space="preserve"> Er waren echt</w:t>
      </w:r>
      <w:r w:rsidR="00367C2E" w:rsidRPr="00E70D52">
        <w:rPr>
          <w:color w:val="000000" w:themeColor="text1"/>
        </w:rPr>
        <w:t>er nog twee wereldoorlogen</w:t>
      </w:r>
      <w:r w:rsidR="00220577" w:rsidRPr="00E70D52">
        <w:rPr>
          <w:color w:val="000000" w:themeColor="text1"/>
        </w:rPr>
        <w:t xml:space="preserve"> nodig voor</w:t>
      </w:r>
      <w:r w:rsidRPr="00E70D52">
        <w:rPr>
          <w:color w:val="000000" w:themeColor="text1"/>
        </w:rPr>
        <w:t xml:space="preserve">dat men </w:t>
      </w:r>
      <w:r w:rsidR="00C601FA" w:rsidRPr="00E70D52">
        <w:rPr>
          <w:color w:val="000000" w:themeColor="text1"/>
        </w:rPr>
        <w:t>zich realiseerde</w:t>
      </w:r>
      <w:r w:rsidRPr="00E70D52">
        <w:rPr>
          <w:color w:val="000000" w:themeColor="text1"/>
        </w:rPr>
        <w:t xml:space="preserve"> dat acties noodzakelijk waren om d</w:t>
      </w:r>
      <w:r w:rsidR="00367C2E" w:rsidRPr="00E70D52">
        <w:rPr>
          <w:color w:val="000000" w:themeColor="text1"/>
        </w:rPr>
        <w:t xml:space="preserve">e gruwelijkheden uit deze </w:t>
      </w:r>
      <w:r w:rsidRPr="00E70D52">
        <w:rPr>
          <w:color w:val="000000" w:themeColor="text1"/>
        </w:rPr>
        <w:t>oorlogen voor eens en voor altijd te voorkomen.</w:t>
      </w:r>
      <w:r w:rsidR="00270D6C" w:rsidRPr="00E70D52">
        <w:rPr>
          <w:rStyle w:val="Voetnootmarkering"/>
          <w:color w:val="000000" w:themeColor="text1"/>
        </w:rPr>
        <w:footnoteReference w:id="3"/>
      </w:r>
      <w:r w:rsidRPr="00E70D52">
        <w:rPr>
          <w:color w:val="000000" w:themeColor="text1"/>
        </w:rPr>
        <w:t xml:space="preserve"> </w:t>
      </w:r>
      <w:r w:rsidR="00A04BA7" w:rsidRPr="00E70D52">
        <w:rPr>
          <w:color w:val="000000" w:themeColor="text1"/>
        </w:rPr>
        <w:t xml:space="preserve">Deze </w:t>
      </w:r>
      <w:r w:rsidR="0033291A" w:rsidRPr="00E70D52">
        <w:rPr>
          <w:color w:val="000000" w:themeColor="text1"/>
        </w:rPr>
        <w:t>ideeën</w:t>
      </w:r>
      <w:r w:rsidR="00A04BA7" w:rsidRPr="00E70D52">
        <w:rPr>
          <w:color w:val="000000" w:themeColor="text1"/>
        </w:rPr>
        <w:t xml:space="preserve"> resulteerden uiteindelijk in de creatie van de Verenigde Naties en met haar het Handvest</w:t>
      </w:r>
      <w:r w:rsidR="00220577" w:rsidRPr="00E70D52">
        <w:rPr>
          <w:color w:val="000000" w:themeColor="text1"/>
        </w:rPr>
        <w:t>.</w:t>
      </w:r>
      <w:r w:rsidR="00F57BE7" w:rsidRPr="00E70D52">
        <w:rPr>
          <w:rStyle w:val="Voetnootmarkering"/>
          <w:color w:val="000000" w:themeColor="text1"/>
        </w:rPr>
        <w:footnoteReference w:id="4"/>
      </w:r>
      <w:r w:rsidR="00220577" w:rsidRPr="00E70D52">
        <w:rPr>
          <w:color w:val="000000" w:themeColor="text1"/>
        </w:rPr>
        <w:t xml:space="preserve"> Dit verdrag legde een a</w:t>
      </w:r>
      <w:r w:rsidR="00A04BA7" w:rsidRPr="00E70D52">
        <w:rPr>
          <w:color w:val="000000" w:themeColor="text1"/>
        </w:rPr>
        <w:t>bsoluut verbod van interstatelijk geweld</w:t>
      </w:r>
      <w:r w:rsidR="00220577" w:rsidRPr="00E70D52">
        <w:rPr>
          <w:color w:val="000000" w:themeColor="text1"/>
        </w:rPr>
        <w:t xml:space="preserve"> op</w:t>
      </w:r>
      <w:r w:rsidR="00AB535A" w:rsidRPr="00E70D52">
        <w:rPr>
          <w:color w:val="000000" w:themeColor="text1"/>
        </w:rPr>
        <w:t>, met als enige strikte uitzondering</w:t>
      </w:r>
      <w:r w:rsidR="00367C2E" w:rsidRPr="00E70D52">
        <w:rPr>
          <w:color w:val="000000" w:themeColor="text1"/>
        </w:rPr>
        <w:t>en</w:t>
      </w:r>
      <w:r w:rsidR="00AB535A" w:rsidRPr="00E70D52">
        <w:rPr>
          <w:color w:val="000000" w:themeColor="text1"/>
        </w:rPr>
        <w:t xml:space="preserve"> het recht op zelfverdediging</w:t>
      </w:r>
      <w:r w:rsidR="00367C2E" w:rsidRPr="00E70D52">
        <w:rPr>
          <w:color w:val="000000" w:themeColor="text1"/>
        </w:rPr>
        <w:t xml:space="preserve"> en de voorafgaandelijke autorisatie door de Veiligheidsraad</w:t>
      </w:r>
      <w:r w:rsidR="00AB535A" w:rsidRPr="00E70D52">
        <w:rPr>
          <w:color w:val="000000" w:themeColor="text1"/>
        </w:rPr>
        <w:t>.</w:t>
      </w:r>
      <w:r w:rsidR="0047523E" w:rsidRPr="00E70D52">
        <w:rPr>
          <w:rStyle w:val="Voetnootmarkering"/>
          <w:color w:val="000000" w:themeColor="text1"/>
        </w:rPr>
        <w:footnoteReference w:id="5"/>
      </w:r>
    </w:p>
    <w:p w:rsidR="0064413F" w:rsidRPr="00E70D52" w:rsidRDefault="0064413F" w:rsidP="001C2102">
      <w:pPr>
        <w:rPr>
          <w:color w:val="000000" w:themeColor="text1"/>
        </w:rPr>
      </w:pPr>
    </w:p>
    <w:p w:rsidR="0033291A" w:rsidRPr="00E70D52" w:rsidRDefault="00037E45" w:rsidP="00037E45">
      <w:pPr>
        <w:rPr>
          <w:color w:val="000000" w:themeColor="text1"/>
        </w:rPr>
      </w:pPr>
      <w:r w:rsidRPr="00E70D52">
        <w:rPr>
          <w:color w:val="000000" w:themeColor="text1"/>
        </w:rPr>
        <w:t xml:space="preserve">Traditioneel wordt het internationaal recht met betrekking tot oorlog en </w:t>
      </w:r>
      <w:r w:rsidR="00EF5EBE" w:rsidRPr="00E70D52">
        <w:rPr>
          <w:color w:val="000000" w:themeColor="text1"/>
        </w:rPr>
        <w:t>geweldgebruik</w:t>
      </w:r>
      <w:r w:rsidRPr="00E70D52">
        <w:rPr>
          <w:color w:val="000000" w:themeColor="text1"/>
        </w:rPr>
        <w:t xml:space="preserve"> opgedeeld in het </w:t>
      </w:r>
      <w:r w:rsidRPr="00E70D52">
        <w:rPr>
          <w:i/>
          <w:color w:val="000000" w:themeColor="text1"/>
        </w:rPr>
        <w:t>ius in bello</w:t>
      </w:r>
      <w:r w:rsidR="000A2C90" w:rsidRPr="00E70D52">
        <w:rPr>
          <w:color w:val="000000" w:themeColor="text1"/>
        </w:rPr>
        <w:t xml:space="preserve"> en het</w:t>
      </w:r>
      <w:r w:rsidR="000A2C90" w:rsidRPr="00E70D52">
        <w:rPr>
          <w:i/>
          <w:color w:val="000000" w:themeColor="text1"/>
        </w:rPr>
        <w:t xml:space="preserve"> ius ad bellum</w:t>
      </w:r>
      <w:r w:rsidRPr="00E70D52">
        <w:rPr>
          <w:i/>
          <w:color w:val="000000" w:themeColor="text1"/>
        </w:rPr>
        <w:t>.</w:t>
      </w:r>
      <w:r w:rsidRPr="00E70D52">
        <w:rPr>
          <w:rStyle w:val="Voetnootmarkering"/>
          <w:i/>
          <w:color w:val="000000" w:themeColor="text1"/>
        </w:rPr>
        <w:footnoteReference w:id="6"/>
      </w:r>
      <w:r w:rsidRPr="00E70D52">
        <w:rPr>
          <w:color w:val="000000" w:themeColor="text1"/>
        </w:rPr>
        <w:t xml:space="preserve"> Hugo Grotius creëerde deze opdeling reeds in de middeleeuwen</w:t>
      </w:r>
      <w:r w:rsidRPr="00E70D52">
        <w:rPr>
          <w:rStyle w:val="Voetnootmarkering"/>
          <w:i/>
          <w:color w:val="000000" w:themeColor="text1"/>
        </w:rPr>
        <w:footnoteReference w:id="7"/>
      </w:r>
      <w:r w:rsidRPr="00E70D52">
        <w:rPr>
          <w:color w:val="000000" w:themeColor="text1"/>
        </w:rPr>
        <w:t xml:space="preserve"> en zij wordt heden ten dage nog steeds gehanteerd. Het </w:t>
      </w:r>
      <w:r w:rsidRPr="00E70D52">
        <w:rPr>
          <w:i/>
          <w:color w:val="000000" w:themeColor="text1"/>
        </w:rPr>
        <w:t>ius in bello</w:t>
      </w:r>
      <w:r w:rsidRPr="00E70D52">
        <w:rPr>
          <w:rStyle w:val="Voetnootmarkering"/>
          <w:i/>
          <w:color w:val="000000" w:themeColor="text1"/>
        </w:rPr>
        <w:footnoteReference w:id="8"/>
      </w:r>
      <w:r w:rsidRPr="00E70D52">
        <w:rPr>
          <w:color w:val="000000" w:themeColor="text1"/>
        </w:rPr>
        <w:t xml:space="preserve"> bepaalt </w:t>
      </w:r>
      <w:r w:rsidRPr="00E70D52">
        <w:rPr>
          <w:color w:val="000000" w:themeColor="text1"/>
        </w:rPr>
        <w:lastRenderedPageBreak/>
        <w:t xml:space="preserve">het toegelaten gedrag tijdens een gewapend conflict. Internationale instrumenten focussen zich vooral op het humaniseren van de situatie voor burgers </w:t>
      </w:r>
      <w:r w:rsidR="00220577" w:rsidRPr="00E70D52">
        <w:rPr>
          <w:color w:val="000000" w:themeColor="text1"/>
        </w:rPr>
        <w:t>en</w:t>
      </w:r>
      <w:r w:rsidRPr="00E70D52">
        <w:rPr>
          <w:color w:val="000000" w:themeColor="text1"/>
        </w:rPr>
        <w:t xml:space="preserve"> soldaten </w:t>
      </w:r>
      <w:r w:rsidR="00367C2E" w:rsidRPr="00E70D52">
        <w:rPr>
          <w:color w:val="000000" w:themeColor="text1"/>
        </w:rPr>
        <w:t>om</w:t>
      </w:r>
      <w:r w:rsidRPr="00E70D52">
        <w:rPr>
          <w:color w:val="000000" w:themeColor="text1"/>
        </w:rPr>
        <w:t xml:space="preserve"> op die manier het oorlogsleed te beperken. Het </w:t>
      </w:r>
      <w:r w:rsidRPr="00E70D52">
        <w:rPr>
          <w:i/>
          <w:color w:val="000000" w:themeColor="text1"/>
        </w:rPr>
        <w:t>ius ad bellum</w:t>
      </w:r>
      <w:r w:rsidRPr="00E70D52">
        <w:rPr>
          <w:color w:val="000000" w:themeColor="text1"/>
        </w:rPr>
        <w:t xml:space="preserve"> daarentegen bepaalt de rechtmatigheid van het gewapend optreden. Deze rechtstak behandelt dus de vraag of het voor een staat legitiem is om over te gaan tot gebruik van geweld, of zij een ‘recht’ tot het voeren van oorlog heeft.</w:t>
      </w:r>
      <w:r w:rsidRPr="00E70D52">
        <w:rPr>
          <w:rStyle w:val="Voetnootmarkering"/>
          <w:color w:val="000000" w:themeColor="text1"/>
        </w:rPr>
        <w:footnoteReference w:id="9"/>
      </w:r>
      <w:r w:rsidR="00951A69" w:rsidRPr="00E70D52">
        <w:rPr>
          <w:color w:val="000000" w:themeColor="text1"/>
        </w:rPr>
        <w:t xml:space="preserve"> Het is </w:t>
      </w:r>
      <w:r w:rsidR="00220577" w:rsidRPr="00E70D52">
        <w:rPr>
          <w:color w:val="000000" w:themeColor="text1"/>
        </w:rPr>
        <w:t>dit</w:t>
      </w:r>
      <w:r w:rsidR="00951A69" w:rsidRPr="00E70D52">
        <w:rPr>
          <w:color w:val="000000" w:themeColor="text1"/>
        </w:rPr>
        <w:t xml:space="preserve"> tweede </w:t>
      </w:r>
      <w:r w:rsidR="00220577" w:rsidRPr="00E70D52">
        <w:rPr>
          <w:color w:val="000000" w:themeColor="text1"/>
        </w:rPr>
        <w:t>thema dat</w:t>
      </w:r>
      <w:r w:rsidR="00951A69" w:rsidRPr="00E70D52">
        <w:rPr>
          <w:color w:val="000000" w:themeColor="text1"/>
        </w:rPr>
        <w:t xml:space="preserve"> in deze uiteenzetting </w:t>
      </w:r>
      <w:r w:rsidR="00367C2E" w:rsidRPr="00E70D52">
        <w:rPr>
          <w:color w:val="000000" w:themeColor="text1"/>
        </w:rPr>
        <w:t>behandeld zal worden</w:t>
      </w:r>
      <w:r w:rsidR="00951A69" w:rsidRPr="00E70D52">
        <w:rPr>
          <w:color w:val="000000" w:themeColor="text1"/>
        </w:rPr>
        <w:t>.</w:t>
      </w:r>
    </w:p>
    <w:p w:rsidR="00951A69" w:rsidRPr="00E70D52" w:rsidRDefault="00951A69" w:rsidP="00037E45">
      <w:pPr>
        <w:rPr>
          <w:color w:val="000000" w:themeColor="text1"/>
        </w:rPr>
      </w:pPr>
    </w:p>
    <w:p w:rsidR="00AB535A" w:rsidRPr="00E70D52" w:rsidRDefault="0060083B" w:rsidP="00037E45">
      <w:pPr>
        <w:rPr>
          <w:color w:val="000000" w:themeColor="text1"/>
        </w:rPr>
      </w:pPr>
      <w:r w:rsidRPr="00E70D52">
        <w:rPr>
          <w:color w:val="000000" w:themeColor="text1"/>
        </w:rPr>
        <w:t xml:space="preserve">Dit werk </w:t>
      </w:r>
      <w:r w:rsidR="000A2C90" w:rsidRPr="00E70D52">
        <w:rPr>
          <w:color w:val="000000" w:themeColor="text1"/>
        </w:rPr>
        <w:t>tracht</w:t>
      </w:r>
      <w:r w:rsidRPr="00E70D52">
        <w:rPr>
          <w:color w:val="000000" w:themeColor="text1"/>
        </w:rPr>
        <w:t xml:space="preserve"> een overzicht te geven </w:t>
      </w:r>
      <w:r w:rsidR="00037E45" w:rsidRPr="00E70D52">
        <w:rPr>
          <w:color w:val="000000" w:themeColor="text1"/>
        </w:rPr>
        <w:t xml:space="preserve">van de mogelijke legitimaties voor </w:t>
      </w:r>
      <w:r w:rsidR="00367C2E" w:rsidRPr="00E70D52">
        <w:rPr>
          <w:color w:val="000000" w:themeColor="text1"/>
        </w:rPr>
        <w:t xml:space="preserve">interstatelijk </w:t>
      </w:r>
      <w:r w:rsidR="00EF5EBE" w:rsidRPr="00E70D52">
        <w:rPr>
          <w:color w:val="000000" w:themeColor="text1"/>
        </w:rPr>
        <w:t>geweldgebruik</w:t>
      </w:r>
      <w:r w:rsidR="00037E45" w:rsidRPr="00E70D52">
        <w:rPr>
          <w:color w:val="000000" w:themeColor="text1"/>
        </w:rPr>
        <w:t xml:space="preserve">. </w:t>
      </w:r>
      <w:r w:rsidRPr="00E70D52">
        <w:rPr>
          <w:color w:val="000000" w:themeColor="text1"/>
        </w:rPr>
        <w:t xml:space="preserve">Een belangrijke </w:t>
      </w:r>
      <w:r w:rsidR="00367C2E" w:rsidRPr="00E70D52">
        <w:rPr>
          <w:color w:val="000000" w:themeColor="text1"/>
        </w:rPr>
        <w:t>scheidingslijn</w:t>
      </w:r>
      <w:r w:rsidRPr="00E70D52">
        <w:rPr>
          <w:color w:val="000000" w:themeColor="text1"/>
        </w:rPr>
        <w:t xml:space="preserve"> </w:t>
      </w:r>
      <w:r w:rsidR="00220577" w:rsidRPr="00E70D52">
        <w:rPr>
          <w:color w:val="000000" w:themeColor="text1"/>
        </w:rPr>
        <w:t>ontstond</w:t>
      </w:r>
      <w:r w:rsidR="00C601FA" w:rsidRPr="00E70D52">
        <w:rPr>
          <w:color w:val="000000" w:themeColor="text1"/>
        </w:rPr>
        <w:t xml:space="preserve"> bij </w:t>
      </w:r>
      <w:r w:rsidRPr="00E70D52">
        <w:rPr>
          <w:color w:val="000000" w:themeColor="text1"/>
        </w:rPr>
        <w:t>de creatie van het VN-Handvest.</w:t>
      </w:r>
      <w:r w:rsidR="00A4619E" w:rsidRPr="00E70D52">
        <w:rPr>
          <w:rStyle w:val="Voetnootmarkering"/>
          <w:color w:val="000000" w:themeColor="text1"/>
        </w:rPr>
        <w:footnoteReference w:id="10"/>
      </w:r>
      <w:r w:rsidRPr="00E70D52">
        <w:rPr>
          <w:color w:val="000000" w:themeColor="text1"/>
        </w:rPr>
        <w:t xml:space="preserve"> </w:t>
      </w:r>
      <w:r w:rsidR="00220577" w:rsidRPr="00E70D52">
        <w:rPr>
          <w:color w:val="000000" w:themeColor="text1"/>
        </w:rPr>
        <w:t>Bijgevolg wordt e</w:t>
      </w:r>
      <w:r w:rsidRPr="00E70D52">
        <w:rPr>
          <w:color w:val="000000" w:themeColor="text1"/>
        </w:rPr>
        <w:t xml:space="preserve">r eerst een geschiedkundig overzicht </w:t>
      </w:r>
      <w:r w:rsidR="000A2C90" w:rsidRPr="00E70D52">
        <w:rPr>
          <w:color w:val="000000" w:themeColor="text1"/>
        </w:rPr>
        <w:t xml:space="preserve">gegeven </w:t>
      </w:r>
      <w:r w:rsidRPr="00E70D52">
        <w:rPr>
          <w:color w:val="000000" w:themeColor="text1"/>
        </w:rPr>
        <w:t xml:space="preserve">met de bespreking van de situatie voor 1945, waarna een uitgebreide uiteenzetting volgt over de huidige regeling ingevoerd onder het gezag van de Verenigde Naties. </w:t>
      </w:r>
      <w:r w:rsidR="00AB535A" w:rsidRPr="00E70D52">
        <w:rPr>
          <w:color w:val="000000" w:themeColor="text1"/>
        </w:rPr>
        <w:t xml:space="preserve">Het is de bedoeling een algemeen onderzoek te voeren </w:t>
      </w:r>
      <w:r w:rsidR="00220577" w:rsidRPr="00E70D52">
        <w:rPr>
          <w:color w:val="000000" w:themeColor="text1"/>
        </w:rPr>
        <w:t>naar</w:t>
      </w:r>
      <w:r w:rsidR="00AB535A" w:rsidRPr="00E70D52">
        <w:rPr>
          <w:color w:val="000000" w:themeColor="text1"/>
        </w:rPr>
        <w:t xml:space="preserve"> de legitimati</w:t>
      </w:r>
      <w:r w:rsidR="00367C2E" w:rsidRPr="00E70D52">
        <w:rPr>
          <w:color w:val="000000" w:themeColor="text1"/>
        </w:rPr>
        <w:t xml:space="preserve">egronden en niet toe te spitsen </w:t>
      </w:r>
      <w:r w:rsidR="00AB535A" w:rsidRPr="00E70D52">
        <w:rPr>
          <w:color w:val="000000" w:themeColor="text1"/>
        </w:rPr>
        <w:t>op specifieke gedetailleerde kwesties zoals terrorismebestrijding of het gebruik van nucleaire wapens als zelfverdediging. Dit zou leiden tot een te uitgebreid werkstuk waarbij men de rode draad zou verliezen.</w:t>
      </w:r>
    </w:p>
    <w:p w:rsidR="00AB535A" w:rsidRPr="00E70D52" w:rsidRDefault="00AB535A" w:rsidP="00037E45">
      <w:pPr>
        <w:rPr>
          <w:color w:val="000000" w:themeColor="text1"/>
        </w:rPr>
      </w:pPr>
    </w:p>
    <w:p w:rsidR="00AB535A" w:rsidRPr="00E70D52" w:rsidRDefault="00AB535A" w:rsidP="00037E45">
      <w:pPr>
        <w:rPr>
          <w:color w:val="000000" w:themeColor="text1"/>
        </w:rPr>
      </w:pPr>
      <w:r w:rsidRPr="00E70D52">
        <w:rPr>
          <w:color w:val="000000" w:themeColor="text1"/>
        </w:rPr>
        <w:t>Het opzet is</w:t>
      </w:r>
      <w:r w:rsidR="00367C2E" w:rsidRPr="00E70D52">
        <w:rPr>
          <w:color w:val="000000" w:themeColor="text1"/>
        </w:rPr>
        <w:t xml:space="preserve"> </w:t>
      </w:r>
      <w:r w:rsidRPr="00E70D52">
        <w:rPr>
          <w:color w:val="000000" w:themeColor="text1"/>
        </w:rPr>
        <w:t xml:space="preserve">dus </w:t>
      </w:r>
      <w:r w:rsidR="00367C2E" w:rsidRPr="00E70D52">
        <w:rPr>
          <w:color w:val="000000" w:themeColor="text1"/>
        </w:rPr>
        <w:t xml:space="preserve">vooreerst </w:t>
      </w:r>
      <w:r w:rsidRPr="00E70D52">
        <w:rPr>
          <w:color w:val="000000" w:themeColor="text1"/>
        </w:rPr>
        <w:t>de relevante bepalingen uit het VN-Handvest te identificeren en de draagwi</w:t>
      </w:r>
      <w:r w:rsidR="00367C2E" w:rsidRPr="00E70D52">
        <w:rPr>
          <w:color w:val="000000" w:themeColor="text1"/>
        </w:rPr>
        <w:t>jdte ervan te bepalen. Daarna</w:t>
      </w:r>
      <w:r w:rsidRPr="00E70D52">
        <w:rPr>
          <w:color w:val="000000" w:themeColor="text1"/>
        </w:rPr>
        <w:t xml:space="preserve"> moet onderzocht worden in welke mate het gewoonterecht van voor de totstandkoming van het Handvest nog meespeelt. Een aantal auteurs zijn namelijk van mening dat men nog steeds kan teruggrijpen naar het (ruimere) </w:t>
      </w:r>
      <w:r w:rsidR="00367C2E" w:rsidRPr="00E70D52">
        <w:rPr>
          <w:color w:val="000000" w:themeColor="text1"/>
        </w:rPr>
        <w:t xml:space="preserve">oude </w:t>
      </w:r>
      <w:r w:rsidRPr="00E70D52">
        <w:rPr>
          <w:color w:val="000000" w:themeColor="text1"/>
        </w:rPr>
        <w:t>gewoonterecht</w:t>
      </w:r>
      <w:r w:rsidR="00A4619E" w:rsidRPr="00E70D52">
        <w:rPr>
          <w:rStyle w:val="Voetnootmarkering"/>
          <w:color w:val="000000" w:themeColor="text1"/>
        </w:rPr>
        <w:footnoteReference w:id="11"/>
      </w:r>
      <w:r w:rsidRPr="00E70D52">
        <w:rPr>
          <w:color w:val="000000" w:themeColor="text1"/>
        </w:rPr>
        <w:t>, hoewel het Handvest een duidelijk en voor weinig interpretatie vatbaar verbod oplegde</w:t>
      </w:r>
      <w:r w:rsidR="00A4619E" w:rsidRPr="00E70D52">
        <w:rPr>
          <w:rStyle w:val="Voetnootmarkering"/>
          <w:color w:val="000000" w:themeColor="text1"/>
        </w:rPr>
        <w:footnoteReference w:id="12"/>
      </w:r>
      <w:r w:rsidRPr="00E70D52">
        <w:rPr>
          <w:color w:val="000000" w:themeColor="text1"/>
        </w:rPr>
        <w:t xml:space="preserve">. Van belang is </w:t>
      </w:r>
      <w:r w:rsidR="00367C2E" w:rsidRPr="00E70D52">
        <w:rPr>
          <w:color w:val="000000" w:themeColor="text1"/>
        </w:rPr>
        <w:t>vanzelfsprekend</w:t>
      </w:r>
      <w:r w:rsidRPr="00E70D52">
        <w:rPr>
          <w:color w:val="000000" w:themeColor="text1"/>
        </w:rPr>
        <w:t xml:space="preserve"> ook hoe de staten dan in de praktijk omgaan met de legitimatie van hun acties. </w:t>
      </w:r>
      <w:r w:rsidR="009E111E" w:rsidRPr="00E70D52">
        <w:rPr>
          <w:color w:val="000000" w:themeColor="text1"/>
        </w:rPr>
        <w:t xml:space="preserve">Bepaalde rechtvaardigingsgronden </w:t>
      </w:r>
      <w:r w:rsidR="00C601FA" w:rsidRPr="00E70D52">
        <w:rPr>
          <w:color w:val="000000" w:themeColor="text1"/>
        </w:rPr>
        <w:t xml:space="preserve">die soms worden </w:t>
      </w:r>
      <w:r w:rsidR="009E111E" w:rsidRPr="00E70D52">
        <w:rPr>
          <w:color w:val="000000" w:themeColor="text1"/>
        </w:rPr>
        <w:t xml:space="preserve">aangehaald in de praktijk, zijn moeilijk verdedigbaar op grond van theoretische overwegingen. Welke betwistingen nog bestaan en in de toekomst nog moeten uitgeklaard worden, zal dan ook duidelijk worden naar het einde </w:t>
      </w:r>
      <w:r w:rsidR="00367C2E" w:rsidRPr="00E70D52">
        <w:rPr>
          <w:color w:val="000000" w:themeColor="text1"/>
        </w:rPr>
        <w:t xml:space="preserve">van dit proefschrift </w:t>
      </w:r>
      <w:r w:rsidR="009E111E" w:rsidRPr="00E70D52">
        <w:rPr>
          <w:color w:val="000000" w:themeColor="text1"/>
        </w:rPr>
        <w:t>toe.</w:t>
      </w:r>
      <w:r w:rsidR="00512307" w:rsidRPr="00E70D52">
        <w:rPr>
          <w:color w:val="000000" w:themeColor="text1"/>
        </w:rPr>
        <w:t xml:space="preserve"> Daarnaast kan ook het collectieve zekerheidssysteem van de VN niet buiten beschouwing gelaten worden</w:t>
      </w:r>
      <w:r w:rsidR="003E5D70" w:rsidRPr="00E70D52">
        <w:rPr>
          <w:color w:val="000000" w:themeColor="text1"/>
        </w:rPr>
        <w:t xml:space="preserve">, als tegenhanger van het tot nu toe beschreven unilateraal </w:t>
      </w:r>
      <w:r w:rsidR="00EF5EBE" w:rsidRPr="00E70D52">
        <w:rPr>
          <w:color w:val="000000" w:themeColor="text1"/>
        </w:rPr>
        <w:t>geweldgebruik</w:t>
      </w:r>
      <w:r w:rsidR="00A4619E" w:rsidRPr="00E70D52">
        <w:rPr>
          <w:color w:val="000000" w:themeColor="text1"/>
        </w:rPr>
        <w:t>.</w:t>
      </w:r>
      <w:r w:rsidR="00A4619E" w:rsidRPr="00E70D52">
        <w:rPr>
          <w:rStyle w:val="Voetnootmarkering"/>
          <w:color w:val="000000" w:themeColor="text1"/>
        </w:rPr>
        <w:footnoteReference w:id="13"/>
      </w:r>
      <w:r w:rsidR="00512307" w:rsidRPr="00E70D52">
        <w:rPr>
          <w:color w:val="000000" w:themeColor="text1"/>
        </w:rPr>
        <w:t xml:space="preserve"> Het systeem waarbij de Veiligheidsraad </w:t>
      </w:r>
      <w:r w:rsidR="00512307" w:rsidRPr="00E70D52">
        <w:rPr>
          <w:color w:val="000000" w:themeColor="text1"/>
        </w:rPr>
        <w:lastRenderedPageBreak/>
        <w:t xml:space="preserve">staten kan machtigen </w:t>
      </w:r>
      <w:r w:rsidR="00D6245F" w:rsidRPr="00E70D52">
        <w:rPr>
          <w:color w:val="000000" w:themeColor="text1"/>
        </w:rPr>
        <w:t>geweld te gebruiken,</w:t>
      </w:r>
      <w:r w:rsidR="00512307" w:rsidRPr="00E70D52">
        <w:rPr>
          <w:color w:val="000000" w:themeColor="text1"/>
        </w:rPr>
        <w:t xml:space="preserve"> behoort </w:t>
      </w:r>
      <w:r w:rsidR="00367C2E" w:rsidRPr="00E70D52">
        <w:rPr>
          <w:color w:val="000000" w:themeColor="text1"/>
        </w:rPr>
        <w:t>logischerwijze ook</w:t>
      </w:r>
      <w:r w:rsidR="00512307" w:rsidRPr="00E70D52">
        <w:rPr>
          <w:color w:val="000000" w:themeColor="text1"/>
        </w:rPr>
        <w:t xml:space="preserve"> tot een volledige behandeling van </w:t>
      </w:r>
      <w:r w:rsidR="00D6245F" w:rsidRPr="00E70D52">
        <w:rPr>
          <w:color w:val="000000" w:themeColor="text1"/>
        </w:rPr>
        <w:t>de legitimaties van het gebruik</w:t>
      </w:r>
      <w:r w:rsidR="00512307" w:rsidRPr="00E70D52">
        <w:rPr>
          <w:color w:val="000000" w:themeColor="text1"/>
        </w:rPr>
        <w:t xml:space="preserve"> van geweld in het internationaal recht. </w:t>
      </w:r>
    </w:p>
    <w:p w:rsidR="00AB535A" w:rsidRPr="00E70D52" w:rsidRDefault="00AB535A" w:rsidP="00037E45">
      <w:pPr>
        <w:rPr>
          <w:color w:val="000000" w:themeColor="text1"/>
        </w:rPr>
      </w:pPr>
    </w:p>
    <w:p w:rsidR="00037E45" w:rsidRPr="00E70D52" w:rsidRDefault="00AB535A" w:rsidP="00037E45">
      <w:pPr>
        <w:rPr>
          <w:color w:val="000000" w:themeColor="text1"/>
        </w:rPr>
      </w:pPr>
      <w:r w:rsidRPr="00E70D52">
        <w:rPr>
          <w:color w:val="000000" w:themeColor="text1"/>
        </w:rPr>
        <w:t>Doorheen het hele werk</w:t>
      </w:r>
      <w:r w:rsidR="0060083B" w:rsidRPr="00E70D52">
        <w:rPr>
          <w:color w:val="000000" w:themeColor="text1"/>
        </w:rPr>
        <w:t xml:space="preserve"> </w:t>
      </w:r>
      <w:r w:rsidR="00E63B19" w:rsidRPr="00E70D52">
        <w:rPr>
          <w:color w:val="000000" w:themeColor="text1"/>
        </w:rPr>
        <w:t>wordt gepoogd</w:t>
      </w:r>
      <w:r w:rsidR="0060083B" w:rsidRPr="00E70D52">
        <w:rPr>
          <w:color w:val="000000" w:themeColor="text1"/>
        </w:rPr>
        <w:t xml:space="preserve"> een kritische analyse </w:t>
      </w:r>
      <w:r w:rsidR="009E111E" w:rsidRPr="00E70D52">
        <w:rPr>
          <w:color w:val="000000" w:themeColor="text1"/>
        </w:rPr>
        <w:t xml:space="preserve">over de wenselijkheid van bepaalde uitkomsten </w:t>
      </w:r>
      <w:r w:rsidR="0060083B" w:rsidRPr="00E70D52">
        <w:rPr>
          <w:color w:val="000000" w:themeColor="text1"/>
        </w:rPr>
        <w:t xml:space="preserve">toe te voegen </w:t>
      </w:r>
      <w:r w:rsidR="009E111E" w:rsidRPr="00E70D52">
        <w:rPr>
          <w:color w:val="000000" w:themeColor="text1"/>
        </w:rPr>
        <w:t>aan de</w:t>
      </w:r>
      <w:r w:rsidR="00367C2E" w:rsidRPr="00E70D52">
        <w:rPr>
          <w:color w:val="000000" w:themeColor="text1"/>
        </w:rPr>
        <w:t>ze</w:t>
      </w:r>
      <w:r w:rsidR="009E111E" w:rsidRPr="00E70D52">
        <w:rPr>
          <w:color w:val="000000" w:themeColor="text1"/>
        </w:rPr>
        <w:t xml:space="preserve"> theoretische beschrijving</w:t>
      </w:r>
      <w:r w:rsidR="0060083B" w:rsidRPr="00E70D52">
        <w:rPr>
          <w:color w:val="000000" w:themeColor="text1"/>
        </w:rPr>
        <w:t xml:space="preserve">. </w:t>
      </w:r>
      <w:r w:rsidR="00C601FA" w:rsidRPr="00E70D52">
        <w:rPr>
          <w:color w:val="000000" w:themeColor="text1"/>
        </w:rPr>
        <w:t>Tenslotte</w:t>
      </w:r>
      <w:r w:rsidR="009E111E" w:rsidRPr="00E70D52">
        <w:rPr>
          <w:color w:val="000000" w:themeColor="text1"/>
        </w:rPr>
        <w:t xml:space="preserve"> volgt een behandeling van een aantal actuele kwesties: </w:t>
      </w:r>
      <w:r w:rsidR="00B92566">
        <w:rPr>
          <w:color w:val="000000" w:themeColor="text1"/>
        </w:rPr>
        <w:t>hoe</w:t>
      </w:r>
      <w:r w:rsidR="00367C2E" w:rsidRPr="00E70D52">
        <w:rPr>
          <w:color w:val="000000" w:themeColor="text1"/>
        </w:rPr>
        <w:t xml:space="preserve"> zouden zij kunnen worden gekwalificeerd, </w:t>
      </w:r>
      <w:r w:rsidR="009E111E" w:rsidRPr="00E70D52">
        <w:rPr>
          <w:color w:val="000000" w:themeColor="text1"/>
        </w:rPr>
        <w:t>hoe worden zij</w:t>
      </w:r>
      <w:r w:rsidR="00367C2E" w:rsidRPr="00E70D52">
        <w:rPr>
          <w:color w:val="000000" w:themeColor="text1"/>
        </w:rPr>
        <w:t xml:space="preserve"> effectief gekwalificeerd </w:t>
      </w:r>
      <w:r w:rsidR="009E111E" w:rsidRPr="00E70D52">
        <w:rPr>
          <w:color w:val="000000" w:themeColor="text1"/>
        </w:rPr>
        <w:t xml:space="preserve">en </w:t>
      </w:r>
      <w:r w:rsidR="00367C2E" w:rsidRPr="00E70D52">
        <w:rPr>
          <w:color w:val="000000" w:themeColor="text1"/>
        </w:rPr>
        <w:t>is deze uitkomst opportuun? De bespre</w:t>
      </w:r>
      <w:r w:rsidR="00D6245F" w:rsidRPr="00E70D52">
        <w:rPr>
          <w:color w:val="000000" w:themeColor="text1"/>
        </w:rPr>
        <w:t>king van deze voorbeelden vormt</w:t>
      </w:r>
      <w:r w:rsidR="00367C2E" w:rsidRPr="00E70D52">
        <w:rPr>
          <w:color w:val="000000" w:themeColor="text1"/>
        </w:rPr>
        <w:t xml:space="preserve"> </w:t>
      </w:r>
      <w:r w:rsidR="009E111E" w:rsidRPr="00E70D52">
        <w:rPr>
          <w:color w:val="000000" w:themeColor="text1"/>
        </w:rPr>
        <w:t xml:space="preserve">een omzetting van theorie naar praktijk. </w:t>
      </w:r>
    </w:p>
    <w:p w:rsidR="00037E45" w:rsidRPr="00E70D52" w:rsidRDefault="00037E45" w:rsidP="001C2102">
      <w:pPr>
        <w:rPr>
          <w:color w:val="000000" w:themeColor="text1"/>
        </w:rPr>
      </w:pPr>
    </w:p>
    <w:p w:rsidR="00D87E2D" w:rsidRPr="00E70D52" w:rsidRDefault="009E111E" w:rsidP="00883FE6">
      <w:pPr>
        <w:rPr>
          <w:color w:val="000000" w:themeColor="text1"/>
        </w:rPr>
      </w:pPr>
      <w:r w:rsidRPr="00E70D52">
        <w:rPr>
          <w:color w:val="000000" w:themeColor="text1"/>
        </w:rPr>
        <w:t>Het einddoel van deze uiteenzetting is een duidelijk overzicht te geven van de toe</w:t>
      </w:r>
      <w:r w:rsidR="00B82F86" w:rsidRPr="00E70D52">
        <w:rPr>
          <w:color w:val="000000" w:themeColor="text1"/>
        </w:rPr>
        <w:t xml:space="preserve">passelijke regels, hun herkomst, </w:t>
      </w:r>
      <w:r w:rsidRPr="00E70D52">
        <w:rPr>
          <w:color w:val="000000" w:themeColor="text1"/>
        </w:rPr>
        <w:t xml:space="preserve">ratio en </w:t>
      </w:r>
      <w:r w:rsidR="005323AA" w:rsidRPr="00E70D52">
        <w:rPr>
          <w:color w:val="000000" w:themeColor="text1"/>
        </w:rPr>
        <w:t xml:space="preserve">praktische toepassing, met hier en daar een aantal evaluerende en normatieve </w:t>
      </w:r>
      <w:r w:rsidR="00F57BE7" w:rsidRPr="00E70D52">
        <w:rPr>
          <w:color w:val="000000" w:themeColor="text1"/>
        </w:rPr>
        <w:t xml:space="preserve">elementen </w:t>
      </w:r>
      <w:r w:rsidR="005323AA" w:rsidRPr="00E70D52">
        <w:rPr>
          <w:color w:val="000000" w:themeColor="text1"/>
        </w:rPr>
        <w:t xml:space="preserve">in de vorm van een persoonlijke en kritische beoordeling van </w:t>
      </w:r>
      <w:r w:rsidR="00B82F86" w:rsidRPr="00E70D52">
        <w:rPr>
          <w:color w:val="000000" w:themeColor="text1"/>
        </w:rPr>
        <w:t>de grote</w:t>
      </w:r>
      <w:r w:rsidR="005323AA" w:rsidRPr="00E70D52">
        <w:rPr>
          <w:color w:val="000000" w:themeColor="text1"/>
        </w:rPr>
        <w:t xml:space="preserve"> discussiepunten.</w:t>
      </w:r>
    </w:p>
    <w:p w:rsidR="00D60703" w:rsidRPr="00E70D52" w:rsidRDefault="00D60703" w:rsidP="00883FE6">
      <w:pPr>
        <w:rPr>
          <w:color w:val="000000" w:themeColor="text1"/>
        </w:rPr>
      </w:pPr>
    </w:p>
    <w:p w:rsidR="002F4DE2" w:rsidRPr="00E70D52" w:rsidRDefault="002F4DE2">
      <w:pPr>
        <w:jc w:val="left"/>
        <w:rPr>
          <w:color w:val="000000" w:themeColor="text1"/>
        </w:rPr>
      </w:pPr>
    </w:p>
    <w:p w:rsidR="00D60703" w:rsidRPr="00E70D52" w:rsidRDefault="00D60703" w:rsidP="00883FE6">
      <w:pPr>
        <w:rPr>
          <w:color w:val="000000" w:themeColor="text1"/>
        </w:rPr>
        <w:sectPr w:rsidR="00D60703" w:rsidRPr="00E70D52" w:rsidSect="00E10DDA">
          <w:headerReference w:type="default" r:id="rId15"/>
          <w:footerReference w:type="default" r:id="rId16"/>
          <w:type w:val="continuous"/>
          <w:pgSz w:w="11906" w:h="16838"/>
          <w:pgMar w:top="1418" w:right="1418" w:bottom="1418" w:left="1418" w:header="709" w:footer="709" w:gutter="0"/>
          <w:pgNumType w:start="1"/>
          <w:cols w:space="708"/>
          <w:titlePg/>
          <w:docGrid w:linePitch="360"/>
        </w:sectPr>
      </w:pPr>
    </w:p>
    <w:p w:rsidR="00604413" w:rsidRPr="00E70D52" w:rsidRDefault="000A2B7A" w:rsidP="00604413">
      <w:pPr>
        <w:pStyle w:val="Kop1"/>
      </w:pPr>
      <w:bookmarkStart w:id="5" w:name="_Ref419119116"/>
      <w:r w:rsidRPr="00E70D52">
        <w:lastRenderedPageBreak/>
        <w:t xml:space="preserve"> </w:t>
      </w:r>
      <w:bookmarkStart w:id="6" w:name="_Toc419554912"/>
      <w:r w:rsidR="0061767D" w:rsidRPr="00E70D52">
        <w:t>Historisch</w:t>
      </w:r>
      <w:r w:rsidR="00773436" w:rsidRPr="00E70D52">
        <w:t xml:space="preserve"> overzicht</w:t>
      </w:r>
      <w:bookmarkEnd w:id="5"/>
      <w:bookmarkEnd w:id="6"/>
    </w:p>
    <w:p w:rsidR="00B478B8" w:rsidRPr="00E70D52" w:rsidRDefault="00B478B8" w:rsidP="00D3515F">
      <w:pPr>
        <w:rPr>
          <w:color w:val="000000" w:themeColor="text1"/>
        </w:rPr>
      </w:pPr>
      <w:r w:rsidRPr="00E70D52">
        <w:rPr>
          <w:color w:val="000000" w:themeColor="text1"/>
        </w:rPr>
        <w:t xml:space="preserve">Vandaag vormt </w:t>
      </w:r>
      <w:r w:rsidR="00C32F1E" w:rsidRPr="00E70D52">
        <w:rPr>
          <w:color w:val="000000" w:themeColor="text1"/>
        </w:rPr>
        <w:t>art.</w:t>
      </w:r>
      <w:r w:rsidRPr="00E70D52">
        <w:rPr>
          <w:color w:val="000000" w:themeColor="text1"/>
        </w:rPr>
        <w:t xml:space="preserve"> 2 §4 van het VN-Handvest de fundering voor </w:t>
      </w:r>
      <w:r w:rsidR="00B82F86" w:rsidRPr="00E70D52">
        <w:rPr>
          <w:color w:val="000000" w:themeColor="text1"/>
        </w:rPr>
        <w:t>het gebruik van geweld in het internationaal recht</w:t>
      </w:r>
      <w:r w:rsidRPr="00E70D52">
        <w:rPr>
          <w:color w:val="000000" w:themeColor="text1"/>
        </w:rPr>
        <w:t xml:space="preserve">. </w:t>
      </w:r>
      <w:r w:rsidR="00B82F86" w:rsidRPr="00E70D52">
        <w:rPr>
          <w:color w:val="000000" w:themeColor="text1"/>
        </w:rPr>
        <w:t>In dit artikel</w:t>
      </w:r>
      <w:r w:rsidRPr="00E70D52">
        <w:rPr>
          <w:color w:val="000000" w:themeColor="text1"/>
        </w:rPr>
        <w:t xml:space="preserve"> </w:t>
      </w:r>
      <w:r w:rsidR="000E5728" w:rsidRPr="00E70D52">
        <w:rPr>
          <w:color w:val="000000" w:themeColor="text1"/>
        </w:rPr>
        <w:t xml:space="preserve">wordt </w:t>
      </w:r>
      <w:r w:rsidR="00324955" w:rsidRPr="00E70D52">
        <w:rPr>
          <w:color w:val="000000" w:themeColor="text1"/>
        </w:rPr>
        <w:t xml:space="preserve">geweld door staten </w:t>
      </w:r>
      <w:r w:rsidR="00BE42C6" w:rsidRPr="00E70D52">
        <w:rPr>
          <w:color w:val="000000" w:themeColor="text1"/>
        </w:rPr>
        <w:t>principieel verboden, behoudens twee uitzonderingen</w:t>
      </w:r>
      <w:r w:rsidR="00324955" w:rsidRPr="00E70D52">
        <w:rPr>
          <w:color w:val="000000" w:themeColor="text1"/>
        </w:rPr>
        <w:t>: zelfverde</w:t>
      </w:r>
      <w:r w:rsidR="00BE42C6" w:rsidRPr="00E70D52">
        <w:rPr>
          <w:color w:val="000000" w:themeColor="text1"/>
        </w:rPr>
        <w:t xml:space="preserve">diging en door de VN </w:t>
      </w:r>
      <w:r w:rsidR="00B82F86" w:rsidRPr="00E70D52">
        <w:rPr>
          <w:color w:val="000000" w:themeColor="text1"/>
        </w:rPr>
        <w:t>geautoriseerd</w:t>
      </w:r>
      <w:r w:rsidR="00BE42C6" w:rsidRPr="00E70D52">
        <w:rPr>
          <w:color w:val="000000" w:themeColor="text1"/>
        </w:rPr>
        <w:t xml:space="preserve"> </w:t>
      </w:r>
      <w:r w:rsidR="00324955" w:rsidRPr="00E70D52">
        <w:rPr>
          <w:color w:val="000000" w:themeColor="text1"/>
        </w:rPr>
        <w:t>gebruik van geweld</w:t>
      </w:r>
      <w:r w:rsidR="000E5728" w:rsidRPr="00E70D52">
        <w:rPr>
          <w:color w:val="000000" w:themeColor="text1"/>
        </w:rPr>
        <w:t>.</w:t>
      </w:r>
      <w:r w:rsidR="002940FB" w:rsidRPr="00E70D52">
        <w:rPr>
          <w:rStyle w:val="Voetnootmarkering"/>
          <w:color w:val="000000" w:themeColor="text1"/>
        </w:rPr>
        <w:footnoteReference w:id="14"/>
      </w:r>
    </w:p>
    <w:p w:rsidR="00B478B8" w:rsidRPr="00E70D52" w:rsidRDefault="00B478B8" w:rsidP="00D3515F">
      <w:pPr>
        <w:rPr>
          <w:color w:val="000000" w:themeColor="text1"/>
        </w:rPr>
      </w:pPr>
    </w:p>
    <w:p w:rsidR="00C11BFA" w:rsidRPr="00E70D52" w:rsidRDefault="00C11BFA" w:rsidP="00D3515F">
      <w:pPr>
        <w:rPr>
          <w:color w:val="000000" w:themeColor="text1"/>
        </w:rPr>
      </w:pPr>
      <w:r w:rsidRPr="00E70D52">
        <w:rPr>
          <w:color w:val="000000" w:themeColor="text1"/>
        </w:rPr>
        <w:t>Om de aanleiding tot en de draagwijdte van dit artikel g</w:t>
      </w:r>
      <w:r w:rsidR="000771CD" w:rsidRPr="00E70D52">
        <w:rPr>
          <w:color w:val="000000" w:themeColor="text1"/>
        </w:rPr>
        <w:t xml:space="preserve">oed te kunnen begrijpen, moet men </w:t>
      </w:r>
      <w:r w:rsidRPr="00E70D52">
        <w:rPr>
          <w:color w:val="000000" w:themeColor="text1"/>
        </w:rPr>
        <w:t>onvermijdelijk</w:t>
      </w:r>
      <w:r w:rsidR="004D372C" w:rsidRPr="00E70D52">
        <w:rPr>
          <w:color w:val="000000" w:themeColor="text1"/>
        </w:rPr>
        <w:t xml:space="preserve"> eerst</w:t>
      </w:r>
      <w:r w:rsidRPr="00E70D52">
        <w:rPr>
          <w:color w:val="000000" w:themeColor="text1"/>
        </w:rPr>
        <w:t xml:space="preserve"> het gebruik van geweld door de geschiedenis heen bekijken. Zoals de Amerikaanse schrijfster Pearl Buck </w:t>
      </w:r>
      <w:r w:rsidR="007B6A1B" w:rsidRPr="00E70D52">
        <w:rPr>
          <w:color w:val="000000" w:themeColor="text1"/>
        </w:rPr>
        <w:t xml:space="preserve">dit </w:t>
      </w:r>
      <w:r w:rsidRPr="00E70D52">
        <w:rPr>
          <w:color w:val="000000" w:themeColor="text1"/>
        </w:rPr>
        <w:t>al zei: “</w:t>
      </w:r>
      <w:r w:rsidRPr="00E70D52">
        <w:rPr>
          <w:i/>
          <w:color w:val="000000" w:themeColor="text1"/>
        </w:rPr>
        <w:t>If you want to understand today, you have to search yesterday</w:t>
      </w:r>
      <w:r w:rsidRPr="00E70D52">
        <w:rPr>
          <w:color w:val="000000" w:themeColor="text1"/>
        </w:rPr>
        <w:t>”: kennis van</w:t>
      </w:r>
      <w:r w:rsidR="00BE42C6" w:rsidRPr="00E70D52">
        <w:rPr>
          <w:color w:val="000000" w:themeColor="text1"/>
        </w:rPr>
        <w:t xml:space="preserve"> het verleden </w:t>
      </w:r>
      <w:r w:rsidRPr="00E70D52">
        <w:rPr>
          <w:color w:val="000000" w:themeColor="text1"/>
        </w:rPr>
        <w:t xml:space="preserve">is nodig voor een goed begrip van </w:t>
      </w:r>
      <w:r w:rsidR="00BE42C6" w:rsidRPr="00E70D52">
        <w:rPr>
          <w:color w:val="000000" w:themeColor="text1"/>
        </w:rPr>
        <w:t>het heden</w:t>
      </w:r>
      <w:r w:rsidRPr="00E70D52">
        <w:rPr>
          <w:color w:val="000000" w:themeColor="text1"/>
        </w:rPr>
        <w:t xml:space="preserve">. </w:t>
      </w:r>
      <w:r w:rsidR="00BE42C6" w:rsidRPr="00E70D52">
        <w:rPr>
          <w:color w:val="000000" w:themeColor="text1"/>
        </w:rPr>
        <w:t>Daarnaast stelt zich de vraag i</w:t>
      </w:r>
      <w:r w:rsidR="00B478B8" w:rsidRPr="00E70D52">
        <w:rPr>
          <w:color w:val="000000" w:themeColor="text1"/>
        </w:rPr>
        <w:t>n welke mate de situatie van vóó</w:t>
      </w:r>
      <w:r w:rsidR="00AB0485" w:rsidRPr="00E70D52">
        <w:rPr>
          <w:color w:val="000000" w:themeColor="text1"/>
        </w:rPr>
        <w:t>r het VN-Handvest nog meespeelt vandaag: e</w:t>
      </w:r>
      <w:r w:rsidR="001913F0" w:rsidRPr="00E70D52">
        <w:rPr>
          <w:color w:val="000000" w:themeColor="text1"/>
        </w:rPr>
        <w:t xml:space="preserve">r wordt namelijk nog uitgebreid </w:t>
      </w:r>
      <w:r w:rsidR="000C0FF7" w:rsidRPr="00E70D52">
        <w:rPr>
          <w:color w:val="000000" w:themeColor="text1"/>
        </w:rPr>
        <w:t>gedebatteerd</w:t>
      </w:r>
      <w:r w:rsidR="001913F0" w:rsidRPr="00E70D52">
        <w:rPr>
          <w:color w:val="000000" w:themeColor="text1"/>
        </w:rPr>
        <w:t xml:space="preserve"> of bepaalde vormen van geweld nog kunnen gelegitimeerd worden op basis van </w:t>
      </w:r>
      <w:r w:rsidR="007B6A1B" w:rsidRPr="00E70D52">
        <w:rPr>
          <w:color w:val="000000" w:themeColor="text1"/>
        </w:rPr>
        <w:t xml:space="preserve">het oude </w:t>
      </w:r>
      <w:r w:rsidR="001913F0" w:rsidRPr="00E70D52">
        <w:rPr>
          <w:color w:val="000000" w:themeColor="text1"/>
        </w:rPr>
        <w:t>internationaal gewoonterecht.</w:t>
      </w:r>
      <w:r w:rsidR="002940FB" w:rsidRPr="00E70D52">
        <w:rPr>
          <w:rStyle w:val="Voetnootmarkering"/>
          <w:color w:val="000000" w:themeColor="text1"/>
        </w:rPr>
        <w:footnoteReference w:id="15"/>
      </w:r>
      <w:r w:rsidR="001913F0" w:rsidRPr="00E70D52">
        <w:rPr>
          <w:color w:val="000000" w:themeColor="text1"/>
        </w:rPr>
        <w:t xml:space="preserve"> </w:t>
      </w:r>
      <w:r w:rsidR="00BE42C6" w:rsidRPr="00E70D52">
        <w:rPr>
          <w:color w:val="000000" w:themeColor="text1"/>
        </w:rPr>
        <w:t xml:space="preserve">Ook hiervoor </w:t>
      </w:r>
      <w:r w:rsidR="005665E8" w:rsidRPr="00E70D52">
        <w:rPr>
          <w:color w:val="000000" w:themeColor="text1"/>
        </w:rPr>
        <w:t xml:space="preserve">is een studie nodig van wat dat gewoonterecht </w:t>
      </w:r>
      <w:r w:rsidR="00BE42C6" w:rsidRPr="00E70D52">
        <w:rPr>
          <w:color w:val="000000" w:themeColor="text1"/>
        </w:rPr>
        <w:t xml:space="preserve">dan concreet </w:t>
      </w:r>
      <w:r w:rsidR="007B6A1B" w:rsidRPr="00E70D52">
        <w:rPr>
          <w:color w:val="000000" w:themeColor="text1"/>
        </w:rPr>
        <w:t>inhoudt</w:t>
      </w:r>
      <w:r w:rsidR="00BE42C6" w:rsidRPr="00E70D52">
        <w:rPr>
          <w:color w:val="000000" w:themeColor="text1"/>
        </w:rPr>
        <w:t xml:space="preserve">. </w:t>
      </w:r>
      <w:r w:rsidR="00AB0485" w:rsidRPr="00E70D52">
        <w:rPr>
          <w:color w:val="000000" w:themeColor="text1"/>
        </w:rPr>
        <w:t>Hierna</w:t>
      </w:r>
      <w:r w:rsidR="00BE42C6" w:rsidRPr="00E70D52">
        <w:rPr>
          <w:color w:val="000000" w:themeColor="text1"/>
        </w:rPr>
        <w:t xml:space="preserve"> volgt een overzicht van het gebruik van geweld door de eeuwen heen dat uitmondt op de creatie van het VN Handvest</w:t>
      </w:r>
      <w:r w:rsidR="007B6A1B" w:rsidRPr="00E70D52">
        <w:rPr>
          <w:color w:val="000000" w:themeColor="text1"/>
        </w:rPr>
        <w:t>. E</w:t>
      </w:r>
      <w:r w:rsidR="004D372C" w:rsidRPr="00E70D52">
        <w:rPr>
          <w:color w:val="000000" w:themeColor="text1"/>
        </w:rPr>
        <w:t>en bespreking van de inhoud en interpretaties van de verbodsbepaling van art. 2 §4</w:t>
      </w:r>
      <w:r w:rsidR="005665E8" w:rsidRPr="00E70D52">
        <w:rPr>
          <w:color w:val="000000" w:themeColor="text1"/>
        </w:rPr>
        <w:t xml:space="preserve"> van het Handvest</w:t>
      </w:r>
      <w:r w:rsidR="00AA2BDC" w:rsidRPr="00E70D52">
        <w:rPr>
          <w:color w:val="000000" w:themeColor="text1"/>
        </w:rPr>
        <w:t xml:space="preserve"> volgt dan in het volgende h</w:t>
      </w:r>
      <w:r w:rsidR="007B6A1B" w:rsidRPr="00E70D52">
        <w:rPr>
          <w:color w:val="000000" w:themeColor="text1"/>
        </w:rPr>
        <w:t>oofdstuk.</w:t>
      </w:r>
      <w:r w:rsidR="00AA2BDC" w:rsidRPr="00E70D52">
        <w:rPr>
          <w:rStyle w:val="Voetnootmarkering"/>
          <w:color w:val="000000" w:themeColor="text1"/>
        </w:rPr>
        <w:footnoteReference w:id="16"/>
      </w:r>
    </w:p>
    <w:p w:rsidR="004F7D5F" w:rsidRPr="00E70D52" w:rsidRDefault="00604413" w:rsidP="00604413">
      <w:pPr>
        <w:pStyle w:val="Kop2"/>
        <w:rPr>
          <w:color w:val="000000" w:themeColor="text1"/>
        </w:rPr>
      </w:pPr>
      <w:bookmarkStart w:id="7" w:name="_Toc401229832"/>
      <w:bookmarkStart w:id="8" w:name="_Toc419554913"/>
      <w:r w:rsidRPr="00E70D52">
        <w:rPr>
          <w:color w:val="000000" w:themeColor="text1"/>
        </w:rPr>
        <w:t>S</w:t>
      </w:r>
      <w:r w:rsidR="004F7D5F" w:rsidRPr="00E70D52">
        <w:rPr>
          <w:color w:val="000000" w:themeColor="text1"/>
        </w:rPr>
        <w:t>ituatie voor 1945</w:t>
      </w:r>
      <w:bookmarkEnd w:id="7"/>
      <w:bookmarkEnd w:id="8"/>
    </w:p>
    <w:p w:rsidR="00711EEB" w:rsidRPr="00E70D52" w:rsidRDefault="002F5509" w:rsidP="006446DF">
      <w:pPr>
        <w:rPr>
          <w:color w:val="000000" w:themeColor="text1"/>
        </w:rPr>
      </w:pPr>
      <w:r w:rsidRPr="00E70D52">
        <w:rPr>
          <w:color w:val="000000" w:themeColor="text1"/>
        </w:rPr>
        <w:t>Oorspronkelijk bestonden er geen beperkingen op het gebruik van geweld</w:t>
      </w:r>
      <w:r w:rsidR="00EC4511" w:rsidRPr="00E70D52">
        <w:rPr>
          <w:color w:val="000000" w:themeColor="text1"/>
        </w:rPr>
        <w:t xml:space="preserve"> door staten. Oorlog tussen stat</w:t>
      </w:r>
      <w:r w:rsidRPr="00E70D52">
        <w:rPr>
          <w:color w:val="000000" w:themeColor="text1"/>
        </w:rPr>
        <w:t xml:space="preserve">en is zo oud als het concept van de staten zelf. Van het begin af aan was dit, naast het creëren van banden via huwelijken, de aangewezen manier om aan territoriumuitbreiding te doen. Lange tijd </w:t>
      </w:r>
      <w:r w:rsidR="00EC4511" w:rsidRPr="00E70D52">
        <w:rPr>
          <w:color w:val="000000" w:themeColor="text1"/>
        </w:rPr>
        <w:t>was</w:t>
      </w:r>
      <w:r w:rsidRPr="00E70D52">
        <w:rPr>
          <w:color w:val="000000" w:themeColor="text1"/>
        </w:rPr>
        <w:t xml:space="preserve"> er dan ook geen enkele </w:t>
      </w:r>
      <w:r w:rsidR="00AB0485" w:rsidRPr="00E70D52">
        <w:rPr>
          <w:color w:val="000000" w:themeColor="text1"/>
        </w:rPr>
        <w:t>limiet</w:t>
      </w:r>
      <w:r w:rsidRPr="00E70D52">
        <w:rPr>
          <w:color w:val="000000" w:themeColor="text1"/>
        </w:rPr>
        <w:t xml:space="preserve"> aan de redenen </w:t>
      </w:r>
      <w:r w:rsidR="00AB0485" w:rsidRPr="00E70D52">
        <w:rPr>
          <w:color w:val="000000" w:themeColor="text1"/>
        </w:rPr>
        <w:t>waarom</w:t>
      </w:r>
      <w:r w:rsidRPr="00E70D52">
        <w:rPr>
          <w:color w:val="000000" w:themeColor="text1"/>
        </w:rPr>
        <w:t xml:space="preserve"> en de manier waarop </w:t>
      </w:r>
      <w:r w:rsidR="00AB0485" w:rsidRPr="00E70D52">
        <w:rPr>
          <w:color w:val="000000" w:themeColor="text1"/>
        </w:rPr>
        <w:t>een</w:t>
      </w:r>
      <w:r w:rsidRPr="00E70D52">
        <w:rPr>
          <w:color w:val="000000" w:themeColor="text1"/>
        </w:rPr>
        <w:t xml:space="preserve"> staat </w:t>
      </w:r>
      <w:r w:rsidR="00EC4511" w:rsidRPr="00E70D52">
        <w:rPr>
          <w:color w:val="000000" w:themeColor="text1"/>
        </w:rPr>
        <w:t>oorlog voerde</w:t>
      </w:r>
      <w:r w:rsidR="00CC1E38" w:rsidRPr="00E70D52">
        <w:rPr>
          <w:color w:val="000000" w:themeColor="text1"/>
        </w:rPr>
        <w:t>.</w:t>
      </w:r>
      <w:r w:rsidRPr="00E70D52">
        <w:rPr>
          <w:color w:val="000000" w:themeColor="text1"/>
        </w:rPr>
        <w:t xml:space="preserve"> </w:t>
      </w:r>
    </w:p>
    <w:p w:rsidR="00EC4511" w:rsidRPr="00E70D52" w:rsidRDefault="00EC4511" w:rsidP="006446DF">
      <w:pPr>
        <w:rPr>
          <w:color w:val="000000" w:themeColor="text1"/>
        </w:rPr>
      </w:pPr>
    </w:p>
    <w:p w:rsidR="003C1B81" w:rsidRPr="00E70D52" w:rsidRDefault="00EC4511" w:rsidP="006446DF">
      <w:pPr>
        <w:rPr>
          <w:color w:val="000000" w:themeColor="text1"/>
        </w:rPr>
      </w:pPr>
      <w:r w:rsidRPr="00E70D52">
        <w:rPr>
          <w:color w:val="000000" w:themeColor="text1"/>
        </w:rPr>
        <w:t xml:space="preserve">In de middeleeuwen kwamen langzamerhand ideeën op rond het aanmoedigen van het vreedzaam co-existeren van staten en als logisch onderdeel hiervan een beperking van het geweld. Dergelijke plannen voorzagen een mogelijkheid tot de creatie van confederaties van soevereine staten, die hun disputen zouden oplossen zonder </w:t>
      </w:r>
      <w:r w:rsidR="00A238C0" w:rsidRPr="00E70D52">
        <w:rPr>
          <w:color w:val="000000" w:themeColor="text1"/>
        </w:rPr>
        <w:t>gebruik van geweld</w:t>
      </w:r>
      <w:r w:rsidRPr="00E70D52">
        <w:rPr>
          <w:color w:val="000000" w:themeColor="text1"/>
        </w:rPr>
        <w:t xml:space="preserve">. Deze ideeën bleven </w:t>
      </w:r>
      <w:r w:rsidR="00A238C0" w:rsidRPr="00E70D52">
        <w:rPr>
          <w:color w:val="000000" w:themeColor="text1"/>
        </w:rPr>
        <w:t>eenwel</w:t>
      </w:r>
      <w:r w:rsidRPr="00E70D52">
        <w:rPr>
          <w:color w:val="000000" w:themeColor="text1"/>
        </w:rPr>
        <w:t xml:space="preserve"> overwegend hypothetisch en werden nooit tot positief recht omgezet.</w:t>
      </w:r>
      <w:r w:rsidR="00711EEB" w:rsidRPr="00E70D52">
        <w:rPr>
          <w:rStyle w:val="Voetnootmarkering"/>
          <w:color w:val="000000" w:themeColor="text1"/>
        </w:rPr>
        <w:footnoteReference w:id="17"/>
      </w:r>
      <w:r w:rsidR="005B39B5" w:rsidRPr="00E70D52">
        <w:rPr>
          <w:color w:val="000000" w:themeColor="text1"/>
        </w:rPr>
        <w:t xml:space="preserve"> </w:t>
      </w:r>
    </w:p>
    <w:p w:rsidR="003C1B81" w:rsidRPr="00E70D52" w:rsidRDefault="003C1B81" w:rsidP="006446DF">
      <w:pPr>
        <w:rPr>
          <w:color w:val="000000" w:themeColor="text1"/>
        </w:rPr>
      </w:pPr>
    </w:p>
    <w:p w:rsidR="00107360" w:rsidRPr="00E70D52" w:rsidRDefault="00F36C48" w:rsidP="00F01AB5">
      <w:pPr>
        <w:rPr>
          <w:color w:val="000000" w:themeColor="text1"/>
        </w:rPr>
      </w:pPr>
      <w:r w:rsidRPr="00E70D52">
        <w:rPr>
          <w:color w:val="000000" w:themeColor="text1"/>
        </w:rPr>
        <w:t xml:space="preserve">In één lijn met deze gedachtegang ontstond daarop volgend </w:t>
      </w:r>
      <w:r w:rsidR="00AB0485" w:rsidRPr="00E70D52">
        <w:rPr>
          <w:color w:val="000000" w:themeColor="text1"/>
        </w:rPr>
        <w:t xml:space="preserve">in de late middeleeuwen </w:t>
      </w:r>
      <w:r w:rsidRPr="00E70D52">
        <w:rPr>
          <w:color w:val="000000" w:themeColor="text1"/>
        </w:rPr>
        <w:t xml:space="preserve">de theorie van het </w:t>
      </w:r>
      <w:r w:rsidRPr="00E70D52">
        <w:rPr>
          <w:i/>
          <w:color w:val="000000" w:themeColor="text1"/>
        </w:rPr>
        <w:t>bellum iustum</w:t>
      </w:r>
      <w:r w:rsidRPr="00E70D52">
        <w:rPr>
          <w:color w:val="000000" w:themeColor="text1"/>
        </w:rPr>
        <w:t>. Deze zienswijze hield een eerste theoretische beperking in van het gebruik van geweld.</w:t>
      </w:r>
      <w:bookmarkStart w:id="9" w:name="_Ref418949554"/>
      <w:r w:rsidR="00107360" w:rsidRPr="00E70D52">
        <w:rPr>
          <w:rStyle w:val="Voetnootmarkering"/>
          <w:color w:val="000000" w:themeColor="text1"/>
        </w:rPr>
        <w:footnoteReference w:id="18"/>
      </w:r>
      <w:bookmarkEnd w:id="9"/>
      <w:r w:rsidRPr="00E70D52">
        <w:rPr>
          <w:color w:val="000000" w:themeColor="text1"/>
        </w:rPr>
        <w:t xml:space="preserve"> </w:t>
      </w:r>
      <w:r w:rsidR="00AB0485" w:rsidRPr="00E70D52">
        <w:rPr>
          <w:color w:val="000000" w:themeColor="text1"/>
        </w:rPr>
        <w:t>Daarom</w:t>
      </w:r>
      <w:r w:rsidR="003C1B81" w:rsidRPr="00E70D52">
        <w:rPr>
          <w:color w:val="000000" w:themeColor="text1"/>
        </w:rPr>
        <w:t xml:space="preserve"> is dit</w:t>
      </w:r>
      <w:r w:rsidRPr="00E70D52">
        <w:rPr>
          <w:color w:val="000000" w:themeColor="text1"/>
        </w:rPr>
        <w:t xml:space="preserve"> </w:t>
      </w:r>
      <w:r w:rsidR="003C1B81" w:rsidRPr="00E70D52">
        <w:rPr>
          <w:color w:val="000000" w:themeColor="text1"/>
        </w:rPr>
        <w:t xml:space="preserve">ankerpunt het eerste dat aan bod komt in het hierop volgende historisch overzicht, samen met </w:t>
      </w:r>
      <w:r w:rsidR="00A238C0" w:rsidRPr="00E70D52">
        <w:rPr>
          <w:color w:val="000000" w:themeColor="text1"/>
        </w:rPr>
        <w:t>de</w:t>
      </w:r>
      <w:r w:rsidR="003C1B81" w:rsidRPr="00E70D52">
        <w:rPr>
          <w:color w:val="000000" w:themeColor="text1"/>
        </w:rPr>
        <w:t xml:space="preserve"> voornaamste </w:t>
      </w:r>
      <w:r w:rsidR="007B6A1B" w:rsidRPr="00E70D52">
        <w:rPr>
          <w:color w:val="000000" w:themeColor="text1"/>
        </w:rPr>
        <w:t>protagonisten</w:t>
      </w:r>
      <w:r w:rsidR="00A238C0" w:rsidRPr="00E70D52">
        <w:rPr>
          <w:color w:val="000000" w:themeColor="text1"/>
        </w:rPr>
        <w:t xml:space="preserve"> van de theorie</w:t>
      </w:r>
      <w:r w:rsidR="003C1B81" w:rsidRPr="00E70D52">
        <w:rPr>
          <w:color w:val="000000" w:themeColor="text1"/>
        </w:rPr>
        <w:t xml:space="preserve">. </w:t>
      </w:r>
    </w:p>
    <w:p w:rsidR="00107360" w:rsidRPr="00E70D52" w:rsidRDefault="00107360" w:rsidP="00F01AB5">
      <w:pPr>
        <w:rPr>
          <w:color w:val="000000" w:themeColor="text1"/>
        </w:rPr>
      </w:pPr>
    </w:p>
    <w:p w:rsidR="008B63D5" w:rsidRPr="00E70D52" w:rsidRDefault="007B6A1B" w:rsidP="00F01AB5">
      <w:pPr>
        <w:rPr>
          <w:color w:val="000000" w:themeColor="text1"/>
        </w:rPr>
      </w:pPr>
      <w:r w:rsidRPr="00E70D52">
        <w:rPr>
          <w:color w:val="000000" w:themeColor="text1"/>
        </w:rPr>
        <w:t>Daarna volgde</w:t>
      </w:r>
      <w:r w:rsidR="003C1B81" w:rsidRPr="00E70D52">
        <w:rPr>
          <w:color w:val="000000" w:themeColor="text1"/>
        </w:rPr>
        <w:t xml:space="preserve"> een geleidelijke evolutie van verstrengingen</w:t>
      </w:r>
      <w:r w:rsidR="00340AA6" w:rsidRPr="00E70D52">
        <w:rPr>
          <w:color w:val="000000" w:themeColor="text1"/>
        </w:rPr>
        <w:t>.</w:t>
      </w:r>
      <w:r w:rsidR="003C1B81" w:rsidRPr="00E70D52">
        <w:rPr>
          <w:color w:val="000000" w:themeColor="text1"/>
        </w:rPr>
        <w:t xml:space="preserve"> </w:t>
      </w:r>
      <w:r w:rsidRPr="00E70D52">
        <w:rPr>
          <w:color w:val="000000" w:themeColor="text1"/>
        </w:rPr>
        <w:t>Aanvankelijk heerste</w:t>
      </w:r>
      <w:r w:rsidR="00340AA6" w:rsidRPr="00E70D52">
        <w:rPr>
          <w:color w:val="000000" w:themeColor="text1"/>
        </w:rPr>
        <w:t xml:space="preserve"> nog</w:t>
      </w:r>
      <w:r w:rsidR="003C1B81" w:rsidRPr="00E70D52">
        <w:rPr>
          <w:color w:val="000000" w:themeColor="text1"/>
        </w:rPr>
        <w:t xml:space="preserve"> de 18</w:t>
      </w:r>
      <w:r w:rsidR="003C1B81" w:rsidRPr="00E70D52">
        <w:rPr>
          <w:color w:val="000000" w:themeColor="text1"/>
          <w:vertAlign w:val="superscript"/>
        </w:rPr>
        <w:t>de</w:t>
      </w:r>
      <w:r w:rsidR="00A238C0" w:rsidRPr="00E70D52">
        <w:rPr>
          <w:color w:val="000000" w:themeColor="text1"/>
        </w:rPr>
        <w:t>-</w:t>
      </w:r>
      <w:r w:rsidR="003C1B81" w:rsidRPr="00E70D52">
        <w:rPr>
          <w:color w:val="000000" w:themeColor="text1"/>
        </w:rPr>
        <w:t xml:space="preserve">eeuwse </w:t>
      </w:r>
      <w:r w:rsidR="00340AA6" w:rsidRPr="00E70D52">
        <w:rPr>
          <w:color w:val="000000" w:themeColor="text1"/>
        </w:rPr>
        <w:t>opvatting</w:t>
      </w:r>
      <w:r w:rsidR="003C1B81" w:rsidRPr="00E70D52">
        <w:rPr>
          <w:color w:val="000000" w:themeColor="text1"/>
        </w:rPr>
        <w:t xml:space="preserve"> dat gebruik van geweld een soeverein recht van de natiestaat is</w:t>
      </w:r>
      <w:r w:rsidR="00340AA6" w:rsidRPr="00E70D52">
        <w:rPr>
          <w:color w:val="000000" w:themeColor="text1"/>
        </w:rPr>
        <w:t>.</w:t>
      </w:r>
      <w:r w:rsidR="00107360" w:rsidRPr="00E70D52">
        <w:rPr>
          <w:rStyle w:val="Voetnootmarkering"/>
          <w:color w:val="000000" w:themeColor="text1"/>
        </w:rPr>
        <w:footnoteReference w:id="19"/>
      </w:r>
      <w:r w:rsidR="00340AA6" w:rsidRPr="00E70D52">
        <w:rPr>
          <w:color w:val="000000" w:themeColor="text1"/>
        </w:rPr>
        <w:t xml:space="preserve"> N</w:t>
      </w:r>
      <w:r w:rsidR="003C1B81" w:rsidRPr="00E70D52">
        <w:rPr>
          <w:color w:val="000000" w:themeColor="text1"/>
        </w:rPr>
        <w:t xml:space="preserve">a het </w:t>
      </w:r>
      <w:r w:rsidR="003C1B81" w:rsidRPr="00E70D52">
        <w:rPr>
          <w:color w:val="000000" w:themeColor="text1"/>
        </w:rPr>
        <w:lastRenderedPageBreak/>
        <w:t>Caroline-incident in 1837</w:t>
      </w:r>
      <w:r w:rsidR="00AB0485" w:rsidRPr="00E70D52">
        <w:rPr>
          <w:rStyle w:val="Voetnootmarkering"/>
          <w:color w:val="000000" w:themeColor="text1"/>
        </w:rPr>
        <w:footnoteReference w:id="20"/>
      </w:r>
      <w:r w:rsidR="003C1B81" w:rsidRPr="00E70D52">
        <w:rPr>
          <w:color w:val="000000" w:themeColor="text1"/>
        </w:rPr>
        <w:t xml:space="preserve"> </w:t>
      </w:r>
      <w:r w:rsidRPr="00E70D52">
        <w:rPr>
          <w:color w:val="000000" w:themeColor="text1"/>
        </w:rPr>
        <w:t>werd</w:t>
      </w:r>
      <w:r w:rsidR="003C1B81" w:rsidRPr="00E70D52">
        <w:rPr>
          <w:color w:val="000000" w:themeColor="text1"/>
        </w:rPr>
        <w:t xml:space="preserve"> </w:t>
      </w:r>
      <w:r w:rsidR="00340AA6" w:rsidRPr="00E70D52">
        <w:rPr>
          <w:color w:val="000000" w:themeColor="text1"/>
        </w:rPr>
        <w:t xml:space="preserve">echter </w:t>
      </w:r>
      <w:r w:rsidR="003C1B81" w:rsidRPr="00E70D52">
        <w:rPr>
          <w:color w:val="000000" w:themeColor="text1"/>
        </w:rPr>
        <w:t xml:space="preserve">duidelijk dat </w:t>
      </w:r>
      <w:r w:rsidRPr="00E70D52">
        <w:rPr>
          <w:color w:val="000000" w:themeColor="text1"/>
        </w:rPr>
        <w:t xml:space="preserve">bepaalde actoren uit </w:t>
      </w:r>
      <w:r w:rsidR="003C1B81" w:rsidRPr="00E70D52">
        <w:rPr>
          <w:color w:val="000000" w:themeColor="text1"/>
        </w:rPr>
        <w:t xml:space="preserve">de internationale gemeenschap zich </w:t>
      </w:r>
      <w:r w:rsidR="000C0FF7" w:rsidRPr="00E70D52">
        <w:rPr>
          <w:color w:val="000000" w:themeColor="text1"/>
        </w:rPr>
        <w:t>stilaan</w:t>
      </w:r>
      <w:r w:rsidRPr="00E70D52">
        <w:rPr>
          <w:color w:val="000000" w:themeColor="text1"/>
        </w:rPr>
        <w:t xml:space="preserve"> keerden</w:t>
      </w:r>
      <w:r w:rsidR="008B63D5" w:rsidRPr="00E70D52">
        <w:rPr>
          <w:color w:val="000000" w:themeColor="text1"/>
        </w:rPr>
        <w:t xml:space="preserve"> </w:t>
      </w:r>
      <w:r w:rsidR="003C1B81" w:rsidRPr="00E70D52">
        <w:rPr>
          <w:color w:val="000000" w:themeColor="text1"/>
        </w:rPr>
        <w:t xml:space="preserve">tegen dit alomvattende </w:t>
      </w:r>
      <w:r w:rsidRPr="00E70D52">
        <w:rPr>
          <w:color w:val="000000" w:themeColor="text1"/>
        </w:rPr>
        <w:t>recht en beperkingen stelde aan het gebruik van geweld. D</w:t>
      </w:r>
      <w:r w:rsidR="00340AA6" w:rsidRPr="00E70D52">
        <w:rPr>
          <w:color w:val="000000" w:themeColor="text1"/>
        </w:rPr>
        <w:t xml:space="preserve">e enige mogelijkheid </w:t>
      </w:r>
      <w:r w:rsidR="008B63D5" w:rsidRPr="00E70D52">
        <w:rPr>
          <w:color w:val="000000" w:themeColor="text1"/>
        </w:rPr>
        <w:t xml:space="preserve">zou </w:t>
      </w:r>
      <w:r w:rsidR="00A238C0" w:rsidRPr="00E70D52">
        <w:rPr>
          <w:color w:val="000000" w:themeColor="text1"/>
        </w:rPr>
        <w:t xml:space="preserve">volgens hen </w:t>
      </w:r>
      <w:r w:rsidR="008B63D5" w:rsidRPr="00E70D52">
        <w:rPr>
          <w:color w:val="000000" w:themeColor="text1"/>
        </w:rPr>
        <w:t xml:space="preserve">de </w:t>
      </w:r>
      <w:r w:rsidR="00340AA6" w:rsidRPr="00E70D52">
        <w:rPr>
          <w:color w:val="000000" w:themeColor="text1"/>
        </w:rPr>
        <w:t xml:space="preserve">zelfverdediging </w:t>
      </w:r>
      <w:r w:rsidR="008B63D5" w:rsidRPr="00E70D52">
        <w:rPr>
          <w:color w:val="000000" w:themeColor="text1"/>
        </w:rPr>
        <w:t>moeten zijn, gekoppeld aan een aantal voorwaarden</w:t>
      </w:r>
      <w:r w:rsidR="00340AA6" w:rsidRPr="00E70D52">
        <w:rPr>
          <w:color w:val="000000" w:themeColor="text1"/>
        </w:rPr>
        <w:t>.</w:t>
      </w:r>
      <w:r w:rsidR="00107360" w:rsidRPr="00E70D52">
        <w:rPr>
          <w:rStyle w:val="Voetnootmarkering"/>
          <w:color w:val="000000" w:themeColor="text1"/>
        </w:rPr>
        <w:footnoteReference w:id="21"/>
      </w:r>
      <w:r w:rsidR="00340AA6" w:rsidRPr="00E70D52">
        <w:rPr>
          <w:color w:val="000000" w:themeColor="text1"/>
        </w:rPr>
        <w:t xml:space="preserve"> </w:t>
      </w:r>
      <w:r w:rsidR="008B63D5" w:rsidRPr="00E70D52">
        <w:rPr>
          <w:color w:val="000000" w:themeColor="text1"/>
        </w:rPr>
        <w:t xml:space="preserve">Geen van deze theorieën werd echter omgezet in de praktijk en in principe </w:t>
      </w:r>
      <w:r w:rsidR="00A238C0" w:rsidRPr="00E70D52">
        <w:rPr>
          <w:color w:val="000000" w:themeColor="text1"/>
        </w:rPr>
        <w:t>bleef</w:t>
      </w:r>
      <w:r w:rsidR="008B63D5" w:rsidRPr="00E70D52">
        <w:rPr>
          <w:color w:val="000000" w:themeColor="text1"/>
        </w:rPr>
        <w:t xml:space="preserve"> het onbeperkt recht op </w:t>
      </w:r>
      <w:r w:rsidR="00EF5EBE" w:rsidRPr="00E70D52">
        <w:rPr>
          <w:color w:val="000000" w:themeColor="text1"/>
        </w:rPr>
        <w:t>geweldgebruik</w:t>
      </w:r>
      <w:r w:rsidR="008B63D5" w:rsidRPr="00E70D52">
        <w:rPr>
          <w:color w:val="000000" w:themeColor="text1"/>
        </w:rPr>
        <w:t xml:space="preserve"> in de statenpraktijk bestaan tot het begin van de 20</w:t>
      </w:r>
      <w:r w:rsidR="008B63D5" w:rsidRPr="00E70D52">
        <w:rPr>
          <w:color w:val="000000" w:themeColor="text1"/>
          <w:vertAlign w:val="superscript"/>
        </w:rPr>
        <w:t>ste</w:t>
      </w:r>
      <w:r w:rsidR="008B63D5" w:rsidRPr="00E70D52">
        <w:rPr>
          <w:color w:val="000000" w:themeColor="text1"/>
        </w:rPr>
        <w:t xml:space="preserve"> eeuw.</w:t>
      </w:r>
    </w:p>
    <w:p w:rsidR="008B63D5" w:rsidRPr="00E70D52" w:rsidRDefault="008B63D5" w:rsidP="00F01AB5">
      <w:pPr>
        <w:rPr>
          <w:color w:val="000000" w:themeColor="text1"/>
        </w:rPr>
      </w:pPr>
    </w:p>
    <w:p w:rsidR="00F01AB5" w:rsidRPr="00E70D52" w:rsidRDefault="00107360" w:rsidP="00F01AB5">
      <w:pPr>
        <w:rPr>
          <w:color w:val="000000" w:themeColor="text1"/>
        </w:rPr>
      </w:pPr>
      <w:r w:rsidRPr="00E70D52">
        <w:rPr>
          <w:color w:val="000000" w:themeColor="text1"/>
        </w:rPr>
        <w:t xml:space="preserve">De </w:t>
      </w:r>
      <w:r w:rsidR="00F01AB5" w:rsidRPr="00E70D52">
        <w:rPr>
          <w:color w:val="000000" w:themeColor="text1"/>
        </w:rPr>
        <w:t xml:space="preserve">eerste poging tot een </w:t>
      </w:r>
      <w:r w:rsidRPr="00E70D52">
        <w:rPr>
          <w:color w:val="000000" w:themeColor="text1"/>
        </w:rPr>
        <w:t>institutionele</w:t>
      </w:r>
      <w:r w:rsidR="00F01AB5" w:rsidRPr="00E70D52">
        <w:rPr>
          <w:color w:val="000000" w:themeColor="text1"/>
        </w:rPr>
        <w:t xml:space="preserve"> regulering van het</w:t>
      </w:r>
      <w:r w:rsidRPr="00E70D52">
        <w:rPr>
          <w:color w:val="000000" w:themeColor="text1"/>
        </w:rPr>
        <w:t xml:space="preserve"> gebruik van</w:t>
      </w:r>
      <w:r w:rsidR="00F01AB5" w:rsidRPr="00E70D52">
        <w:rPr>
          <w:color w:val="000000" w:themeColor="text1"/>
        </w:rPr>
        <w:t xml:space="preserve"> geweld werd</w:t>
      </w:r>
      <w:r w:rsidRPr="00E70D52">
        <w:rPr>
          <w:color w:val="000000" w:themeColor="text1"/>
        </w:rPr>
        <w:t xml:space="preserve"> </w:t>
      </w:r>
      <w:r w:rsidR="00F01AB5" w:rsidRPr="00E70D52">
        <w:rPr>
          <w:color w:val="000000" w:themeColor="text1"/>
        </w:rPr>
        <w:t>pas gewaagd</w:t>
      </w:r>
      <w:r w:rsidR="00B55374" w:rsidRPr="00E70D52">
        <w:rPr>
          <w:color w:val="000000" w:themeColor="text1"/>
        </w:rPr>
        <w:t xml:space="preserve"> op de Haagse conferenties rond de voormelde eeuwwisseling.</w:t>
      </w:r>
      <w:r w:rsidR="00F01AB5" w:rsidRPr="00E70D52">
        <w:rPr>
          <w:rStyle w:val="Voetnootmarkering"/>
          <w:color w:val="000000" w:themeColor="text1"/>
        </w:rPr>
        <w:footnoteReference w:id="22"/>
      </w:r>
      <w:r w:rsidR="00F01AB5" w:rsidRPr="00E70D52">
        <w:rPr>
          <w:color w:val="000000" w:themeColor="text1"/>
        </w:rPr>
        <w:t xml:space="preserve"> </w:t>
      </w:r>
      <w:r w:rsidR="0099343A" w:rsidRPr="00E70D52">
        <w:rPr>
          <w:color w:val="000000" w:themeColor="text1"/>
        </w:rPr>
        <w:t xml:space="preserve">In de periode </w:t>
      </w:r>
      <w:r w:rsidR="00E63B19" w:rsidRPr="00E70D52">
        <w:rPr>
          <w:color w:val="000000" w:themeColor="text1"/>
        </w:rPr>
        <w:t>voorafgaand aan de Eerste W</w:t>
      </w:r>
      <w:r w:rsidR="0099343A" w:rsidRPr="00E70D52">
        <w:rPr>
          <w:color w:val="000000" w:themeColor="text1"/>
        </w:rPr>
        <w:t>ereldoorlog gingen meer en meer stemmen op voor vreedzame geschillenbeslechting.</w:t>
      </w:r>
      <w:r w:rsidR="0099343A" w:rsidRPr="00E70D52">
        <w:rPr>
          <w:rStyle w:val="Voetnootmarkering"/>
          <w:color w:val="000000" w:themeColor="text1"/>
        </w:rPr>
        <w:footnoteReference w:id="23"/>
      </w:r>
      <w:r w:rsidR="0099343A" w:rsidRPr="00E70D52">
        <w:rPr>
          <w:color w:val="000000" w:themeColor="text1"/>
        </w:rPr>
        <w:t xml:space="preserve"> </w:t>
      </w:r>
      <w:r w:rsidRPr="00E70D52">
        <w:rPr>
          <w:color w:val="000000" w:themeColor="text1"/>
        </w:rPr>
        <w:t xml:space="preserve">Helaas merkte men </w:t>
      </w:r>
      <w:r w:rsidR="00E63B19" w:rsidRPr="00E70D52">
        <w:rPr>
          <w:color w:val="000000" w:themeColor="text1"/>
        </w:rPr>
        <w:t xml:space="preserve">pas </w:t>
      </w:r>
      <w:r w:rsidRPr="00E70D52">
        <w:rPr>
          <w:color w:val="000000" w:themeColor="text1"/>
        </w:rPr>
        <w:t>na</w:t>
      </w:r>
      <w:r w:rsidR="00F01AB5" w:rsidRPr="00E70D52">
        <w:rPr>
          <w:color w:val="000000" w:themeColor="text1"/>
        </w:rPr>
        <w:t xml:space="preserve"> de Eerste Wereldoorlog dat </w:t>
      </w:r>
      <w:r w:rsidRPr="00E70D52">
        <w:rPr>
          <w:color w:val="000000" w:themeColor="text1"/>
        </w:rPr>
        <w:t>er</w:t>
      </w:r>
      <w:r w:rsidR="00F01AB5" w:rsidRPr="00E70D52">
        <w:rPr>
          <w:color w:val="000000" w:themeColor="text1"/>
        </w:rPr>
        <w:t xml:space="preserve"> striktere regels nodig </w:t>
      </w:r>
      <w:r w:rsidRPr="00E70D52">
        <w:rPr>
          <w:color w:val="000000" w:themeColor="text1"/>
        </w:rPr>
        <w:t>waren</w:t>
      </w:r>
      <w:r w:rsidR="00F01AB5" w:rsidRPr="00E70D52">
        <w:rPr>
          <w:color w:val="000000" w:themeColor="text1"/>
        </w:rPr>
        <w:t>. Dit uitte zich in de creatie van de Volkenbond</w:t>
      </w:r>
      <w:r w:rsidR="00F01AB5" w:rsidRPr="00E70D52">
        <w:rPr>
          <w:rStyle w:val="Voetnootmarkering"/>
          <w:color w:val="000000" w:themeColor="text1"/>
        </w:rPr>
        <w:footnoteReference w:id="24"/>
      </w:r>
      <w:r w:rsidR="00F01AB5" w:rsidRPr="00E70D52">
        <w:rPr>
          <w:color w:val="000000" w:themeColor="text1"/>
        </w:rPr>
        <w:t xml:space="preserve"> en later </w:t>
      </w:r>
      <w:r w:rsidRPr="00E70D52">
        <w:rPr>
          <w:color w:val="000000" w:themeColor="text1"/>
        </w:rPr>
        <w:t>het</w:t>
      </w:r>
      <w:r w:rsidR="00F01AB5" w:rsidRPr="00E70D52">
        <w:rPr>
          <w:color w:val="000000" w:themeColor="text1"/>
        </w:rPr>
        <w:t xml:space="preserve"> </w:t>
      </w:r>
      <w:r w:rsidR="003E50F4" w:rsidRPr="00E70D52">
        <w:rPr>
          <w:color w:val="000000" w:themeColor="text1"/>
        </w:rPr>
        <w:t>Kellogg-Briand</w:t>
      </w:r>
      <w:r w:rsidR="00F01AB5" w:rsidRPr="00E70D52">
        <w:rPr>
          <w:color w:val="000000" w:themeColor="text1"/>
        </w:rPr>
        <w:t xml:space="preserve"> Pact, dat een absoluut verbod op oorlog invoerde</w:t>
      </w:r>
      <w:r w:rsidR="00F01AB5" w:rsidRPr="00E70D52">
        <w:rPr>
          <w:rStyle w:val="Voetnootmarkering"/>
          <w:color w:val="000000" w:themeColor="text1"/>
        </w:rPr>
        <w:footnoteReference w:id="25"/>
      </w:r>
      <w:r w:rsidR="000C0FF7" w:rsidRPr="00E70D52">
        <w:rPr>
          <w:color w:val="000000" w:themeColor="text1"/>
        </w:rPr>
        <w:t xml:space="preserve">. </w:t>
      </w:r>
      <w:r w:rsidR="00F01AB5" w:rsidRPr="00E70D52">
        <w:rPr>
          <w:color w:val="000000" w:themeColor="text1"/>
        </w:rPr>
        <w:t>Veel van deze initiatieven ging</w:t>
      </w:r>
      <w:r w:rsidR="00AB0485" w:rsidRPr="00E70D52">
        <w:rPr>
          <w:color w:val="000000" w:themeColor="text1"/>
        </w:rPr>
        <w:t>en</w:t>
      </w:r>
      <w:r w:rsidR="00F01AB5" w:rsidRPr="00E70D52">
        <w:rPr>
          <w:color w:val="000000" w:themeColor="text1"/>
        </w:rPr>
        <w:t xml:space="preserve"> echter verloren toen de Tweede Wereldoorlog ontaarde in een heuse gruwel, waarna de stichtende leden van de Verenigde Naties een algemeen verbod van geweld ondertekenden in het </w:t>
      </w:r>
      <w:r w:rsidR="000C0FF7" w:rsidRPr="00E70D52">
        <w:rPr>
          <w:color w:val="000000" w:themeColor="text1"/>
        </w:rPr>
        <w:t>VN-Handvest</w:t>
      </w:r>
      <w:r w:rsidR="00F01AB5" w:rsidRPr="00E70D52">
        <w:rPr>
          <w:color w:val="000000" w:themeColor="text1"/>
        </w:rPr>
        <w:t xml:space="preserve"> om een dergelijk internationaal drama in de toekomst te vermijden.</w:t>
      </w:r>
      <w:r w:rsidR="00F01AB5" w:rsidRPr="00E70D52">
        <w:rPr>
          <w:rStyle w:val="Voetnootmarkering"/>
          <w:color w:val="000000" w:themeColor="text1"/>
        </w:rPr>
        <w:footnoteReference w:id="26"/>
      </w:r>
    </w:p>
    <w:p w:rsidR="00190AED" w:rsidRPr="00E70D52" w:rsidRDefault="00190AED" w:rsidP="00604413">
      <w:pPr>
        <w:pStyle w:val="Kop3"/>
        <w:rPr>
          <w:color w:val="000000" w:themeColor="text1"/>
        </w:rPr>
      </w:pPr>
      <w:bookmarkStart w:id="10" w:name="_Toc401229833"/>
      <w:bookmarkStart w:id="11" w:name="_Toc419554914"/>
      <w:r w:rsidRPr="00E70D52">
        <w:rPr>
          <w:color w:val="000000" w:themeColor="text1"/>
        </w:rPr>
        <w:t xml:space="preserve">Oorspronkelijk: </w:t>
      </w:r>
      <w:r w:rsidR="000F1000" w:rsidRPr="00E70D52">
        <w:rPr>
          <w:color w:val="000000" w:themeColor="text1"/>
        </w:rPr>
        <w:t xml:space="preserve">de </w:t>
      </w:r>
      <w:r w:rsidR="00857A36" w:rsidRPr="00E70D52">
        <w:rPr>
          <w:color w:val="000000" w:themeColor="text1"/>
        </w:rPr>
        <w:t>‘</w:t>
      </w:r>
      <w:r w:rsidR="00AB0485" w:rsidRPr="00E70D52">
        <w:rPr>
          <w:color w:val="000000" w:themeColor="text1"/>
        </w:rPr>
        <w:t>j</w:t>
      </w:r>
      <w:r w:rsidRPr="00E70D52">
        <w:rPr>
          <w:color w:val="000000" w:themeColor="text1"/>
        </w:rPr>
        <w:t>ust war</w:t>
      </w:r>
      <w:r w:rsidR="00857A36" w:rsidRPr="00E70D52">
        <w:rPr>
          <w:color w:val="000000" w:themeColor="text1"/>
        </w:rPr>
        <w:t>’</w:t>
      </w:r>
      <w:r w:rsidR="00F40EA2" w:rsidRPr="00E70D52">
        <w:rPr>
          <w:color w:val="000000" w:themeColor="text1"/>
        </w:rPr>
        <w:t>-</w:t>
      </w:r>
      <w:r w:rsidRPr="00E70D52">
        <w:rPr>
          <w:color w:val="000000" w:themeColor="text1"/>
        </w:rPr>
        <w:t>theor</w:t>
      </w:r>
      <w:bookmarkEnd w:id="10"/>
      <w:r w:rsidR="00EE365C" w:rsidRPr="00E70D52">
        <w:rPr>
          <w:color w:val="000000" w:themeColor="text1"/>
        </w:rPr>
        <w:t>ie</w:t>
      </w:r>
      <w:bookmarkEnd w:id="11"/>
    </w:p>
    <w:p w:rsidR="00DB1CF5" w:rsidRPr="00E70D52" w:rsidRDefault="00EE365C" w:rsidP="00DB1CF5">
      <w:pPr>
        <w:rPr>
          <w:color w:val="000000" w:themeColor="text1"/>
        </w:rPr>
      </w:pPr>
      <w:r w:rsidRPr="00E70D52">
        <w:rPr>
          <w:color w:val="000000" w:themeColor="text1"/>
        </w:rPr>
        <w:t xml:space="preserve">De </w:t>
      </w:r>
      <w:r w:rsidR="000C0FF7" w:rsidRPr="00E70D52">
        <w:rPr>
          <w:color w:val="000000" w:themeColor="text1"/>
        </w:rPr>
        <w:t>‘</w:t>
      </w:r>
      <w:r w:rsidRPr="00E70D52">
        <w:rPr>
          <w:color w:val="000000" w:themeColor="text1"/>
        </w:rPr>
        <w:t>just war</w:t>
      </w:r>
      <w:r w:rsidR="000C0FF7" w:rsidRPr="00E70D52">
        <w:rPr>
          <w:color w:val="000000" w:themeColor="text1"/>
        </w:rPr>
        <w:t>’</w:t>
      </w:r>
      <w:r w:rsidR="00F40EA2" w:rsidRPr="00E70D52">
        <w:rPr>
          <w:color w:val="000000" w:themeColor="text1"/>
        </w:rPr>
        <w:t>-</w:t>
      </w:r>
      <w:r w:rsidRPr="00E70D52">
        <w:rPr>
          <w:color w:val="000000" w:themeColor="text1"/>
        </w:rPr>
        <w:t xml:space="preserve">theorie </w:t>
      </w:r>
      <w:r w:rsidR="00E63B19" w:rsidRPr="00E70D52">
        <w:rPr>
          <w:color w:val="000000" w:themeColor="text1"/>
        </w:rPr>
        <w:t>vindt</w:t>
      </w:r>
      <w:r w:rsidRPr="00E70D52">
        <w:rPr>
          <w:color w:val="000000" w:themeColor="text1"/>
        </w:rPr>
        <w:t xml:space="preserve"> zijn oorsprong bij de Romeinen. De eerste verschijning van de termen </w:t>
      </w:r>
      <w:r w:rsidRPr="00E70D52">
        <w:rPr>
          <w:i/>
          <w:color w:val="000000" w:themeColor="text1"/>
        </w:rPr>
        <w:t>bellum iustum</w:t>
      </w:r>
      <w:r w:rsidRPr="00E70D52">
        <w:rPr>
          <w:color w:val="000000" w:themeColor="text1"/>
        </w:rPr>
        <w:t xml:space="preserve"> en </w:t>
      </w:r>
      <w:r w:rsidRPr="00E70D52">
        <w:rPr>
          <w:i/>
          <w:color w:val="000000" w:themeColor="text1"/>
        </w:rPr>
        <w:t>iusta causa</w:t>
      </w:r>
      <w:r w:rsidRPr="00E70D52">
        <w:rPr>
          <w:color w:val="000000" w:themeColor="text1"/>
        </w:rPr>
        <w:t xml:space="preserve"> vindt men in de 5</w:t>
      </w:r>
      <w:r w:rsidRPr="00E70D52">
        <w:rPr>
          <w:color w:val="000000" w:themeColor="text1"/>
          <w:vertAlign w:val="superscript"/>
        </w:rPr>
        <w:t>de</w:t>
      </w:r>
      <w:r w:rsidRPr="00E70D52">
        <w:rPr>
          <w:color w:val="000000" w:themeColor="text1"/>
        </w:rPr>
        <w:t xml:space="preserve"> eeuw v.C.</w:t>
      </w:r>
      <w:r w:rsidR="00857A36" w:rsidRPr="00E70D52">
        <w:rPr>
          <w:color w:val="000000" w:themeColor="text1"/>
        </w:rPr>
        <w:t>:</w:t>
      </w:r>
      <w:r w:rsidRPr="00E70D52">
        <w:rPr>
          <w:color w:val="000000" w:themeColor="text1"/>
        </w:rPr>
        <w:t xml:space="preserve"> </w:t>
      </w:r>
      <w:r w:rsidR="00386FD3" w:rsidRPr="00E70D52">
        <w:rPr>
          <w:color w:val="000000" w:themeColor="text1"/>
        </w:rPr>
        <w:t>Cicero stelde dat oorlog niet legitiem kon zijn indien zij niet voorafg</w:t>
      </w:r>
      <w:r w:rsidR="00A238C0" w:rsidRPr="00E70D52">
        <w:rPr>
          <w:color w:val="000000" w:themeColor="text1"/>
        </w:rPr>
        <w:t>egaan werd door een officieel verzoek</w:t>
      </w:r>
      <w:r w:rsidR="00857A36" w:rsidRPr="00E70D52">
        <w:rPr>
          <w:color w:val="000000" w:themeColor="text1"/>
        </w:rPr>
        <w:t xml:space="preserve"> tot genoegdoening of </w:t>
      </w:r>
      <w:r w:rsidR="00A238C0" w:rsidRPr="00E70D52">
        <w:rPr>
          <w:color w:val="000000" w:themeColor="text1"/>
        </w:rPr>
        <w:t xml:space="preserve">een </w:t>
      </w:r>
      <w:r w:rsidR="00857A36" w:rsidRPr="00E70D52">
        <w:rPr>
          <w:color w:val="000000" w:themeColor="text1"/>
        </w:rPr>
        <w:t>formele declaratie.</w:t>
      </w:r>
      <w:r w:rsidR="00857A36" w:rsidRPr="00E70D52">
        <w:rPr>
          <w:rStyle w:val="Voetnootmarkering"/>
          <w:color w:val="000000" w:themeColor="text1"/>
        </w:rPr>
        <w:footnoteReference w:id="27"/>
      </w:r>
      <w:r w:rsidR="00857A36" w:rsidRPr="00E70D52">
        <w:rPr>
          <w:color w:val="000000" w:themeColor="text1"/>
        </w:rPr>
        <w:t xml:space="preserve"> </w:t>
      </w:r>
      <w:r w:rsidRPr="00E70D52">
        <w:rPr>
          <w:color w:val="000000" w:themeColor="text1"/>
        </w:rPr>
        <w:t xml:space="preserve">Het </w:t>
      </w:r>
      <w:r w:rsidR="00857A36" w:rsidRPr="00E70D52">
        <w:rPr>
          <w:color w:val="000000" w:themeColor="text1"/>
        </w:rPr>
        <w:t>bleef</w:t>
      </w:r>
      <w:r w:rsidRPr="00E70D52">
        <w:rPr>
          <w:color w:val="000000" w:themeColor="text1"/>
        </w:rPr>
        <w:t xml:space="preserve"> echter be</w:t>
      </w:r>
      <w:r w:rsidR="00B55374" w:rsidRPr="00E70D52">
        <w:rPr>
          <w:color w:val="000000" w:themeColor="text1"/>
        </w:rPr>
        <w:t>perkt tot een weinig uitgewerkt</w:t>
      </w:r>
      <w:r w:rsidRPr="00E70D52">
        <w:rPr>
          <w:color w:val="000000" w:themeColor="text1"/>
        </w:rPr>
        <w:t xml:space="preserve"> </w:t>
      </w:r>
      <w:r w:rsidR="00B55374" w:rsidRPr="00E70D52">
        <w:rPr>
          <w:color w:val="000000" w:themeColor="text1"/>
        </w:rPr>
        <w:t>concept</w:t>
      </w:r>
      <w:r w:rsidR="00A238C0" w:rsidRPr="00E70D52">
        <w:rPr>
          <w:color w:val="000000" w:themeColor="text1"/>
        </w:rPr>
        <w:t xml:space="preserve"> dat </w:t>
      </w:r>
      <w:r w:rsidR="00B55374" w:rsidRPr="00E70D52">
        <w:rPr>
          <w:color w:val="000000" w:themeColor="text1"/>
        </w:rPr>
        <w:t xml:space="preserve">slechts </w:t>
      </w:r>
      <w:r w:rsidR="00A238C0" w:rsidRPr="00E70D52">
        <w:rPr>
          <w:color w:val="000000" w:themeColor="text1"/>
        </w:rPr>
        <w:t xml:space="preserve">door </w:t>
      </w:r>
      <w:r w:rsidR="00AB0485" w:rsidRPr="00E70D52">
        <w:rPr>
          <w:color w:val="000000" w:themeColor="text1"/>
        </w:rPr>
        <w:t>een aantal schrijvers</w:t>
      </w:r>
      <w:r w:rsidR="00A238C0" w:rsidRPr="00E70D52">
        <w:rPr>
          <w:color w:val="000000" w:themeColor="text1"/>
        </w:rPr>
        <w:t xml:space="preserve"> onderschreven werd.</w:t>
      </w:r>
      <w:r w:rsidR="00AB0485" w:rsidRPr="00E70D52">
        <w:rPr>
          <w:color w:val="000000" w:themeColor="text1"/>
        </w:rPr>
        <w:t xml:space="preserve"> </w:t>
      </w:r>
      <w:r w:rsidR="00A238C0" w:rsidRPr="00E70D52">
        <w:rPr>
          <w:color w:val="000000" w:themeColor="text1"/>
        </w:rPr>
        <w:t>De gedachtegang werd bovendien</w:t>
      </w:r>
      <w:r w:rsidRPr="00E70D52">
        <w:rPr>
          <w:color w:val="000000" w:themeColor="text1"/>
        </w:rPr>
        <w:t xml:space="preserve"> </w:t>
      </w:r>
      <w:r w:rsidR="00B55374" w:rsidRPr="00E70D52">
        <w:rPr>
          <w:color w:val="000000" w:themeColor="text1"/>
        </w:rPr>
        <w:t>amper inhoudelijk</w:t>
      </w:r>
      <w:r w:rsidR="00416F83" w:rsidRPr="00E70D52">
        <w:rPr>
          <w:color w:val="000000" w:themeColor="text1"/>
        </w:rPr>
        <w:t xml:space="preserve"> toegepast</w:t>
      </w:r>
      <w:r w:rsidRPr="00E70D52">
        <w:rPr>
          <w:color w:val="000000" w:themeColor="text1"/>
        </w:rPr>
        <w:t xml:space="preserve"> in de politiek</w:t>
      </w:r>
      <w:r w:rsidR="00416F83" w:rsidRPr="00E70D52">
        <w:rPr>
          <w:color w:val="000000" w:themeColor="text1"/>
        </w:rPr>
        <w:t>e procedure tot goedkeuring van oorlog</w:t>
      </w:r>
      <w:r w:rsidRPr="00E70D52">
        <w:rPr>
          <w:color w:val="000000" w:themeColor="text1"/>
        </w:rPr>
        <w:t>.</w:t>
      </w:r>
      <w:r w:rsidR="007F1DDC" w:rsidRPr="00E70D52">
        <w:rPr>
          <w:rStyle w:val="Voetnootmarkering"/>
          <w:color w:val="000000" w:themeColor="text1"/>
        </w:rPr>
        <w:footnoteReference w:id="28"/>
      </w:r>
      <w:r w:rsidRPr="00E70D52">
        <w:rPr>
          <w:color w:val="000000" w:themeColor="text1"/>
        </w:rPr>
        <w:t xml:space="preserve"> De idee </w:t>
      </w:r>
      <w:r w:rsidR="00857A36" w:rsidRPr="00E70D52">
        <w:rPr>
          <w:color w:val="000000" w:themeColor="text1"/>
        </w:rPr>
        <w:t>bleef</w:t>
      </w:r>
      <w:r w:rsidRPr="00E70D52">
        <w:rPr>
          <w:color w:val="000000" w:themeColor="text1"/>
        </w:rPr>
        <w:t xml:space="preserve"> </w:t>
      </w:r>
      <w:r w:rsidR="007F1DDC" w:rsidRPr="00E70D52">
        <w:rPr>
          <w:color w:val="000000" w:themeColor="text1"/>
        </w:rPr>
        <w:t xml:space="preserve">vaag </w:t>
      </w:r>
      <w:r w:rsidRPr="00E70D52">
        <w:rPr>
          <w:color w:val="000000" w:themeColor="text1"/>
        </w:rPr>
        <w:t xml:space="preserve">bestaan en </w:t>
      </w:r>
      <w:r w:rsidR="00857A36" w:rsidRPr="00E70D52">
        <w:rPr>
          <w:color w:val="000000" w:themeColor="text1"/>
        </w:rPr>
        <w:t>dook</w:t>
      </w:r>
      <w:r w:rsidRPr="00E70D52">
        <w:rPr>
          <w:color w:val="000000" w:themeColor="text1"/>
        </w:rPr>
        <w:t xml:space="preserve"> </w:t>
      </w:r>
      <w:r w:rsidR="00A40230" w:rsidRPr="00E70D52">
        <w:rPr>
          <w:color w:val="000000" w:themeColor="text1"/>
        </w:rPr>
        <w:t>in de 3</w:t>
      </w:r>
      <w:r w:rsidR="00A40230" w:rsidRPr="00E70D52">
        <w:rPr>
          <w:color w:val="000000" w:themeColor="text1"/>
          <w:vertAlign w:val="superscript"/>
        </w:rPr>
        <w:t>de</w:t>
      </w:r>
      <w:r w:rsidR="00A40230" w:rsidRPr="00E70D52">
        <w:rPr>
          <w:color w:val="000000" w:themeColor="text1"/>
        </w:rPr>
        <w:t xml:space="preserve"> eeuw n.C. </w:t>
      </w:r>
      <w:r w:rsidRPr="00E70D52">
        <w:rPr>
          <w:color w:val="000000" w:themeColor="text1"/>
        </w:rPr>
        <w:t xml:space="preserve">terug op </w:t>
      </w:r>
      <w:r w:rsidR="007F1DDC" w:rsidRPr="00E70D52">
        <w:rPr>
          <w:color w:val="000000" w:themeColor="text1"/>
        </w:rPr>
        <w:t>in geschriften van</w:t>
      </w:r>
      <w:r w:rsidR="00A40230" w:rsidRPr="00E70D52">
        <w:rPr>
          <w:color w:val="000000" w:themeColor="text1"/>
        </w:rPr>
        <w:t xml:space="preserve"> Augustinus.</w:t>
      </w:r>
      <w:r w:rsidRPr="00E70D52">
        <w:rPr>
          <w:color w:val="000000" w:themeColor="text1"/>
        </w:rPr>
        <w:t xml:space="preserve"> </w:t>
      </w:r>
      <w:r w:rsidR="00DB1CF5" w:rsidRPr="00E70D52">
        <w:rPr>
          <w:color w:val="000000" w:themeColor="text1"/>
        </w:rPr>
        <w:t>In</w:t>
      </w:r>
      <w:r w:rsidR="00857A36" w:rsidRPr="00E70D52">
        <w:rPr>
          <w:color w:val="000000" w:themeColor="text1"/>
        </w:rPr>
        <w:t xml:space="preserve"> de late middeleeuwen ontwikkelde</w:t>
      </w:r>
      <w:r w:rsidR="00DB1CF5" w:rsidRPr="00E70D52">
        <w:rPr>
          <w:color w:val="000000" w:themeColor="text1"/>
        </w:rPr>
        <w:t xml:space="preserve"> zich gaandeweg </w:t>
      </w:r>
      <w:r w:rsidRPr="00E70D52">
        <w:rPr>
          <w:color w:val="000000" w:themeColor="text1"/>
        </w:rPr>
        <w:t>een meer gesofisticeerde</w:t>
      </w:r>
      <w:r w:rsidR="00DB1CF5" w:rsidRPr="00E70D52">
        <w:rPr>
          <w:color w:val="000000" w:themeColor="text1"/>
        </w:rPr>
        <w:t xml:space="preserve"> idee van het </w:t>
      </w:r>
      <w:r w:rsidR="00DB1CF5" w:rsidRPr="00E70D52">
        <w:rPr>
          <w:i/>
          <w:color w:val="000000" w:themeColor="text1"/>
        </w:rPr>
        <w:t>bellum iustum</w:t>
      </w:r>
      <w:r w:rsidR="00DB1CF5" w:rsidRPr="00E70D52">
        <w:rPr>
          <w:color w:val="000000" w:themeColor="text1"/>
        </w:rPr>
        <w:t xml:space="preserve">, met als voornaamste protagonisten </w:t>
      </w:r>
      <w:r w:rsidR="00605ACB" w:rsidRPr="00E70D52">
        <w:rPr>
          <w:color w:val="000000" w:themeColor="text1"/>
        </w:rPr>
        <w:t>Thomas van Aquino, de juristen van</w:t>
      </w:r>
      <w:r w:rsidR="00DB0FB6" w:rsidRPr="00E70D52">
        <w:rPr>
          <w:color w:val="000000" w:themeColor="text1"/>
        </w:rPr>
        <w:t xml:space="preserve"> de Spaanse school van Salamanca</w:t>
      </w:r>
      <w:r w:rsidR="00605ACB" w:rsidRPr="00E70D52">
        <w:rPr>
          <w:color w:val="000000" w:themeColor="text1"/>
        </w:rPr>
        <w:t xml:space="preserve"> en Hugo de Groot</w:t>
      </w:r>
      <w:r w:rsidR="00DB1CF5" w:rsidRPr="00E70D52">
        <w:rPr>
          <w:color w:val="000000" w:themeColor="text1"/>
        </w:rPr>
        <w:t>.</w:t>
      </w:r>
      <w:r w:rsidR="00A022E0" w:rsidRPr="00E70D52">
        <w:rPr>
          <w:color w:val="000000" w:themeColor="text1"/>
        </w:rPr>
        <w:t xml:space="preserve"> Theologen en juristen werkten samen een onderscheid uit tussen ‘just wars’ en</w:t>
      </w:r>
      <w:r w:rsidR="00E63B19" w:rsidRPr="00E70D52">
        <w:rPr>
          <w:color w:val="000000" w:themeColor="text1"/>
        </w:rPr>
        <w:t xml:space="preserve"> ‘unjust wars’. Enkel</w:t>
      </w:r>
      <w:r w:rsidR="00664C1D" w:rsidRPr="00E70D52">
        <w:rPr>
          <w:color w:val="000000" w:themeColor="text1"/>
        </w:rPr>
        <w:t xml:space="preserve"> een </w:t>
      </w:r>
      <w:r w:rsidR="00664C1D" w:rsidRPr="00E70D52">
        <w:rPr>
          <w:i/>
          <w:color w:val="000000" w:themeColor="text1"/>
        </w:rPr>
        <w:t>just war</w:t>
      </w:r>
      <w:r w:rsidR="00A022E0" w:rsidRPr="00E70D52">
        <w:rPr>
          <w:color w:val="000000" w:themeColor="text1"/>
        </w:rPr>
        <w:t xml:space="preserve"> (</w:t>
      </w:r>
      <w:r w:rsidR="00A022E0" w:rsidRPr="00E70D52">
        <w:rPr>
          <w:i/>
          <w:color w:val="000000" w:themeColor="text1"/>
        </w:rPr>
        <w:t>bellum iustum</w:t>
      </w:r>
      <w:r w:rsidR="00A022E0" w:rsidRPr="00E70D52">
        <w:rPr>
          <w:color w:val="000000" w:themeColor="text1"/>
        </w:rPr>
        <w:t xml:space="preserve">) </w:t>
      </w:r>
      <w:r w:rsidR="00E63B19" w:rsidRPr="00E70D52">
        <w:rPr>
          <w:color w:val="000000" w:themeColor="text1"/>
        </w:rPr>
        <w:t xml:space="preserve">was </w:t>
      </w:r>
      <w:r w:rsidR="00A022E0" w:rsidRPr="00E70D52">
        <w:rPr>
          <w:color w:val="000000" w:themeColor="text1"/>
        </w:rPr>
        <w:t xml:space="preserve">toegelaten </w:t>
      </w:r>
      <w:r w:rsidR="00016E4E" w:rsidRPr="00E70D52">
        <w:rPr>
          <w:color w:val="000000" w:themeColor="text1"/>
        </w:rPr>
        <w:t xml:space="preserve">en dan nog enkel </w:t>
      </w:r>
      <w:r w:rsidR="00DB0FB6" w:rsidRPr="00E70D52">
        <w:rPr>
          <w:color w:val="000000" w:themeColor="text1"/>
        </w:rPr>
        <w:t>als</w:t>
      </w:r>
      <w:r w:rsidR="00016E4E" w:rsidRPr="00E70D52">
        <w:rPr>
          <w:color w:val="000000" w:themeColor="text1"/>
        </w:rPr>
        <w:t xml:space="preserve"> laatste instantie, </w:t>
      </w:r>
      <w:r w:rsidR="00857A36" w:rsidRPr="00E70D52">
        <w:rPr>
          <w:color w:val="000000" w:themeColor="text1"/>
        </w:rPr>
        <w:t>indien</w:t>
      </w:r>
      <w:r w:rsidR="00016E4E" w:rsidRPr="00E70D52">
        <w:rPr>
          <w:color w:val="000000" w:themeColor="text1"/>
        </w:rPr>
        <w:t xml:space="preserve"> er geen enkele andere mogelijkheid meer was</w:t>
      </w:r>
      <w:r w:rsidR="00DB0FB6" w:rsidRPr="00E70D52">
        <w:rPr>
          <w:color w:val="000000" w:themeColor="text1"/>
        </w:rPr>
        <w:t xml:space="preserve"> om </w:t>
      </w:r>
      <w:r w:rsidR="00B55374" w:rsidRPr="00E70D52">
        <w:rPr>
          <w:color w:val="000000" w:themeColor="text1"/>
        </w:rPr>
        <w:t>een</w:t>
      </w:r>
      <w:r w:rsidR="00DB0FB6" w:rsidRPr="00E70D52">
        <w:rPr>
          <w:color w:val="000000" w:themeColor="text1"/>
        </w:rPr>
        <w:t xml:space="preserve"> situatie aan te pakken</w:t>
      </w:r>
      <w:r w:rsidR="0074150B" w:rsidRPr="00E70D52">
        <w:rPr>
          <w:color w:val="000000" w:themeColor="text1"/>
        </w:rPr>
        <w:t>.</w:t>
      </w:r>
      <w:r w:rsidR="00016E4E" w:rsidRPr="00E70D52">
        <w:rPr>
          <w:rStyle w:val="Voetnootmarkering"/>
          <w:color w:val="000000" w:themeColor="text1"/>
        </w:rPr>
        <w:footnoteReference w:id="29"/>
      </w:r>
      <w:r w:rsidR="00A022E0" w:rsidRPr="00E70D52">
        <w:rPr>
          <w:color w:val="000000" w:themeColor="text1"/>
        </w:rPr>
        <w:t xml:space="preserve"> </w:t>
      </w:r>
      <w:r w:rsidR="00A40230" w:rsidRPr="00E70D52">
        <w:rPr>
          <w:color w:val="000000" w:themeColor="text1"/>
        </w:rPr>
        <w:t>Problematisch aan</w:t>
      </w:r>
      <w:r w:rsidR="00A022E0" w:rsidRPr="00E70D52">
        <w:rPr>
          <w:color w:val="000000" w:themeColor="text1"/>
        </w:rPr>
        <w:t xml:space="preserve"> deze theorie </w:t>
      </w:r>
      <w:r w:rsidR="00B55374" w:rsidRPr="00E70D52">
        <w:rPr>
          <w:color w:val="000000" w:themeColor="text1"/>
        </w:rPr>
        <w:t>is</w:t>
      </w:r>
      <w:r w:rsidR="00664C1D" w:rsidRPr="00E70D52">
        <w:rPr>
          <w:color w:val="000000" w:themeColor="text1"/>
        </w:rPr>
        <w:t xml:space="preserve"> dat het onderscheid tussen </w:t>
      </w:r>
      <w:r w:rsidR="00A022E0" w:rsidRPr="00E70D52">
        <w:rPr>
          <w:i/>
          <w:color w:val="000000" w:themeColor="text1"/>
        </w:rPr>
        <w:t>just</w:t>
      </w:r>
      <w:r w:rsidR="00664C1D" w:rsidRPr="00E70D52">
        <w:rPr>
          <w:color w:val="000000" w:themeColor="text1"/>
        </w:rPr>
        <w:t xml:space="preserve"> en </w:t>
      </w:r>
      <w:r w:rsidR="00A022E0" w:rsidRPr="00E70D52">
        <w:rPr>
          <w:i/>
          <w:color w:val="000000" w:themeColor="text1"/>
        </w:rPr>
        <w:t>unjust</w:t>
      </w:r>
      <w:r w:rsidR="00A022E0" w:rsidRPr="00E70D52">
        <w:rPr>
          <w:color w:val="000000" w:themeColor="text1"/>
        </w:rPr>
        <w:t xml:space="preserve"> een algemeen aanvaar</w:t>
      </w:r>
      <w:r w:rsidR="00664C1D" w:rsidRPr="00E70D52">
        <w:rPr>
          <w:color w:val="000000" w:themeColor="text1"/>
        </w:rPr>
        <w:t>d begrip van rechtvaardigheid (</w:t>
      </w:r>
      <w:r w:rsidR="00A022E0" w:rsidRPr="00E70D52">
        <w:rPr>
          <w:i/>
          <w:color w:val="000000" w:themeColor="text1"/>
        </w:rPr>
        <w:t>justice</w:t>
      </w:r>
      <w:r w:rsidR="00A022E0" w:rsidRPr="00E70D52">
        <w:rPr>
          <w:color w:val="000000" w:themeColor="text1"/>
        </w:rPr>
        <w:t>) veronderstelt. Tot op de dag van vandaag</w:t>
      </w:r>
      <w:r w:rsidR="00DB0FB6" w:rsidRPr="00E70D52">
        <w:rPr>
          <w:color w:val="000000" w:themeColor="text1"/>
        </w:rPr>
        <w:t xml:space="preserve"> </w:t>
      </w:r>
      <w:r w:rsidR="00A022E0" w:rsidRPr="00E70D52">
        <w:rPr>
          <w:color w:val="000000" w:themeColor="text1"/>
        </w:rPr>
        <w:t>is rechtvaardigheid</w:t>
      </w:r>
      <w:r w:rsidR="00E63B19" w:rsidRPr="00E70D52">
        <w:rPr>
          <w:color w:val="000000" w:themeColor="text1"/>
        </w:rPr>
        <w:t xml:space="preserve"> echter</w:t>
      </w:r>
      <w:r w:rsidR="00A022E0" w:rsidRPr="00E70D52">
        <w:rPr>
          <w:color w:val="000000" w:themeColor="text1"/>
        </w:rPr>
        <w:t xml:space="preserve"> een zeer omstreden begrip</w:t>
      </w:r>
      <w:r w:rsidR="009244F2" w:rsidRPr="00E70D52">
        <w:rPr>
          <w:color w:val="000000" w:themeColor="text1"/>
        </w:rPr>
        <w:t xml:space="preserve">, dat </w:t>
      </w:r>
      <w:r w:rsidR="00B55374" w:rsidRPr="00E70D52">
        <w:rPr>
          <w:color w:val="000000" w:themeColor="text1"/>
        </w:rPr>
        <w:t>reeds</w:t>
      </w:r>
      <w:r w:rsidR="009244F2" w:rsidRPr="00E70D52">
        <w:rPr>
          <w:color w:val="000000" w:themeColor="text1"/>
        </w:rPr>
        <w:t xml:space="preserve"> veel </w:t>
      </w:r>
      <w:r w:rsidR="00B55374" w:rsidRPr="00E70D52">
        <w:rPr>
          <w:color w:val="000000" w:themeColor="text1"/>
        </w:rPr>
        <w:t>redetwisten</w:t>
      </w:r>
      <w:r w:rsidR="009244F2" w:rsidRPr="00E70D52">
        <w:rPr>
          <w:color w:val="000000" w:themeColor="text1"/>
        </w:rPr>
        <w:t xml:space="preserve"> veroorzaakt heeft</w:t>
      </w:r>
      <w:r w:rsidR="00A022E0" w:rsidRPr="00E70D52">
        <w:rPr>
          <w:color w:val="000000" w:themeColor="text1"/>
        </w:rPr>
        <w:t>. De invulling hiervan is afhankelijk van verscheidene elementen zoals cultuur, tijdsgeest, persoonlijke overtuigingen</w:t>
      </w:r>
      <w:r w:rsidR="00AB0485" w:rsidRPr="00E70D52">
        <w:rPr>
          <w:color w:val="000000" w:themeColor="text1"/>
        </w:rPr>
        <w:t>,</w:t>
      </w:r>
      <w:r w:rsidR="00A022E0" w:rsidRPr="00E70D52">
        <w:rPr>
          <w:color w:val="000000" w:themeColor="text1"/>
        </w:rPr>
        <w:t xml:space="preserve"> etc. Het is dan ook niet meer dan logisch dat </w:t>
      </w:r>
      <w:r w:rsidR="009244F2" w:rsidRPr="00E70D52">
        <w:rPr>
          <w:color w:val="000000" w:themeColor="text1"/>
        </w:rPr>
        <w:t xml:space="preserve">er behoorlijk wat verdeeldheid was omtrent de invulling van het </w:t>
      </w:r>
      <w:r w:rsidR="00DB0FB6" w:rsidRPr="00E70D52">
        <w:rPr>
          <w:color w:val="000000" w:themeColor="text1"/>
        </w:rPr>
        <w:t xml:space="preserve">concept </w:t>
      </w:r>
      <w:r w:rsidR="009244F2" w:rsidRPr="00E70D52">
        <w:rPr>
          <w:i/>
          <w:color w:val="000000" w:themeColor="text1"/>
        </w:rPr>
        <w:t>bellum iustum</w:t>
      </w:r>
      <w:r w:rsidR="009244F2" w:rsidRPr="00E70D52">
        <w:rPr>
          <w:color w:val="000000" w:themeColor="text1"/>
        </w:rPr>
        <w:t>.</w:t>
      </w:r>
      <w:r w:rsidR="00B71263" w:rsidRPr="00E70D52">
        <w:rPr>
          <w:rStyle w:val="Voetnootmarkering"/>
          <w:color w:val="000000" w:themeColor="text1"/>
        </w:rPr>
        <w:t xml:space="preserve"> </w:t>
      </w:r>
      <w:r w:rsidR="00B71263" w:rsidRPr="00E70D52">
        <w:rPr>
          <w:rStyle w:val="Voetnootmarkering"/>
          <w:color w:val="000000" w:themeColor="text1"/>
        </w:rPr>
        <w:footnoteReference w:id="30"/>
      </w:r>
    </w:p>
    <w:p w:rsidR="00B60CAA" w:rsidRPr="00E70D52" w:rsidRDefault="000C0FF7" w:rsidP="00DB1CF5">
      <w:pPr>
        <w:rPr>
          <w:color w:val="000000" w:themeColor="text1"/>
        </w:rPr>
      </w:pPr>
      <w:r w:rsidRPr="00E70D52">
        <w:rPr>
          <w:color w:val="000000" w:themeColor="text1"/>
        </w:rPr>
        <w:lastRenderedPageBreak/>
        <w:t>De ‘j</w:t>
      </w:r>
      <w:r w:rsidR="0055062C" w:rsidRPr="00E70D52">
        <w:rPr>
          <w:color w:val="000000" w:themeColor="text1"/>
        </w:rPr>
        <w:t>ust war</w:t>
      </w:r>
      <w:r w:rsidRPr="00E70D52">
        <w:rPr>
          <w:color w:val="000000" w:themeColor="text1"/>
        </w:rPr>
        <w:t>’</w:t>
      </w:r>
      <w:r w:rsidR="00F40EA2" w:rsidRPr="00E70D52">
        <w:rPr>
          <w:color w:val="000000" w:themeColor="text1"/>
        </w:rPr>
        <w:t>-</w:t>
      </w:r>
      <w:r w:rsidRPr="00E70D52">
        <w:rPr>
          <w:color w:val="000000" w:themeColor="text1"/>
        </w:rPr>
        <w:t>theorie</w:t>
      </w:r>
      <w:r w:rsidR="0055062C" w:rsidRPr="00E70D52">
        <w:rPr>
          <w:color w:val="000000" w:themeColor="text1"/>
        </w:rPr>
        <w:t xml:space="preserve"> vertoont vele gebreken en </w:t>
      </w:r>
      <w:r w:rsidR="00E63B19" w:rsidRPr="00E70D52">
        <w:rPr>
          <w:color w:val="000000" w:themeColor="text1"/>
        </w:rPr>
        <w:t>globaal</w:t>
      </w:r>
      <w:r w:rsidR="0055062C" w:rsidRPr="00E70D52">
        <w:rPr>
          <w:color w:val="000000" w:themeColor="text1"/>
        </w:rPr>
        <w:t xml:space="preserve"> gezien bestaat er eigenlijk niet zoiets als één theorie. Hier zijn twee verklaringen voor. Ten eerste is een consistent geheel aan voorwaarden </w:t>
      </w:r>
      <w:r w:rsidR="00710CDB" w:rsidRPr="00E70D52">
        <w:rPr>
          <w:color w:val="000000" w:themeColor="text1"/>
        </w:rPr>
        <w:t>on</w:t>
      </w:r>
      <w:r w:rsidR="0055062C" w:rsidRPr="00E70D52">
        <w:rPr>
          <w:color w:val="000000" w:themeColor="text1"/>
        </w:rPr>
        <w:t xml:space="preserve">vindbaar. De </w:t>
      </w:r>
      <w:r w:rsidR="0055062C" w:rsidRPr="00E70D52">
        <w:rPr>
          <w:i/>
          <w:color w:val="000000" w:themeColor="text1"/>
        </w:rPr>
        <w:t>bellum iustum</w:t>
      </w:r>
      <w:r w:rsidR="00A40230" w:rsidRPr="00E70D52">
        <w:rPr>
          <w:color w:val="000000" w:themeColor="text1"/>
        </w:rPr>
        <w:t>-</w:t>
      </w:r>
      <w:r w:rsidR="0055062C" w:rsidRPr="00E70D52">
        <w:rPr>
          <w:color w:val="000000" w:themeColor="text1"/>
        </w:rPr>
        <w:t xml:space="preserve">theoretici beschreven namelijk nooit </w:t>
      </w:r>
      <w:r w:rsidR="00710CDB" w:rsidRPr="00E70D52">
        <w:rPr>
          <w:color w:val="000000" w:themeColor="text1"/>
        </w:rPr>
        <w:t xml:space="preserve">op een uniforme en consistente manier aan welke voorwaarden een oorlog moest voldoen om als legitiem te worden beschouwd. Ze wijzigden elkaars voordien beschreven voorwaarden of breidden ze </w:t>
      </w:r>
      <w:r w:rsidR="00DB0FB6" w:rsidRPr="00E70D52">
        <w:rPr>
          <w:color w:val="000000" w:themeColor="text1"/>
        </w:rPr>
        <w:t xml:space="preserve">uit, </w:t>
      </w:r>
      <w:r w:rsidR="00A40230" w:rsidRPr="00E70D52">
        <w:rPr>
          <w:color w:val="000000" w:themeColor="text1"/>
        </w:rPr>
        <w:t xml:space="preserve">maar stelden </w:t>
      </w:r>
      <w:r w:rsidR="00DB0FB6" w:rsidRPr="00E70D52">
        <w:rPr>
          <w:color w:val="000000" w:themeColor="text1"/>
        </w:rPr>
        <w:t>de daaruit voortvloeiende</w:t>
      </w:r>
      <w:r w:rsidR="00A40230" w:rsidRPr="00E70D52">
        <w:rPr>
          <w:color w:val="000000" w:themeColor="text1"/>
        </w:rPr>
        <w:t xml:space="preserve"> eigen lijst wel voor</w:t>
      </w:r>
      <w:r w:rsidR="00710CDB" w:rsidRPr="00E70D52">
        <w:rPr>
          <w:color w:val="000000" w:themeColor="text1"/>
        </w:rPr>
        <w:t xml:space="preserve"> als een consensus aangenomen onder de belangrijkste protagonisten. Ten tweede is ook de invulling van de criteria zelf erg vaag. Termen als een ‘gerechtvaardigd doel’ en ‘proportionalit</w:t>
      </w:r>
      <w:r w:rsidR="00DB0FB6" w:rsidRPr="00E70D52">
        <w:rPr>
          <w:color w:val="000000" w:themeColor="text1"/>
        </w:rPr>
        <w:t xml:space="preserve">eit’ zijn vaak op verschillende wijzen </w:t>
      </w:r>
      <w:r w:rsidR="00710CDB" w:rsidRPr="00E70D52">
        <w:rPr>
          <w:color w:val="000000" w:themeColor="text1"/>
        </w:rPr>
        <w:t xml:space="preserve">invulbaar en de schrijvers behoedden zichzelf voor een definiëring die de mogelijke interpretatie zou inperken. </w:t>
      </w:r>
      <w:r w:rsidRPr="00E70D52">
        <w:rPr>
          <w:color w:val="000000" w:themeColor="text1"/>
        </w:rPr>
        <w:t>Om deze redenen kan niet echt gesproken worden van één ‘just war' theorie en zijn geen zekere uitspraken mogelijk omtrent de exacte criteria en hun invulling.</w:t>
      </w:r>
      <w:r w:rsidR="00B60CAA" w:rsidRPr="00E70D52">
        <w:rPr>
          <w:rStyle w:val="Voetnootmarkering"/>
          <w:color w:val="000000" w:themeColor="text1"/>
        </w:rPr>
        <w:footnoteReference w:id="31"/>
      </w:r>
    </w:p>
    <w:p w:rsidR="00B60CAA" w:rsidRPr="00E70D52" w:rsidRDefault="00B60CAA" w:rsidP="00DB1CF5">
      <w:pPr>
        <w:rPr>
          <w:color w:val="000000" w:themeColor="text1"/>
        </w:rPr>
      </w:pPr>
    </w:p>
    <w:p w:rsidR="0055062C" w:rsidRPr="00E70D52" w:rsidRDefault="00B60CAA" w:rsidP="00DB1CF5">
      <w:pPr>
        <w:rPr>
          <w:color w:val="000000" w:themeColor="text1"/>
        </w:rPr>
      </w:pPr>
      <w:r w:rsidRPr="00E70D52">
        <w:rPr>
          <w:color w:val="000000" w:themeColor="text1"/>
        </w:rPr>
        <w:t xml:space="preserve">Hierna volgt een kort overzicht van de meest invloedrijke auteurs die zich met deze theorievorming bezig hielden, met telkens hun inzichten en criteria voor een </w:t>
      </w:r>
      <w:r w:rsidRPr="00E70D52">
        <w:rPr>
          <w:i/>
          <w:color w:val="000000" w:themeColor="text1"/>
        </w:rPr>
        <w:t>bellum iustum</w:t>
      </w:r>
      <w:r w:rsidRPr="00E70D52">
        <w:rPr>
          <w:color w:val="000000" w:themeColor="text1"/>
        </w:rPr>
        <w:t>.</w:t>
      </w:r>
    </w:p>
    <w:p w:rsidR="000243F5" w:rsidRPr="00E70D52" w:rsidRDefault="000243F5" w:rsidP="00D674FF">
      <w:pPr>
        <w:pStyle w:val="Kop4"/>
        <w:rPr>
          <w:color w:val="000000" w:themeColor="text1"/>
        </w:rPr>
      </w:pPr>
      <w:bookmarkStart w:id="12" w:name="_Toc419554915"/>
      <w:r w:rsidRPr="00E70D52">
        <w:rPr>
          <w:color w:val="000000" w:themeColor="text1"/>
        </w:rPr>
        <w:t xml:space="preserve">Augustinus van </w:t>
      </w:r>
      <w:r w:rsidR="00342442" w:rsidRPr="00E70D52">
        <w:rPr>
          <w:color w:val="000000" w:themeColor="text1"/>
        </w:rPr>
        <w:t>Hippo</w:t>
      </w:r>
      <w:bookmarkEnd w:id="12"/>
    </w:p>
    <w:p w:rsidR="000315AD" w:rsidRPr="00E70D52" w:rsidRDefault="002171B3" w:rsidP="000243F5">
      <w:pPr>
        <w:rPr>
          <w:color w:val="000000" w:themeColor="text1"/>
        </w:rPr>
      </w:pPr>
      <w:r w:rsidRPr="00E70D52">
        <w:rPr>
          <w:color w:val="000000" w:themeColor="text1"/>
        </w:rPr>
        <w:t xml:space="preserve">De vroege Christelijke kerk verwierp de idee van oorlog in alle omstandigheden. Tot 170 n.C. was het voor </w:t>
      </w:r>
      <w:r w:rsidR="00293567" w:rsidRPr="00E70D52">
        <w:rPr>
          <w:color w:val="000000" w:themeColor="text1"/>
        </w:rPr>
        <w:t>Christen</w:t>
      </w:r>
      <w:r w:rsidRPr="00E70D52">
        <w:rPr>
          <w:color w:val="000000" w:themeColor="text1"/>
        </w:rPr>
        <w:t xml:space="preserve">en zelfs verboden zich aan te melden voor de legerdienst. </w:t>
      </w:r>
      <w:r w:rsidR="00554B83" w:rsidRPr="00E70D52">
        <w:rPr>
          <w:color w:val="000000" w:themeColor="text1"/>
        </w:rPr>
        <w:t>Deze periode van extreem pacifisme duurde slechts 3 eeuwen.</w:t>
      </w:r>
      <w:r w:rsidR="00554B83" w:rsidRPr="00E70D52">
        <w:rPr>
          <w:rStyle w:val="Voetnootmarkering"/>
          <w:color w:val="000000" w:themeColor="text1"/>
        </w:rPr>
        <w:footnoteReference w:id="32"/>
      </w:r>
      <w:r w:rsidR="00554B83" w:rsidRPr="00E70D52">
        <w:rPr>
          <w:color w:val="000000" w:themeColor="text1"/>
        </w:rPr>
        <w:t xml:space="preserve"> </w:t>
      </w:r>
      <w:r w:rsidR="00FF4E68" w:rsidRPr="00E70D52">
        <w:rPr>
          <w:color w:val="000000" w:themeColor="text1"/>
        </w:rPr>
        <w:t xml:space="preserve">Toen het Christelijke geloof zich meer en meer verspreidde doorheen het Romeinse rijk, lieten de Christenen hun </w:t>
      </w:r>
      <w:r w:rsidR="003903E8" w:rsidRPr="00E70D52">
        <w:rPr>
          <w:color w:val="000000" w:themeColor="text1"/>
        </w:rPr>
        <w:t>vredelievendheid snel varen. H</w:t>
      </w:r>
      <w:r w:rsidR="00FF4E68" w:rsidRPr="00E70D52">
        <w:rPr>
          <w:color w:val="000000" w:themeColor="text1"/>
        </w:rPr>
        <w:t xml:space="preserve">et was namelijk kiezen tussen </w:t>
      </w:r>
      <w:r w:rsidR="003903E8" w:rsidRPr="00E70D52">
        <w:rPr>
          <w:color w:val="000000" w:themeColor="text1"/>
        </w:rPr>
        <w:t xml:space="preserve">het aanhouden van </w:t>
      </w:r>
      <w:r w:rsidR="00FF4E68" w:rsidRPr="00E70D52">
        <w:rPr>
          <w:color w:val="000000" w:themeColor="text1"/>
        </w:rPr>
        <w:t xml:space="preserve">hun groeiende machtspositie of het </w:t>
      </w:r>
      <w:r w:rsidR="00F40EA2" w:rsidRPr="00E70D52">
        <w:rPr>
          <w:color w:val="000000" w:themeColor="text1"/>
        </w:rPr>
        <w:t xml:space="preserve">bestendigen </w:t>
      </w:r>
      <w:r w:rsidR="00FF4E68" w:rsidRPr="00E70D52">
        <w:rPr>
          <w:color w:val="000000" w:themeColor="text1"/>
        </w:rPr>
        <w:t>van hun principes ten koste van die macht</w:t>
      </w:r>
      <w:r w:rsidR="00713CD1" w:rsidRPr="00E70D52">
        <w:rPr>
          <w:color w:val="000000" w:themeColor="text1"/>
        </w:rPr>
        <w:t>.</w:t>
      </w:r>
      <w:r w:rsidR="00342442" w:rsidRPr="00E70D52">
        <w:rPr>
          <w:color w:val="000000" w:themeColor="text1"/>
        </w:rPr>
        <w:t xml:space="preserve"> Augustinus van Hippo (354-430) reikte het Christendom de </w:t>
      </w:r>
      <w:r w:rsidR="00F40EA2" w:rsidRPr="00E70D52">
        <w:rPr>
          <w:color w:val="000000" w:themeColor="text1"/>
        </w:rPr>
        <w:t>pragmatische</w:t>
      </w:r>
      <w:r w:rsidR="00293567" w:rsidRPr="00E70D52">
        <w:rPr>
          <w:color w:val="000000" w:themeColor="text1"/>
        </w:rPr>
        <w:t xml:space="preserve"> oplossing aan:</w:t>
      </w:r>
      <w:r w:rsidR="00E63B19" w:rsidRPr="00E70D52">
        <w:rPr>
          <w:color w:val="000000" w:themeColor="text1"/>
        </w:rPr>
        <w:t xml:space="preserve"> </w:t>
      </w:r>
      <w:r w:rsidR="00293567" w:rsidRPr="00E70D52">
        <w:rPr>
          <w:color w:val="000000" w:themeColor="text1"/>
        </w:rPr>
        <w:t>C</w:t>
      </w:r>
      <w:r w:rsidR="00342442" w:rsidRPr="00E70D52">
        <w:rPr>
          <w:color w:val="000000" w:themeColor="text1"/>
        </w:rPr>
        <w:t>hristenen moesten vechten voor de vrede, oorlog voeren om een einde te maken aan de oorlog.</w:t>
      </w:r>
      <w:r w:rsidR="008D05FF" w:rsidRPr="00E70D52">
        <w:rPr>
          <w:color w:val="000000" w:themeColor="text1"/>
        </w:rPr>
        <w:t xml:space="preserve"> Als basis voor deze </w:t>
      </w:r>
      <w:r w:rsidR="00AB0485" w:rsidRPr="00E70D52">
        <w:rPr>
          <w:color w:val="000000" w:themeColor="text1"/>
        </w:rPr>
        <w:t>redenering</w:t>
      </w:r>
      <w:r w:rsidR="008D05FF" w:rsidRPr="00E70D52">
        <w:rPr>
          <w:color w:val="000000" w:themeColor="text1"/>
        </w:rPr>
        <w:t xml:space="preserve"> verwees Augustinus naar Romeinse en Griekse filosofen en juristen, waaronder Cicero en Aristoteles. </w:t>
      </w:r>
      <w:r w:rsidR="00F011F8" w:rsidRPr="00E70D52">
        <w:rPr>
          <w:color w:val="000000" w:themeColor="text1"/>
        </w:rPr>
        <w:t>Volgens hen was vrede het ultieme legitieme doel van oorlog voeren</w:t>
      </w:r>
      <w:r w:rsidR="00842A7C" w:rsidRPr="00E70D52">
        <w:rPr>
          <w:color w:val="000000" w:themeColor="text1"/>
        </w:rPr>
        <w:t>.</w:t>
      </w:r>
      <w:r w:rsidR="00F011F8" w:rsidRPr="00E70D52">
        <w:rPr>
          <w:rStyle w:val="Voetnootmarkering"/>
          <w:color w:val="000000" w:themeColor="text1"/>
        </w:rPr>
        <w:footnoteReference w:id="33"/>
      </w:r>
      <w:r w:rsidR="00F011F8" w:rsidRPr="00E70D52">
        <w:rPr>
          <w:color w:val="000000" w:themeColor="text1"/>
        </w:rPr>
        <w:t xml:space="preserve"> </w:t>
      </w:r>
    </w:p>
    <w:p w:rsidR="000315AD" w:rsidRPr="00E70D52" w:rsidRDefault="000315AD" w:rsidP="000243F5">
      <w:pPr>
        <w:rPr>
          <w:color w:val="000000" w:themeColor="text1"/>
        </w:rPr>
      </w:pPr>
    </w:p>
    <w:p w:rsidR="00A354C2" w:rsidRPr="00E70D52" w:rsidRDefault="00311531" w:rsidP="000243F5">
      <w:pPr>
        <w:rPr>
          <w:color w:val="000000" w:themeColor="text1"/>
        </w:rPr>
      </w:pPr>
      <w:r w:rsidRPr="00E70D52">
        <w:rPr>
          <w:color w:val="000000" w:themeColor="text1"/>
        </w:rPr>
        <w:t xml:space="preserve">Augustinus beschouwde het voeren van oorlog als rechtvaardig in het geval van het behouden of herstellen van de vrede, in geval van zelfverdediging, om ontvreemde eigendom terug te eisen </w:t>
      </w:r>
      <w:r w:rsidR="00F40EA2" w:rsidRPr="00E70D52">
        <w:rPr>
          <w:color w:val="000000" w:themeColor="text1"/>
        </w:rPr>
        <w:t>of</w:t>
      </w:r>
      <w:r w:rsidRPr="00E70D52">
        <w:rPr>
          <w:color w:val="000000" w:themeColor="text1"/>
        </w:rPr>
        <w:t xml:space="preserve"> als reactie op ander kwaad</w:t>
      </w:r>
      <w:r w:rsidR="00673492" w:rsidRPr="00E70D52">
        <w:rPr>
          <w:color w:val="000000" w:themeColor="text1"/>
        </w:rPr>
        <w:t>.</w:t>
      </w:r>
      <w:r w:rsidR="002912DB" w:rsidRPr="00E70D52">
        <w:rPr>
          <w:rStyle w:val="Voetnootmarkering"/>
          <w:color w:val="000000" w:themeColor="text1"/>
        </w:rPr>
        <w:footnoteReference w:id="34"/>
      </w:r>
      <w:r w:rsidRPr="00E70D52">
        <w:rPr>
          <w:color w:val="000000" w:themeColor="text1"/>
        </w:rPr>
        <w:t xml:space="preserve"> </w:t>
      </w:r>
      <w:r w:rsidR="00E63B19" w:rsidRPr="00E70D52">
        <w:rPr>
          <w:color w:val="000000" w:themeColor="text1"/>
        </w:rPr>
        <w:t xml:space="preserve">Contradictorisch is echter dat hij ook </w:t>
      </w:r>
      <w:r w:rsidRPr="00E70D52">
        <w:rPr>
          <w:color w:val="000000" w:themeColor="text1"/>
        </w:rPr>
        <w:t xml:space="preserve">oorlog om het </w:t>
      </w:r>
      <w:r w:rsidR="00293567" w:rsidRPr="00E70D52">
        <w:rPr>
          <w:color w:val="000000" w:themeColor="text1"/>
        </w:rPr>
        <w:t>Christen</w:t>
      </w:r>
      <w:r w:rsidRPr="00E70D52">
        <w:rPr>
          <w:color w:val="000000" w:themeColor="text1"/>
        </w:rPr>
        <w:t xml:space="preserve">dom te promoten </w:t>
      </w:r>
      <w:r w:rsidR="00F40EA2" w:rsidRPr="00E70D52">
        <w:rPr>
          <w:color w:val="000000" w:themeColor="text1"/>
        </w:rPr>
        <w:t>bepleitte</w:t>
      </w:r>
      <w:r w:rsidRPr="00E70D52">
        <w:rPr>
          <w:color w:val="000000" w:themeColor="text1"/>
        </w:rPr>
        <w:t>.</w:t>
      </w:r>
      <w:r w:rsidR="00DB70BC" w:rsidRPr="00E70D52">
        <w:rPr>
          <w:rStyle w:val="Voetnootmarkering"/>
          <w:color w:val="000000" w:themeColor="text1"/>
        </w:rPr>
        <w:footnoteReference w:id="35"/>
      </w:r>
      <w:r w:rsidR="00842A7C" w:rsidRPr="00E70D52">
        <w:rPr>
          <w:color w:val="000000" w:themeColor="text1"/>
        </w:rPr>
        <w:t xml:space="preserve"> Meer dan een millennium lang maakte de Kerk gretig gebruik van deze stelling, die een verantwoording vormde voor </w:t>
      </w:r>
      <w:r w:rsidR="0046303F" w:rsidRPr="00E70D52">
        <w:rPr>
          <w:color w:val="000000" w:themeColor="text1"/>
        </w:rPr>
        <w:t xml:space="preserve">o.a. de </w:t>
      </w:r>
      <w:r w:rsidR="00842A7C" w:rsidRPr="00E70D52">
        <w:rPr>
          <w:color w:val="000000" w:themeColor="text1"/>
        </w:rPr>
        <w:t>kruistochten</w:t>
      </w:r>
      <w:r w:rsidR="0046303F" w:rsidRPr="00E70D52">
        <w:rPr>
          <w:color w:val="000000" w:themeColor="text1"/>
        </w:rPr>
        <w:t xml:space="preserve">, de strijd tegen </w:t>
      </w:r>
      <w:r w:rsidR="00E63B19" w:rsidRPr="00E70D52">
        <w:rPr>
          <w:color w:val="000000" w:themeColor="text1"/>
        </w:rPr>
        <w:t xml:space="preserve">de </w:t>
      </w:r>
      <w:r w:rsidR="0046303F" w:rsidRPr="00E70D52">
        <w:rPr>
          <w:color w:val="000000" w:themeColor="text1"/>
        </w:rPr>
        <w:t>Islam</w:t>
      </w:r>
      <w:r w:rsidR="00842A7C" w:rsidRPr="00E70D52">
        <w:rPr>
          <w:color w:val="000000" w:themeColor="text1"/>
        </w:rPr>
        <w:t xml:space="preserve"> en andere </w:t>
      </w:r>
      <w:r w:rsidR="0046303F" w:rsidRPr="00E70D52">
        <w:rPr>
          <w:color w:val="000000" w:themeColor="text1"/>
        </w:rPr>
        <w:t>oorlogsvoering</w:t>
      </w:r>
      <w:r w:rsidR="00842A7C" w:rsidRPr="00E70D52">
        <w:rPr>
          <w:color w:val="000000" w:themeColor="text1"/>
        </w:rPr>
        <w:t>.</w:t>
      </w:r>
      <w:r w:rsidR="0046303F" w:rsidRPr="00E70D52">
        <w:rPr>
          <w:rStyle w:val="Voetnootmarkering"/>
          <w:color w:val="000000" w:themeColor="text1"/>
        </w:rPr>
        <w:footnoteReference w:id="36"/>
      </w:r>
      <w:r w:rsidR="00842A7C" w:rsidRPr="00E70D52">
        <w:rPr>
          <w:color w:val="000000" w:themeColor="text1"/>
        </w:rPr>
        <w:t xml:space="preserve"> </w:t>
      </w:r>
    </w:p>
    <w:p w:rsidR="00534D60" w:rsidRPr="00E70D52" w:rsidRDefault="00534D60">
      <w:pPr>
        <w:jc w:val="left"/>
        <w:rPr>
          <w:color w:val="000000" w:themeColor="text1"/>
        </w:rPr>
      </w:pPr>
      <w:r w:rsidRPr="00E70D52">
        <w:rPr>
          <w:color w:val="000000" w:themeColor="text1"/>
        </w:rPr>
        <w:br w:type="page"/>
      </w:r>
    </w:p>
    <w:p w:rsidR="000243F5" w:rsidRPr="00E70D52" w:rsidRDefault="000243F5" w:rsidP="00604413">
      <w:pPr>
        <w:pStyle w:val="Kop4"/>
        <w:rPr>
          <w:color w:val="000000" w:themeColor="text1"/>
        </w:rPr>
      </w:pPr>
      <w:bookmarkStart w:id="13" w:name="_Ref419468890"/>
      <w:bookmarkStart w:id="14" w:name="_Ref419468896"/>
      <w:bookmarkStart w:id="15" w:name="_Toc419554916"/>
      <w:r w:rsidRPr="00E70D52">
        <w:rPr>
          <w:color w:val="000000" w:themeColor="text1"/>
        </w:rPr>
        <w:lastRenderedPageBreak/>
        <w:t>Thomas van Aquino</w:t>
      </w:r>
      <w:bookmarkEnd w:id="13"/>
      <w:bookmarkEnd w:id="14"/>
      <w:bookmarkEnd w:id="15"/>
    </w:p>
    <w:p w:rsidR="00DB0FB6" w:rsidRPr="00E70D52" w:rsidRDefault="0046303F" w:rsidP="00DB0FB6">
      <w:pPr>
        <w:rPr>
          <w:color w:val="000000" w:themeColor="text1"/>
        </w:rPr>
      </w:pPr>
      <w:r w:rsidRPr="00E70D52">
        <w:rPr>
          <w:color w:val="000000" w:themeColor="text1"/>
        </w:rPr>
        <w:t>Gedurende deze lange periode van Christel</w:t>
      </w:r>
      <w:r w:rsidR="008E5B08" w:rsidRPr="00E70D52">
        <w:rPr>
          <w:color w:val="000000" w:themeColor="text1"/>
        </w:rPr>
        <w:t xml:space="preserve">ijke oorlogsvoering werd de </w:t>
      </w:r>
      <w:r w:rsidR="00B418FA" w:rsidRPr="00E70D52">
        <w:rPr>
          <w:color w:val="000000" w:themeColor="text1"/>
        </w:rPr>
        <w:t>‘</w:t>
      </w:r>
      <w:r w:rsidR="008E5B08" w:rsidRPr="00E70D52">
        <w:rPr>
          <w:color w:val="000000" w:themeColor="text1"/>
        </w:rPr>
        <w:t>j</w:t>
      </w:r>
      <w:r w:rsidRPr="00E70D52">
        <w:rPr>
          <w:color w:val="000000" w:themeColor="text1"/>
        </w:rPr>
        <w:t>ust war</w:t>
      </w:r>
      <w:r w:rsidR="00B418FA" w:rsidRPr="00E70D52">
        <w:rPr>
          <w:color w:val="000000" w:themeColor="text1"/>
        </w:rPr>
        <w:t>’-</w:t>
      </w:r>
      <w:r w:rsidRPr="00E70D52">
        <w:rPr>
          <w:color w:val="000000" w:themeColor="text1"/>
        </w:rPr>
        <w:t>doctrine verder uitgebouwd door</w:t>
      </w:r>
      <w:r w:rsidR="00F40EA2" w:rsidRPr="00E70D52">
        <w:rPr>
          <w:color w:val="000000" w:themeColor="text1"/>
        </w:rPr>
        <w:t xml:space="preserve"> andere</w:t>
      </w:r>
      <w:r w:rsidRPr="00E70D52">
        <w:rPr>
          <w:color w:val="000000" w:themeColor="text1"/>
        </w:rPr>
        <w:t xml:space="preserve"> geleerden. </w:t>
      </w:r>
      <w:r w:rsidR="00DB0FB6" w:rsidRPr="00E70D52">
        <w:rPr>
          <w:color w:val="000000" w:themeColor="text1"/>
        </w:rPr>
        <w:t xml:space="preserve">Thomas van Aquino (1225-1274) systematiseerde </w:t>
      </w:r>
      <w:r w:rsidR="008E5B08" w:rsidRPr="00E70D52">
        <w:rPr>
          <w:color w:val="000000" w:themeColor="text1"/>
        </w:rPr>
        <w:t>het werk van Augustinus en andere van zijn voorgangers</w:t>
      </w:r>
      <w:r w:rsidR="008E5B08" w:rsidRPr="00E70D52">
        <w:rPr>
          <w:rStyle w:val="Voetnootmarkering"/>
          <w:color w:val="000000" w:themeColor="text1"/>
        </w:rPr>
        <w:footnoteReference w:id="37"/>
      </w:r>
      <w:r w:rsidR="008E5B08" w:rsidRPr="00E70D52">
        <w:rPr>
          <w:color w:val="000000" w:themeColor="text1"/>
        </w:rPr>
        <w:t xml:space="preserve"> </w:t>
      </w:r>
      <w:r w:rsidR="00055F1B" w:rsidRPr="00E70D52">
        <w:rPr>
          <w:color w:val="000000" w:themeColor="text1"/>
        </w:rPr>
        <w:t xml:space="preserve">en probeerde zo nadruk te leggen op de kern van </w:t>
      </w:r>
      <w:r w:rsidR="008E5B08" w:rsidRPr="00E70D52">
        <w:rPr>
          <w:color w:val="000000" w:themeColor="text1"/>
        </w:rPr>
        <w:t>het concept</w:t>
      </w:r>
      <w:r w:rsidR="00055F1B" w:rsidRPr="00E70D52">
        <w:rPr>
          <w:color w:val="000000" w:themeColor="text1"/>
        </w:rPr>
        <w:t xml:space="preserve"> </w:t>
      </w:r>
      <w:r w:rsidR="00055F1B" w:rsidRPr="00E70D52">
        <w:rPr>
          <w:i/>
          <w:color w:val="000000" w:themeColor="text1"/>
        </w:rPr>
        <w:t>just war</w:t>
      </w:r>
      <w:r w:rsidR="00055F1B" w:rsidRPr="00E70D52">
        <w:rPr>
          <w:color w:val="000000" w:themeColor="text1"/>
        </w:rPr>
        <w:t xml:space="preserve">. </w:t>
      </w:r>
      <w:r w:rsidR="00442A9C" w:rsidRPr="00E70D52">
        <w:rPr>
          <w:color w:val="000000" w:themeColor="text1"/>
        </w:rPr>
        <w:t>Aquino’s</w:t>
      </w:r>
      <w:r w:rsidR="00055F1B" w:rsidRPr="00E70D52">
        <w:rPr>
          <w:color w:val="000000" w:themeColor="text1"/>
        </w:rPr>
        <w:t xml:space="preserve"> criteria waren </w:t>
      </w:r>
      <w:r w:rsidR="00442A9C" w:rsidRPr="00E70D52">
        <w:rPr>
          <w:color w:val="000000" w:themeColor="text1"/>
        </w:rPr>
        <w:t xml:space="preserve">in zijn </w:t>
      </w:r>
      <w:r w:rsidR="00442A9C" w:rsidRPr="00E70D52">
        <w:rPr>
          <w:i/>
          <w:color w:val="000000" w:themeColor="text1"/>
        </w:rPr>
        <w:t xml:space="preserve">Summa theologica </w:t>
      </w:r>
      <w:r w:rsidR="00962992" w:rsidRPr="00E70D52">
        <w:rPr>
          <w:color w:val="000000" w:themeColor="text1"/>
        </w:rPr>
        <w:t xml:space="preserve">van 1270 </w:t>
      </w:r>
      <w:r w:rsidR="00055F1B" w:rsidRPr="00E70D52">
        <w:rPr>
          <w:color w:val="000000" w:themeColor="text1"/>
        </w:rPr>
        <w:t>als volgt opgebouwd</w:t>
      </w:r>
      <w:r w:rsidR="00055F1B" w:rsidRPr="00E70D52">
        <w:rPr>
          <w:rStyle w:val="Voetnootmarkering"/>
          <w:color w:val="000000" w:themeColor="text1"/>
        </w:rPr>
        <w:footnoteReference w:id="38"/>
      </w:r>
      <w:r w:rsidR="00055F1B" w:rsidRPr="00E70D52">
        <w:rPr>
          <w:color w:val="000000" w:themeColor="text1"/>
        </w:rPr>
        <w:t>:</w:t>
      </w:r>
    </w:p>
    <w:p w:rsidR="00055F1B" w:rsidRPr="00E70D52" w:rsidRDefault="00571A9A" w:rsidP="00422AEF">
      <w:pPr>
        <w:pStyle w:val="Lijstalinea"/>
        <w:numPr>
          <w:ilvl w:val="0"/>
          <w:numId w:val="7"/>
        </w:numPr>
        <w:rPr>
          <w:color w:val="000000" w:themeColor="text1"/>
        </w:rPr>
      </w:pPr>
      <w:r w:rsidRPr="00E70D52">
        <w:rPr>
          <w:i/>
          <w:color w:val="000000" w:themeColor="text1"/>
        </w:rPr>
        <w:t xml:space="preserve">Legitimate authority </w:t>
      </w:r>
      <w:r w:rsidR="00A22D6A" w:rsidRPr="00E70D52">
        <w:rPr>
          <w:i/>
          <w:color w:val="000000" w:themeColor="text1"/>
        </w:rPr>
        <w:t>(auctoritas principis)</w:t>
      </w:r>
      <w:r w:rsidR="00055F1B" w:rsidRPr="00E70D52">
        <w:rPr>
          <w:color w:val="000000" w:themeColor="text1"/>
        </w:rPr>
        <w:t>:</w:t>
      </w:r>
      <w:r w:rsidR="00EC6BDD" w:rsidRPr="00E70D52">
        <w:rPr>
          <w:color w:val="000000" w:themeColor="text1"/>
        </w:rPr>
        <w:t xml:space="preserve"> </w:t>
      </w:r>
      <w:r w:rsidR="00F40EA2" w:rsidRPr="00E70D52">
        <w:rPr>
          <w:color w:val="000000" w:themeColor="text1"/>
        </w:rPr>
        <w:t>d</w:t>
      </w:r>
      <w:r w:rsidR="00055F1B" w:rsidRPr="00E70D52">
        <w:rPr>
          <w:color w:val="000000" w:themeColor="text1"/>
        </w:rPr>
        <w:t>egene die de oorlog verklaarde moest daarvo</w:t>
      </w:r>
      <w:r w:rsidR="00F40EA2" w:rsidRPr="00E70D52">
        <w:rPr>
          <w:color w:val="000000" w:themeColor="text1"/>
        </w:rPr>
        <w:t>or de bevoegde autoriteit zijn;</w:t>
      </w:r>
    </w:p>
    <w:p w:rsidR="00055F1B" w:rsidRPr="00E70D52" w:rsidRDefault="00055F1B" w:rsidP="00422AEF">
      <w:pPr>
        <w:pStyle w:val="Lijstalinea"/>
        <w:numPr>
          <w:ilvl w:val="0"/>
          <w:numId w:val="7"/>
        </w:numPr>
        <w:rPr>
          <w:color w:val="000000" w:themeColor="text1"/>
        </w:rPr>
      </w:pPr>
      <w:r w:rsidRPr="00E70D52">
        <w:rPr>
          <w:i/>
          <w:color w:val="000000" w:themeColor="text1"/>
        </w:rPr>
        <w:t>Just cause</w:t>
      </w:r>
      <w:r w:rsidR="00A22D6A" w:rsidRPr="00E70D52">
        <w:rPr>
          <w:i/>
          <w:color w:val="000000" w:themeColor="text1"/>
        </w:rPr>
        <w:t xml:space="preserve"> (iusta causa)</w:t>
      </w:r>
      <w:r w:rsidRPr="00E70D52">
        <w:rPr>
          <w:color w:val="000000" w:themeColor="text1"/>
        </w:rPr>
        <w:t>: de oorlog moest een gerechtvaardigd doel hebben</w:t>
      </w:r>
      <w:r w:rsidR="00F40EA2" w:rsidRPr="00E70D52">
        <w:rPr>
          <w:color w:val="000000" w:themeColor="text1"/>
        </w:rPr>
        <w:t>;</w:t>
      </w:r>
    </w:p>
    <w:p w:rsidR="00055F1B" w:rsidRPr="00E70D52" w:rsidRDefault="00055F1B" w:rsidP="00422AEF">
      <w:pPr>
        <w:pStyle w:val="Lijstalinea"/>
        <w:numPr>
          <w:ilvl w:val="0"/>
          <w:numId w:val="7"/>
        </w:numPr>
        <w:rPr>
          <w:color w:val="000000" w:themeColor="text1"/>
        </w:rPr>
      </w:pPr>
      <w:r w:rsidRPr="00E70D52">
        <w:rPr>
          <w:i/>
          <w:color w:val="000000" w:themeColor="text1"/>
        </w:rPr>
        <w:t>Right intention</w:t>
      </w:r>
      <w:r w:rsidR="00A22D6A" w:rsidRPr="00E70D52">
        <w:rPr>
          <w:i/>
          <w:color w:val="000000" w:themeColor="text1"/>
        </w:rPr>
        <w:t xml:space="preserve"> (intentio recta)</w:t>
      </w:r>
      <w:r w:rsidRPr="00E70D52">
        <w:rPr>
          <w:color w:val="000000" w:themeColor="text1"/>
        </w:rPr>
        <w:t>: het doel voor het voeren van de oorlog moe</w:t>
      </w:r>
      <w:r w:rsidR="00AB0485" w:rsidRPr="00E70D52">
        <w:rPr>
          <w:color w:val="000000" w:themeColor="text1"/>
        </w:rPr>
        <w:t>s</w:t>
      </w:r>
      <w:r w:rsidRPr="00E70D52">
        <w:rPr>
          <w:color w:val="000000" w:themeColor="text1"/>
        </w:rPr>
        <w:t>t rechtschapen zijn.  Dit criterium had Aquino afgeleid uit Augustinus’ afweging  van oorlog tegenover het Christelijke geweten</w:t>
      </w:r>
      <w:r w:rsidRPr="00E70D52">
        <w:rPr>
          <w:rStyle w:val="Voetnootmarkering"/>
          <w:color w:val="000000" w:themeColor="text1"/>
        </w:rPr>
        <w:footnoteReference w:id="39"/>
      </w:r>
      <w:r w:rsidRPr="00E70D52">
        <w:rPr>
          <w:color w:val="000000" w:themeColor="text1"/>
        </w:rPr>
        <w:t xml:space="preserve">. </w:t>
      </w:r>
    </w:p>
    <w:p w:rsidR="00962992" w:rsidRPr="00E70D52" w:rsidRDefault="00962992" w:rsidP="00962992">
      <w:pPr>
        <w:rPr>
          <w:color w:val="000000" w:themeColor="text1"/>
        </w:rPr>
      </w:pPr>
    </w:p>
    <w:p w:rsidR="00962992" w:rsidRPr="00E70D52" w:rsidRDefault="00962992" w:rsidP="00962992">
      <w:pPr>
        <w:rPr>
          <w:color w:val="000000" w:themeColor="text1"/>
        </w:rPr>
      </w:pPr>
      <w:r w:rsidRPr="00E70D52">
        <w:rPr>
          <w:color w:val="000000" w:themeColor="text1"/>
        </w:rPr>
        <w:t xml:space="preserve">Aquino </w:t>
      </w:r>
      <w:r w:rsidR="000E76D1" w:rsidRPr="00E70D52">
        <w:rPr>
          <w:color w:val="000000" w:themeColor="text1"/>
        </w:rPr>
        <w:t>beklemtoonde</w:t>
      </w:r>
      <w:r w:rsidR="00664C1D" w:rsidRPr="00E70D52">
        <w:rPr>
          <w:color w:val="000000" w:themeColor="text1"/>
        </w:rPr>
        <w:t xml:space="preserve"> </w:t>
      </w:r>
      <w:r w:rsidR="000E76D1" w:rsidRPr="00E70D52">
        <w:rPr>
          <w:color w:val="000000" w:themeColor="text1"/>
        </w:rPr>
        <w:t xml:space="preserve">op dat ogenblik </w:t>
      </w:r>
      <w:r w:rsidR="00664C1D" w:rsidRPr="00E70D52">
        <w:rPr>
          <w:color w:val="000000" w:themeColor="text1"/>
        </w:rPr>
        <w:t>reeds</w:t>
      </w:r>
      <w:r w:rsidRPr="00E70D52">
        <w:rPr>
          <w:color w:val="000000" w:themeColor="text1"/>
        </w:rPr>
        <w:t xml:space="preserve"> </w:t>
      </w:r>
      <w:r w:rsidR="00664C1D" w:rsidRPr="00E70D52">
        <w:rPr>
          <w:color w:val="000000" w:themeColor="text1"/>
        </w:rPr>
        <w:t>de</w:t>
      </w:r>
      <w:r w:rsidR="00F40EA2" w:rsidRPr="00E70D52">
        <w:rPr>
          <w:color w:val="000000" w:themeColor="text1"/>
        </w:rPr>
        <w:t xml:space="preserve"> </w:t>
      </w:r>
      <w:r w:rsidR="00664C1D" w:rsidRPr="00E70D52">
        <w:rPr>
          <w:color w:val="000000" w:themeColor="text1"/>
        </w:rPr>
        <w:t>vooruitstrevende</w:t>
      </w:r>
      <w:r w:rsidRPr="00E70D52">
        <w:rPr>
          <w:color w:val="000000" w:themeColor="text1"/>
        </w:rPr>
        <w:t xml:space="preserve"> visie dat ook niet-christelijke bronnen een </w:t>
      </w:r>
      <w:r w:rsidR="00F40EA2" w:rsidRPr="00E70D52">
        <w:rPr>
          <w:color w:val="000000" w:themeColor="text1"/>
        </w:rPr>
        <w:t>legitieme</w:t>
      </w:r>
      <w:r w:rsidRPr="00E70D52">
        <w:rPr>
          <w:color w:val="000000" w:themeColor="text1"/>
        </w:rPr>
        <w:t xml:space="preserve"> reden voor oorlog konden vormen. Thomas van Aquino effende aldus de weg voor het lat</w:t>
      </w:r>
      <w:r w:rsidR="00F40EA2" w:rsidRPr="00E70D52">
        <w:rPr>
          <w:color w:val="000000" w:themeColor="text1"/>
        </w:rPr>
        <w:t>ere loskoppelen van de ‘just war’-</w:t>
      </w:r>
      <w:r w:rsidRPr="00E70D52">
        <w:rPr>
          <w:color w:val="000000" w:themeColor="text1"/>
        </w:rPr>
        <w:t>theorie met de godsdienst.</w:t>
      </w:r>
      <w:r w:rsidRPr="00E70D52">
        <w:rPr>
          <w:rStyle w:val="Voetnootmarkering"/>
          <w:color w:val="000000" w:themeColor="text1"/>
        </w:rPr>
        <w:footnoteReference w:id="40"/>
      </w:r>
    </w:p>
    <w:p w:rsidR="000243F5" w:rsidRPr="00E70D52" w:rsidRDefault="000243F5" w:rsidP="00604413">
      <w:pPr>
        <w:pStyle w:val="Kop4"/>
        <w:rPr>
          <w:color w:val="000000" w:themeColor="text1"/>
        </w:rPr>
      </w:pPr>
      <w:bookmarkStart w:id="16" w:name="_Ref419468934"/>
      <w:bookmarkStart w:id="17" w:name="_Toc419554917"/>
      <w:r w:rsidRPr="00E70D52">
        <w:rPr>
          <w:color w:val="000000" w:themeColor="text1"/>
        </w:rPr>
        <w:t>School van Salamanca</w:t>
      </w:r>
      <w:bookmarkEnd w:id="16"/>
      <w:bookmarkEnd w:id="17"/>
    </w:p>
    <w:p w:rsidR="00D662AA" w:rsidRPr="00E70D52" w:rsidRDefault="003E593F" w:rsidP="000243F5">
      <w:pPr>
        <w:rPr>
          <w:color w:val="000000" w:themeColor="text1"/>
        </w:rPr>
      </w:pPr>
      <w:r w:rsidRPr="00E70D52">
        <w:rPr>
          <w:color w:val="000000" w:themeColor="text1"/>
        </w:rPr>
        <w:t xml:space="preserve">In de </w:t>
      </w:r>
      <w:r w:rsidR="000243F5" w:rsidRPr="00E70D52">
        <w:rPr>
          <w:color w:val="000000" w:themeColor="text1"/>
        </w:rPr>
        <w:t>16</w:t>
      </w:r>
      <w:r w:rsidR="000243F5" w:rsidRPr="00E70D52">
        <w:rPr>
          <w:color w:val="000000" w:themeColor="text1"/>
          <w:vertAlign w:val="superscript"/>
        </w:rPr>
        <w:t>de</w:t>
      </w:r>
      <w:r w:rsidR="000243F5" w:rsidRPr="00E70D52">
        <w:rPr>
          <w:color w:val="000000" w:themeColor="text1"/>
        </w:rPr>
        <w:t xml:space="preserve"> eeuw</w:t>
      </w:r>
      <w:r w:rsidRPr="00E70D52">
        <w:rPr>
          <w:color w:val="000000" w:themeColor="text1"/>
        </w:rPr>
        <w:t xml:space="preserve"> bouwde de school van Salamanca (Sp</w:t>
      </w:r>
      <w:r w:rsidR="00303A06" w:rsidRPr="00E70D52">
        <w:rPr>
          <w:color w:val="000000" w:themeColor="text1"/>
        </w:rPr>
        <w:t>aanse scholastiek) voort op de ‘j</w:t>
      </w:r>
      <w:r w:rsidRPr="00E70D52">
        <w:rPr>
          <w:color w:val="000000" w:themeColor="text1"/>
        </w:rPr>
        <w:t>ust war</w:t>
      </w:r>
      <w:r w:rsidR="00303A06" w:rsidRPr="00E70D52">
        <w:rPr>
          <w:color w:val="000000" w:themeColor="text1"/>
        </w:rPr>
        <w:t>’-</w:t>
      </w:r>
      <w:r w:rsidRPr="00E70D52">
        <w:rPr>
          <w:color w:val="000000" w:themeColor="text1"/>
        </w:rPr>
        <w:t xml:space="preserve">doctrine. Moraaltheoloog </w:t>
      </w:r>
      <w:r w:rsidR="00735BAC" w:rsidRPr="00E70D52">
        <w:rPr>
          <w:color w:val="000000" w:themeColor="text1"/>
        </w:rPr>
        <w:t>en professor aan de universiteit van Salamanca</w:t>
      </w:r>
      <w:r w:rsidR="00303A06" w:rsidRPr="00E70D52">
        <w:rPr>
          <w:color w:val="000000" w:themeColor="text1"/>
        </w:rPr>
        <w:t>,</w:t>
      </w:r>
      <w:r w:rsidR="00735BAC" w:rsidRPr="00E70D52">
        <w:rPr>
          <w:color w:val="000000" w:themeColor="text1"/>
        </w:rPr>
        <w:t xml:space="preserve"> </w:t>
      </w:r>
      <w:r w:rsidRPr="00E70D52">
        <w:rPr>
          <w:color w:val="000000" w:themeColor="text1"/>
        </w:rPr>
        <w:t>Francisco de Vitoria</w:t>
      </w:r>
      <w:r w:rsidR="00303A06" w:rsidRPr="00E70D52">
        <w:rPr>
          <w:color w:val="000000" w:themeColor="text1"/>
        </w:rPr>
        <w:t>,</w:t>
      </w:r>
      <w:r w:rsidR="00F90A45" w:rsidRPr="00E70D52">
        <w:rPr>
          <w:color w:val="000000" w:themeColor="text1"/>
        </w:rPr>
        <w:t xml:space="preserve"> (ca. 1483-1546)</w:t>
      </w:r>
      <w:r w:rsidRPr="00E70D52">
        <w:rPr>
          <w:color w:val="000000" w:themeColor="text1"/>
        </w:rPr>
        <w:t xml:space="preserve"> liet het standpunt </w:t>
      </w:r>
      <w:r w:rsidR="00962992" w:rsidRPr="00E70D52">
        <w:rPr>
          <w:color w:val="000000" w:themeColor="text1"/>
        </w:rPr>
        <w:t xml:space="preserve">volledig </w:t>
      </w:r>
      <w:r w:rsidRPr="00E70D52">
        <w:rPr>
          <w:color w:val="000000" w:themeColor="text1"/>
        </w:rPr>
        <w:t xml:space="preserve">achter zich dat de </w:t>
      </w:r>
      <w:r w:rsidR="00303A06" w:rsidRPr="00E70D52">
        <w:rPr>
          <w:color w:val="000000" w:themeColor="text1"/>
        </w:rPr>
        <w:t>rechtvaardiging</w:t>
      </w:r>
      <w:r w:rsidRPr="00E70D52">
        <w:rPr>
          <w:color w:val="000000" w:themeColor="text1"/>
        </w:rPr>
        <w:t xml:space="preserve"> voor oorlog steeds gezocht moest wo</w:t>
      </w:r>
      <w:r w:rsidR="00303A06" w:rsidRPr="00E70D52">
        <w:rPr>
          <w:color w:val="000000" w:themeColor="text1"/>
        </w:rPr>
        <w:t xml:space="preserve">rden in het Christelijke geloof. Hij </w:t>
      </w:r>
      <w:r w:rsidRPr="00E70D52">
        <w:rPr>
          <w:color w:val="000000" w:themeColor="text1"/>
        </w:rPr>
        <w:t xml:space="preserve">maakte </w:t>
      </w:r>
      <w:r w:rsidR="00303A06" w:rsidRPr="00E70D52">
        <w:rPr>
          <w:color w:val="000000" w:themeColor="text1"/>
        </w:rPr>
        <w:t xml:space="preserve">van </w:t>
      </w:r>
      <w:r w:rsidRPr="00E70D52">
        <w:rPr>
          <w:color w:val="000000" w:themeColor="text1"/>
        </w:rPr>
        <w:t>de soevereine staat het kernpunt van de theorie.</w:t>
      </w:r>
      <w:r w:rsidR="00772B84" w:rsidRPr="00E70D52">
        <w:rPr>
          <w:rStyle w:val="Voetnootmarkering"/>
          <w:color w:val="000000" w:themeColor="text1"/>
        </w:rPr>
        <w:footnoteReference w:id="41"/>
      </w:r>
      <w:r w:rsidRPr="00E70D52">
        <w:rPr>
          <w:color w:val="000000" w:themeColor="text1"/>
        </w:rPr>
        <w:t xml:space="preserve"> Als de staat volgens haar eigen recht </w:t>
      </w:r>
      <w:r w:rsidR="00C51B58" w:rsidRPr="00E70D52">
        <w:rPr>
          <w:color w:val="000000" w:themeColor="text1"/>
        </w:rPr>
        <w:t xml:space="preserve">of het </w:t>
      </w:r>
      <w:r w:rsidR="00766CFB" w:rsidRPr="00E70D52">
        <w:rPr>
          <w:i/>
          <w:color w:val="000000" w:themeColor="text1"/>
        </w:rPr>
        <w:t>ius gentium</w:t>
      </w:r>
      <w:r w:rsidR="00766CFB" w:rsidRPr="00E70D52">
        <w:rPr>
          <w:color w:val="000000" w:themeColor="text1"/>
        </w:rPr>
        <w:t xml:space="preserve"> (</w:t>
      </w:r>
      <w:r w:rsidR="00303A06" w:rsidRPr="00E70D52">
        <w:rPr>
          <w:color w:val="000000" w:themeColor="text1"/>
        </w:rPr>
        <w:t xml:space="preserve">het recht </w:t>
      </w:r>
      <w:r w:rsidR="00766CFB" w:rsidRPr="00E70D52">
        <w:rPr>
          <w:color w:val="000000" w:themeColor="text1"/>
        </w:rPr>
        <w:t>gemeen aan alle volkeren)</w:t>
      </w:r>
      <w:r w:rsidR="00C51B58" w:rsidRPr="00E70D52">
        <w:rPr>
          <w:color w:val="000000" w:themeColor="text1"/>
        </w:rPr>
        <w:t xml:space="preserve"> </w:t>
      </w:r>
      <w:r w:rsidRPr="00E70D52">
        <w:rPr>
          <w:color w:val="000000" w:themeColor="text1"/>
        </w:rPr>
        <w:t xml:space="preserve">geloofde dat zij een </w:t>
      </w:r>
      <w:r w:rsidRPr="00E70D52">
        <w:rPr>
          <w:i/>
          <w:color w:val="000000" w:themeColor="text1"/>
        </w:rPr>
        <w:t>just cause</w:t>
      </w:r>
      <w:r w:rsidRPr="00E70D52">
        <w:rPr>
          <w:color w:val="000000" w:themeColor="text1"/>
        </w:rPr>
        <w:t xml:space="preserve"> had, voerde zij een </w:t>
      </w:r>
      <w:r w:rsidRPr="00E70D52">
        <w:rPr>
          <w:i/>
          <w:color w:val="000000" w:themeColor="text1"/>
        </w:rPr>
        <w:t>just war</w:t>
      </w:r>
      <w:r w:rsidR="00BF717C" w:rsidRPr="00E70D52">
        <w:rPr>
          <w:color w:val="000000" w:themeColor="text1"/>
        </w:rPr>
        <w:t xml:space="preserve">. Vitoria </w:t>
      </w:r>
      <w:r w:rsidR="000C0FF7" w:rsidRPr="00E70D52">
        <w:rPr>
          <w:color w:val="000000" w:themeColor="text1"/>
        </w:rPr>
        <w:t>creëerde</w:t>
      </w:r>
      <w:r w:rsidR="00BF717C" w:rsidRPr="00E70D52">
        <w:rPr>
          <w:color w:val="000000" w:themeColor="text1"/>
        </w:rPr>
        <w:t xml:space="preserve"> dus </w:t>
      </w:r>
      <w:r w:rsidR="00303A06" w:rsidRPr="00E70D52">
        <w:rPr>
          <w:color w:val="000000" w:themeColor="text1"/>
        </w:rPr>
        <w:t>het concept</w:t>
      </w:r>
      <w:r w:rsidR="00BF717C" w:rsidRPr="00E70D52">
        <w:rPr>
          <w:color w:val="000000" w:themeColor="text1"/>
        </w:rPr>
        <w:t xml:space="preserve"> van een wederzijds gerechtigde oorlog (</w:t>
      </w:r>
      <w:r w:rsidR="00BF717C" w:rsidRPr="00E70D52">
        <w:rPr>
          <w:i/>
          <w:color w:val="000000" w:themeColor="text1"/>
        </w:rPr>
        <w:t>bellum iustum ex utraqua parte</w:t>
      </w:r>
      <w:r w:rsidR="00BF717C" w:rsidRPr="00E70D52">
        <w:rPr>
          <w:color w:val="000000" w:themeColor="text1"/>
        </w:rPr>
        <w:t xml:space="preserve">), waarbij beide partijen geloven dat zij in hun recht zijn. Objectief gezien </w:t>
      </w:r>
      <w:r w:rsidR="00303A06" w:rsidRPr="00E70D52">
        <w:rPr>
          <w:color w:val="000000" w:themeColor="text1"/>
        </w:rPr>
        <w:t>voert vanzelfsprekend</w:t>
      </w:r>
      <w:r w:rsidR="00BF717C" w:rsidRPr="00E70D52">
        <w:rPr>
          <w:color w:val="000000" w:themeColor="text1"/>
        </w:rPr>
        <w:t xml:space="preserve"> slechts één van de partijen </w:t>
      </w:r>
      <w:r w:rsidR="00303A06" w:rsidRPr="00E70D52">
        <w:rPr>
          <w:color w:val="000000" w:themeColor="text1"/>
        </w:rPr>
        <w:t>een rechtvaardige oorlog</w:t>
      </w:r>
      <w:r w:rsidR="00BF717C" w:rsidRPr="00E70D52">
        <w:rPr>
          <w:color w:val="000000" w:themeColor="text1"/>
        </w:rPr>
        <w:t>, waarbij de andere partij een onvermijdelijke fout begaat (</w:t>
      </w:r>
      <w:r w:rsidR="00BF717C" w:rsidRPr="00E70D52">
        <w:rPr>
          <w:i/>
          <w:color w:val="000000" w:themeColor="text1"/>
        </w:rPr>
        <w:t>error invincibilis</w:t>
      </w:r>
      <w:r w:rsidR="00BF717C" w:rsidRPr="00E70D52">
        <w:rPr>
          <w:color w:val="000000" w:themeColor="text1"/>
        </w:rPr>
        <w:t>). Omdat de fout onvermijdelijk is, zijn er volgens Vitoria geen schuldverwijten mogelijk.</w:t>
      </w:r>
      <w:r w:rsidR="00BF717C" w:rsidRPr="00E70D52">
        <w:rPr>
          <w:rStyle w:val="Voetnootmarkering"/>
          <w:color w:val="000000" w:themeColor="text1"/>
        </w:rPr>
        <w:footnoteReference w:id="42"/>
      </w:r>
      <w:r w:rsidR="00B418FA" w:rsidRPr="00E70D52">
        <w:rPr>
          <w:color w:val="000000" w:themeColor="text1"/>
        </w:rPr>
        <w:t xml:space="preserve"> Deze evolutie in de theorie too</w:t>
      </w:r>
      <w:r w:rsidR="0088411E" w:rsidRPr="00E70D52">
        <w:rPr>
          <w:color w:val="000000" w:themeColor="text1"/>
        </w:rPr>
        <w:t xml:space="preserve">nt meteen ook het contradictorische van de </w:t>
      </w:r>
      <w:r w:rsidR="00B418FA" w:rsidRPr="00E70D52">
        <w:rPr>
          <w:i/>
          <w:color w:val="000000" w:themeColor="text1"/>
        </w:rPr>
        <w:t>just war</w:t>
      </w:r>
      <w:r w:rsidR="00B418FA" w:rsidRPr="00E70D52">
        <w:rPr>
          <w:color w:val="000000" w:themeColor="text1"/>
        </w:rPr>
        <w:t xml:space="preserve"> aan: het oorlog voeren voor een rechtschapen doel is steeds subjectief.</w:t>
      </w:r>
      <w:r w:rsidR="00B418FA" w:rsidRPr="00E70D52">
        <w:rPr>
          <w:rStyle w:val="Voetnootmarkering"/>
          <w:color w:val="000000" w:themeColor="text1"/>
        </w:rPr>
        <w:footnoteReference w:id="43"/>
      </w:r>
    </w:p>
    <w:p w:rsidR="00D662AA" w:rsidRPr="00E70D52" w:rsidRDefault="00D662AA" w:rsidP="000243F5">
      <w:pPr>
        <w:rPr>
          <w:color w:val="000000" w:themeColor="text1"/>
        </w:rPr>
      </w:pPr>
    </w:p>
    <w:p w:rsidR="003E593F" w:rsidRPr="00E70D52" w:rsidRDefault="00AF465A" w:rsidP="000243F5">
      <w:pPr>
        <w:rPr>
          <w:color w:val="000000" w:themeColor="text1"/>
        </w:rPr>
      </w:pPr>
      <w:r w:rsidRPr="00E70D52">
        <w:rPr>
          <w:color w:val="000000" w:themeColor="text1"/>
        </w:rPr>
        <w:t>Vitoria</w:t>
      </w:r>
      <w:r w:rsidR="000315AD" w:rsidRPr="00E70D52">
        <w:rPr>
          <w:color w:val="000000" w:themeColor="text1"/>
        </w:rPr>
        <w:t xml:space="preserve"> is vooral gekend voor zijn mening dat de </w:t>
      </w:r>
      <w:r w:rsidR="00F14C98" w:rsidRPr="00E70D52">
        <w:rPr>
          <w:color w:val="000000" w:themeColor="text1"/>
        </w:rPr>
        <w:t>‘</w:t>
      </w:r>
      <w:r w:rsidR="000315AD" w:rsidRPr="00E70D52">
        <w:rPr>
          <w:color w:val="000000" w:themeColor="text1"/>
        </w:rPr>
        <w:t>just war</w:t>
      </w:r>
      <w:r w:rsidR="00F14C98" w:rsidRPr="00E70D52">
        <w:rPr>
          <w:color w:val="000000" w:themeColor="text1"/>
        </w:rPr>
        <w:t>’</w:t>
      </w:r>
      <w:r w:rsidR="00F14C98" w:rsidRPr="00E70D52">
        <w:rPr>
          <w:i/>
          <w:color w:val="000000" w:themeColor="text1"/>
        </w:rPr>
        <w:t>-</w:t>
      </w:r>
      <w:r w:rsidR="000315AD" w:rsidRPr="00E70D52">
        <w:rPr>
          <w:color w:val="000000" w:themeColor="text1"/>
        </w:rPr>
        <w:t xml:space="preserve">theorie ook van toepassing was op </w:t>
      </w:r>
      <w:r w:rsidR="000F708B" w:rsidRPr="00E70D52">
        <w:rPr>
          <w:color w:val="000000" w:themeColor="text1"/>
        </w:rPr>
        <w:t>niet-</w:t>
      </w:r>
      <w:r w:rsidR="00293567" w:rsidRPr="00E70D52">
        <w:rPr>
          <w:color w:val="000000" w:themeColor="text1"/>
        </w:rPr>
        <w:t>Christen</w:t>
      </w:r>
      <w:r w:rsidR="000F708B" w:rsidRPr="00E70D52">
        <w:rPr>
          <w:color w:val="000000" w:themeColor="text1"/>
        </w:rPr>
        <w:t>en</w:t>
      </w:r>
      <w:r w:rsidR="000315AD" w:rsidRPr="00E70D52">
        <w:rPr>
          <w:color w:val="000000" w:themeColor="text1"/>
        </w:rPr>
        <w:t xml:space="preserve">. Dit kaderde binnen zijn verdediging van de Indianen, de </w:t>
      </w:r>
      <w:r w:rsidR="000315AD" w:rsidRPr="00E70D52">
        <w:rPr>
          <w:i/>
          <w:color w:val="000000" w:themeColor="text1"/>
        </w:rPr>
        <w:t>native Americans</w:t>
      </w:r>
      <w:r w:rsidR="000315AD" w:rsidRPr="00E70D52">
        <w:rPr>
          <w:color w:val="000000" w:themeColor="text1"/>
        </w:rPr>
        <w:t xml:space="preserve">, die op dat moment </w:t>
      </w:r>
      <w:r w:rsidRPr="00E70D52">
        <w:rPr>
          <w:color w:val="000000" w:themeColor="text1"/>
        </w:rPr>
        <w:t>aangevallen</w:t>
      </w:r>
      <w:r w:rsidR="000315AD" w:rsidRPr="00E70D52">
        <w:rPr>
          <w:color w:val="000000" w:themeColor="text1"/>
        </w:rPr>
        <w:t xml:space="preserve"> werden door de Spanjaarden</w:t>
      </w:r>
      <w:r w:rsidRPr="00E70D52">
        <w:rPr>
          <w:color w:val="000000" w:themeColor="text1"/>
        </w:rPr>
        <w:t xml:space="preserve"> in het recent ontdekte Amerika</w:t>
      </w:r>
      <w:r w:rsidR="000315AD" w:rsidRPr="00E70D52">
        <w:rPr>
          <w:color w:val="000000" w:themeColor="text1"/>
        </w:rPr>
        <w:t>.</w:t>
      </w:r>
      <w:r w:rsidR="00857A36" w:rsidRPr="00E70D52">
        <w:rPr>
          <w:rStyle w:val="Voetnootmarkering"/>
          <w:color w:val="000000" w:themeColor="text1"/>
        </w:rPr>
        <w:footnoteReference w:id="44"/>
      </w:r>
      <w:r w:rsidR="000315AD" w:rsidRPr="00E70D52">
        <w:rPr>
          <w:color w:val="000000" w:themeColor="text1"/>
        </w:rPr>
        <w:t xml:space="preserve"> </w:t>
      </w:r>
      <w:r w:rsidRPr="00E70D52">
        <w:rPr>
          <w:color w:val="000000" w:themeColor="text1"/>
        </w:rPr>
        <w:t>Door</w:t>
      </w:r>
      <w:r w:rsidR="000315AD" w:rsidRPr="00E70D52">
        <w:rPr>
          <w:color w:val="000000" w:themeColor="text1"/>
        </w:rPr>
        <w:t xml:space="preserve"> hun angst en onwetendheid interpreteerden zij de bedoelingen van de Spanjaarden ve</w:t>
      </w:r>
      <w:r w:rsidR="00766CFB" w:rsidRPr="00E70D52">
        <w:rPr>
          <w:color w:val="000000" w:themeColor="text1"/>
        </w:rPr>
        <w:t>rkeerd en vielen hen daarom aan</w:t>
      </w:r>
      <w:r w:rsidR="000315AD" w:rsidRPr="00E70D52">
        <w:rPr>
          <w:color w:val="000000" w:themeColor="text1"/>
        </w:rPr>
        <w:t xml:space="preserve">. Dit was een zeer progressief standpunt, omdat tot dan toe alle niet-Europeanen gezien werden als barbaarse culturen, die niet gesofisticeerd </w:t>
      </w:r>
      <w:r w:rsidR="00857A36" w:rsidRPr="00E70D52">
        <w:rPr>
          <w:color w:val="000000" w:themeColor="text1"/>
        </w:rPr>
        <w:t xml:space="preserve">genoeg </w:t>
      </w:r>
      <w:r w:rsidR="000315AD" w:rsidRPr="00E70D52">
        <w:rPr>
          <w:color w:val="000000" w:themeColor="text1"/>
        </w:rPr>
        <w:t xml:space="preserve">waren om </w:t>
      </w:r>
      <w:r w:rsidR="000315AD" w:rsidRPr="00E70D52">
        <w:rPr>
          <w:color w:val="000000" w:themeColor="text1"/>
        </w:rPr>
        <w:lastRenderedPageBreak/>
        <w:t xml:space="preserve">beroep te kunnen doen op iets als de </w:t>
      </w:r>
      <w:r w:rsidR="00F14C98" w:rsidRPr="00E70D52">
        <w:rPr>
          <w:color w:val="000000" w:themeColor="text1"/>
        </w:rPr>
        <w:t>‘</w:t>
      </w:r>
      <w:r w:rsidR="000315AD" w:rsidRPr="00E70D52">
        <w:rPr>
          <w:color w:val="000000" w:themeColor="text1"/>
        </w:rPr>
        <w:t>just war</w:t>
      </w:r>
      <w:r w:rsidR="00F14C98" w:rsidRPr="00E70D52">
        <w:rPr>
          <w:color w:val="000000" w:themeColor="text1"/>
        </w:rPr>
        <w:t>’-</w:t>
      </w:r>
      <w:r w:rsidR="000315AD" w:rsidRPr="00E70D52">
        <w:rPr>
          <w:color w:val="000000" w:themeColor="text1"/>
        </w:rPr>
        <w:t>doctrine.</w:t>
      </w:r>
      <w:r w:rsidR="00766CFB" w:rsidRPr="00E70D52">
        <w:rPr>
          <w:color w:val="000000" w:themeColor="text1"/>
        </w:rPr>
        <w:t xml:space="preserve"> Vitoria was een van de eersten die hen in zijn </w:t>
      </w:r>
      <w:r w:rsidR="00D662AA" w:rsidRPr="00E70D52">
        <w:rPr>
          <w:color w:val="000000" w:themeColor="text1"/>
        </w:rPr>
        <w:t>geschriften</w:t>
      </w:r>
      <w:r w:rsidR="00766CFB" w:rsidRPr="00E70D52">
        <w:rPr>
          <w:color w:val="000000" w:themeColor="text1"/>
        </w:rPr>
        <w:t xml:space="preserve"> beschouwde als gelijken.</w:t>
      </w:r>
      <w:r w:rsidR="000315AD" w:rsidRPr="00E70D52">
        <w:rPr>
          <w:rStyle w:val="Voetnootmarkering"/>
          <w:color w:val="000000" w:themeColor="text1"/>
        </w:rPr>
        <w:footnoteReference w:id="45"/>
      </w:r>
      <w:r w:rsidR="000315AD" w:rsidRPr="00E70D52">
        <w:rPr>
          <w:color w:val="000000" w:themeColor="text1"/>
        </w:rPr>
        <w:t xml:space="preserve"> </w:t>
      </w:r>
    </w:p>
    <w:p w:rsidR="000315AD" w:rsidRPr="00E70D52" w:rsidRDefault="000315AD" w:rsidP="00AF465A">
      <w:pPr>
        <w:rPr>
          <w:color w:val="000000" w:themeColor="text1"/>
        </w:rPr>
      </w:pPr>
    </w:p>
    <w:p w:rsidR="00063EE3" w:rsidRPr="00E70D52" w:rsidRDefault="00063EE3" w:rsidP="00AF465A">
      <w:pPr>
        <w:rPr>
          <w:color w:val="000000" w:themeColor="text1"/>
        </w:rPr>
      </w:pPr>
      <w:r w:rsidRPr="00E70D52">
        <w:rPr>
          <w:color w:val="000000" w:themeColor="text1"/>
        </w:rPr>
        <w:t xml:space="preserve">Protestantse reformators en sommige anderen bleven vasthouden aan de traditionele onderverdeling van </w:t>
      </w:r>
      <w:r w:rsidRPr="00E70D52">
        <w:rPr>
          <w:i/>
          <w:color w:val="000000" w:themeColor="text1"/>
        </w:rPr>
        <w:t xml:space="preserve">just </w:t>
      </w:r>
      <w:r w:rsidRPr="00E70D52">
        <w:rPr>
          <w:color w:val="000000" w:themeColor="text1"/>
        </w:rPr>
        <w:t xml:space="preserve">en </w:t>
      </w:r>
      <w:r w:rsidRPr="00E70D52">
        <w:rPr>
          <w:i/>
          <w:color w:val="000000" w:themeColor="text1"/>
        </w:rPr>
        <w:t>unjust wars</w:t>
      </w:r>
      <w:r w:rsidRPr="00E70D52">
        <w:rPr>
          <w:color w:val="000000" w:themeColor="text1"/>
        </w:rPr>
        <w:t>, zonder de subjectivering die Vitoria verdedigde. Ook namen zij geen afstand van de noodzaak om religieuze redenen op te geven voor het rechtvaardigen van oorlog.</w:t>
      </w:r>
      <w:r w:rsidRPr="00E70D52">
        <w:rPr>
          <w:rStyle w:val="Voetnootmarkering"/>
          <w:color w:val="000000" w:themeColor="text1"/>
        </w:rPr>
        <w:footnoteReference w:id="46"/>
      </w:r>
      <w:r w:rsidR="00F14C98" w:rsidRPr="00E70D52">
        <w:rPr>
          <w:color w:val="000000" w:themeColor="text1"/>
        </w:rPr>
        <w:t xml:space="preserve"> </w:t>
      </w:r>
      <w:r w:rsidRPr="00E70D52">
        <w:rPr>
          <w:color w:val="000000" w:themeColor="text1"/>
        </w:rPr>
        <w:t xml:space="preserve">In de middeleeuwen ontstaan dus duidelijk twee groepen in de </w:t>
      </w:r>
      <w:r w:rsidR="002C2EB5" w:rsidRPr="00E70D52">
        <w:rPr>
          <w:color w:val="000000" w:themeColor="text1"/>
        </w:rPr>
        <w:t>‘</w:t>
      </w:r>
      <w:r w:rsidRPr="00E70D52">
        <w:rPr>
          <w:color w:val="000000" w:themeColor="text1"/>
        </w:rPr>
        <w:t>just war</w:t>
      </w:r>
      <w:r w:rsidR="002C2EB5" w:rsidRPr="00E70D52">
        <w:rPr>
          <w:color w:val="000000" w:themeColor="text1"/>
        </w:rPr>
        <w:t>’-doctrine: de groep geleerden</w:t>
      </w:r>
      <w:r w:rsidRPr="00E70D52">
        <w:rPr>
          <w:color w:val="000000" w:themeColor="text1"/>
        </w:rPr>
        <w:t xml:space="preserve"> die zich </w:t>
      </w:r>
      <w:r w:rsidR="002C2EB5" w:rsidRPr="00E70D52">
        <w:rPr>
          <w:color w:val="000000" w:themeColor="text1"/>
        </w:rPr>
        <w:t>bleef</w:t>
      </w:r>
      <w:r w:rsidRPr="00E70D52">
        <w:rPr>
          <w:color w:val="000000" w:themeColor="text1"/>
        </w:rPr>
        <w:t xml:space="preserve"> focussen op de theologische invulling van de </w:t>
      </w:r>
      <w:r w:rsidRPr="00E70D52">
        <w:rPr>
          <w:i/>
          <w:color w:val="000000" w:themeColor="text1"/>
        </w:rPr>
        <w:t>iusta causa</w:t>
      </w:r>
      <w:r w:rsidRPr="00E70D52">
        <w:rPr>
          <w:color w:val="000000" w:themeColor="text1"/>
        </w:rPr>
        <w:t xml:space="preserve"> en </w:t>
      </w:r>
      <w:r w:rsidR="002C2EB5" w:rsidRPr="00E70D52">
        <w:rPr>
          <w:color w:val="000000" w:themeColor="text1"/>
        </w:rPr>
        <w:t>de groep</w:t>
      </w:r>
      <w:r w:rsidRPr="00E70D52">
        <w:rPr>
          <w:color w:val="000000" w:themeColor="text1"/>
        </w:rPr>
        <w:t xml:space="preserve"> die de koppeling met het geloof </w:t>
      </w:r>
      <w:r w:rsidR="002C2EB5" w:rsidRPr="00E70D52">
        <w:rPr>
          <w:color w:val="000000" w:themeColor="text1"/>
        </w:rPr>
        <w:t>verlaten had</w:t>
      </w:r>
      <w:r w:rsidRPr="00E70D52">
        <w:rPr>
          <w:color w:val="000000" w:themeColor="text1"/>
        </w:rPr>
        <w:t>.</w:t>
      </w:r>
      <w:r w:rsidRPr="00E70D52">
        <w:rPr>
          <w:rStyle w:val="Voetnootmarkering"/>
          <w:color w:val="000000" w:themeColor="text1"/>
        </w:rPr>
        <w:footnoteReference w:id="47"/>
      </w:r>
      <w:r w:rsidRPr="00E70D52">
        <w:rPr>
          <w:color w:val="000000" w:themeColor="text1"/>
        </w:rPr>
        <w:t xml:space="preserve"> </w:t>
      </w:r>
      <w:r w:rsidR="00F90A45" w:rsidRPr="00E70D52">
        <w:rPr>
          <w:color w:val="000000" w:themeColor="text1"/>
        </w:rPr>
        <w:t xml:space="preserve">Vitoria keurde </w:t>
      </w:r>
      <w:r w:rsidR="002C2EB5" w:rsidRPr="00E70D52">
        <w:rPr>
          <w:color w:val="000000" w:themeColor="text1"/>
        </w:rPr>
        <w:t xml:space="preserve">bovendien </w:t>
      </w:r>
      <w:r w:rsidR="0088411E" w:rsidRPr="00E70D52">
        <w:rPr>
          <w:color w:val="000000" w:themeColor="text1"/>
        </w:rPr>
        <w:t xml:space="preserve">ook </w:t>
      </w:r>
      <w:r w:rsidR="00F90A45" w:rsidRPr="00E70D52">
        <w:rPr>
          <w:color w:val="000000" w:themeColor="text1"/>
        </w:rPr>
        <w:t>de idee van een wereldheerschappij van de paus af (en daarmee ook een onderwerping van de were</w:t>
      </w:r>
      <w:r w:rsidR="002C2EB5" w:rsidRPr="00E70D52">
        <w:rPr>
          <w:color w:val="000000" w:themeColor="text1"/>
        </w:rPr>
        <w:t xml:space="preserve">ldbevolking aan het </w:t>
      </w:r>
      <w:r w:rsidR="00293567" w:rsidRPr="00E70D52">
        <w:rPr>
          <w:color w:val="000000" w:themeColor="text1"/>
        </w:rPr>
        <w:t>Christen</w:t>
      </w:r>
      <w:r w:rsidR="002C2EB5" w:rsidRPr="00E70D52">
        <w:rPr>
          <w:color w:val="000000" w:themeColor="text1"/>
        </w:rPr>
        <w:t>dom</w:t>
      </w:r>
      <w:r w:rsidR="00F90A45" w:rsidRPr="00E70D52">
        <w:rPr>
          <w:color w:val="000000" w:themeColor="text1"/>
        </w:rPr>
        <w:t>).</w:t>
      </w:r>
      <w:r w:rsidR="00F90A45" w:rsidRPr="00E70D52">
        <w:rPr>
          <w:rStyle w:val="Voetnootmarkering"/>
          <w:color w:val="000000" w:themeColor="text1"/>
        </w:rPr>
        <w:footnoteReference w:id="48"/>
      </w:r>
      <w:r w:rsidR="00F90A45" w:rsidRPr="00E70D52">
        <w:rPr>
          <w:color w:val="000000" w:themeColor="text1"/>
        </w:rPr>
        <w:t xml:space="preserve"> </w:t>
      </w:r>
    </w:p>
    <w:p w:rsidR="00BF717C" w:rsidRPr="00E70D52" w:rsidRDefault="00BF717C" w:rsidP="000243F5">
      <w:pPr>
        <w:rPr>
          <w:color w:val="000000" w:themeColor="text1"/>
        </w:rPr>
      </w:pPr>
    </w:p>
    <w:p w:rsidR="0007149A" w:rsidRPr="00E70D52" w:rsidRDefault="00E22AE1" w:rsidP="000243F5">
      <w:pPr>
        <w:rPr>
          <w:color w:val="000000" w:themeColor="text1"/>
        </w:rPr>
      </w:pPr>
      <w:r w:rsidRPr="00E70D52">
        <w:rPr>
          <w:color w:val="000000" w:themeColor="text1"/>
        </w:rPr>
        <w:t xml:space="preserve">Andere </w:t>
      </w:r>
      <w:r w:rsidR="00E63B19" w:rsidRPr="00E70D52">
        <w:rPr>
          <w:color w:val="000000" w:themeColor="text1"/>
        </w:rPr>
        <w:t>Spaanse scholastici</w:t>
      </w:r>
      <w:r w:rsidRPr="00E70D52">
        <w:rPr>
          <w:color w:val="000000" w:themeColor="text1"/>
        </w:rPr>
        <w:t xml:space="preserve"> van de volgende generatie </w:t>
      </w:r>
      <w:r w:rsidR="002C2EB5" w:rsidRPr="00E70D52">
        <w:rPr>
          <w:color w:val="000000" w:themeColor="text1"/>
        </w:rPr>
        <w:t>creëerden</w:t>
      </w:r>
      <w:r w:rsidRPr="00E70D52">
        <w:rPr>
          <w:color w:val="000000" w:themeColor="text1"/>
        </w:rPr>
        <w:t xml:space="preserve"> licht </w:t>
      </w:r>
      <w:r w:rsidR="002C2EB5" w:rsidRPr="00E70D52">
        <w:rPr>
          <w:color w:val="000000" w:themeColor="text1"/>
        </w:rPr>
        <w:t>variërende</w:t>
      </w:r>
      <w:r w:rsidRPr="00E70D52">
        <w:rPr>
          <w:color w:val="000000" w:themeColor="text1"/>
        </w:rPr>
        <w:t xml:space="preserve"> uitwerkingen van de </w:t>
      </w:r>
      <w:r w:rsidR="002C2EB5" w:rsidRPr="00E70D52">
        <w:rPr>
          <w:color w:val="000000" w:themeColor="text1"/>
        </w:rPr>
        <w:t>visies</w:t>
      </w:r>
      <w:r w:rsidRPr="00E70D52">
        <w:rPr>
          <w:color w:val="000000" w:themeColor="text1"/>
        </w:rPr>
        <w:t xml:space="preserve"> van Aquino en Vitoria. Onder andere Juan de la Peña (1513-1565) en Francisco Suárez (1548-1617) behandelden het onderwerp van de </w:t>
      </w:r>
      <w:r w:rsidRPr="00E70D52">
        <w:rPr>
          <w:i/>
          <w:color w:val="000000" w:themeColor="text1"/>
        </w:rPr>
        <w:t>bellum iustum</w:t>
      </w:r>
      <w:r w:rsidRPr="00E70D52">
        <w:rPr>
          <w:color w:val="000000" w:themeColor="text1"/>
        </w:rPr>
        <w:t xml:space="preserve"> in hun geschriften.</w:t>
      </w:r>
      <w:r w:rsidRPr="00E70D52">
        <w:rPr>
          <w:rStyle w:val="Voetnootmarkering"/>
          <w:color w:val="000000" w:themeColor="text1"/>
        </w:rPr>
        <w:footnoteReference w:id="49"/>
      </w:r>
      <w:r w:rsidRPr="00E70D52">
        <w:rPr>
          <w:color w:val="000000" w:themeColor="text1"/>
        </w:rPr>
        <w:t xml:space="preserve"> De wijzigingen waren echter slechts nuances. Suárez verving bijvoorbeeld Aquino’s </w:t>
      </w:r>
      <w:r w:rsidRPr="00E70D52">
        <w:rPr>
          <w:i/>
          <w:color w:val="000000" w:themeColor="text1"/>
        </w:rPr>
        <w:t>right intention</w:t>
      </w:r>
      <w:r w:rsidRPr="00E70D52">
        <w:rPr>
          <w:color w:val="000000" w:themeColor="text1"/>
        </w:rPr>
        <w:t xml:space="preserve"> door </w:t>
      </w:r>
      <w:r w:rsidRPr="00E70D52">
        <w:rPr>
          <w:i/>
          <w:color w:val="000000" w:themeColor="text1"/>
        </w:rPr>
        <w:t>right means</w:t>
      </w:r>
      <w:r w:rsidR="002C2EB5" w:rsidRPr="00E70D52">
        <w:rPr>
          <w:color w:val="000000" w:themeColor="text1"/>
        </w:rPr>
        <w:t xml:space="preserve">, met een zeer gelijkaardige </w:t>
      </w:r>
      <w:r w:rsidRPr="00E70D52">
        <w:rPr>
          <w:color w:val="000000" w:themeColor="text1"/>
        </w:rPr>
        <w:t>invulling</w:t>
      </w:r>
      <w:r w:rsidR="002C2EB5" w:rsidRPr="00E70D52">
        <w:rPr>
          <w:color w:val="000000" w:themeColor="text1"/>
        </w:rPr>
        <w:t>.</w:t>
      </w:r>
      <w:r w:rsidRPr="00E70D52">
        <w:rPr>
          <w:rStyle w:val="Voetnootmarkering"/>
          <w:color w:val="000000" w:themeColor="text1"/>
        </w:rPr>
        <w:footnoteReference w:id="50"/>
      </w:r>
      <w:r w:rsidR="0088411E" w:rsidRPr="00E70D52">
        <w:rPr>
          <w:color w:val="000000" w:themeColor="text1"/>
        </w:rPr>
        <w:t xml:space="preserve"> </w:t>
      </w:r>
      <w:r w:rsidRPr="00E70D52">
        <w:rPr>
          <w:color w:val="000000" w:themeColor="text1"/>
        </w:rPr>
        <w:t xml:space="preserve"> </w:t>
      </w:r>
    </w:p>
    <w:p w:rsidR="000243F5" w:rsidRPr="00E70D52" w:rsidRDefault="000243F5" w:rsidP="00604413">
      <w:pPr>
        <w:pStyle w:val="Kop4"/>
        <w:rPr>
          <w:color w:val="000000" w:themeColor="text1"/>
        </w:rPr>
      </w:pPr>
      <w:bookmarkStart w:id="18" w:name="_Ref419468940"/>
      <w:bookmarkStart w:id="19" w:name="_Toc419554918"/>
      <w:r w:rsidRPr="00E70D52">
        <w:rPr>
          <w:color w:val="000000" w:themeColor="text1"/>
        </w:rPr>
        <w:t>Hugo de Groot</w:t>
      </w:r>
      <w:bookmarkEnd w:id="18"/>
      <w:bookmarkEnd w:id="19"/>
    </w:p>
    <w:p w:rsidR="00B67008" w:rsidRPr="00E70D52" w:rsidRDefault="00370B67" w:rsidP="00370B67">
      <w:pPr>
        <w:rPr>
          <w:color w:val="000000" w:themeColor="text1"/>
        </w:rPr>
      </w:pPr>
      <w:r w:rsidRPr="00E70D52">
        <w:rPr>
          <w:color w:val="000000" w:themeColor="text1"/>
        </w:rPr>
        <w:t xml:space="preserve">Hugo de Groot </w:t>
      </w:r>
      <w:r w:rsidR="004925E5" w:rsidRPr="00E70D52">
        <w:rPr>
          <w:color w:val="000000" w:themeColor="text1"/>
        </w:rPr>
        <w:t xml:space="preserve">(1583-1645, ook Hugo Grotius genoemd) wordt vandaag vaak </w:t>
      </w:r>
      <w:r w:rsidR="002C2EB5" w:rsidRPr="00E70D52">
        <w:rPr>
          <w:color w:val="000000" w:themeColor="text1"/>
        </w:rPr>
        <w:t>bestempeld</w:t>
      </w:r>
      <w:r w:rsidR="004925E5" w:rsidRPr="00E70D52">
        <w:rPr>
          <w:color w:val="000000" w:themeColor="text1"/>
        </w:rPr>
        <w:t xml:space="preserve"> als ‘de vader van het volkenrecht’. Enerzijds eindigt bij hem de middeleeuwse ontwikkeling van het concept </w:t>
      </w:r>
      <w:r w:rsidR="004925E5" w:rsidRPr="00E70D52">
        <w:rPr>
          <w:i/>
          <w:color w:val="000000" w:themeColor="text1"/>
        </w:rPr>
        <w:t>bellum iustum</w:t>
      </w:r>
      <w:r w:rsidR="004925E5" w:rsidRPr="00E70D52">
        <w:rPr>
          <w:color w:val="000000" w:themeColor="text1"/>
        </w:rPr>
        <w:t xml:space="preserve">, anderzijds begint bij hem de </w:t>
      </w:r>
      <w:r w:rsidR="000C0FF7" w:rsidRPr="00E70D52">
        <w:rPr>
          <w:color w:val="000000" w:themeColor="text1"/>
        </w:rPr>
        <w:t>systematische</w:t>
      </w:r>
      <w:r w:rsidR="004925E5" w:rsidRPr="00E70D52">
        <w:rPr>
          <w:color w:val="000000" w:themeColor="text1"/>
        </w:rPr>
        <w:t xml:space="preserve"> volkenrechtswetenschap gebaseerd op het natuurrecht. In zijn boek </w:t>
      </w:r>
      <w:r w:rsidR="004925E5" w:rsidRPr="00E70D52">
        <w:rPr>
          <w:i/>
          <w:color w:val="000000" w:themeColor="text1"/>
        </w:rPr>
        <w:t>De iure belli ac pacis</w:t>
      </w:r>
      <w:r w:rsidR="004925E5" w:rsidRPr="00E70D52">
        <w:rPr>
          <w:color w:val="000000" w:themeColor="text1"/>
        </w:rPr>
        <w:t xml:space="preserve"> beschrijft hij onder meer het natuurrecht, dat ook kan bestaan zonder een god, louter ingevuld </w:t>
      </w:r>
      <w:r w:rsidR="00F46B13" w:rsidRPr="00E70D52">
        <w:rPr>
          <w:color w:val="000000" w:themeColor="text1"/>
        </w:rPr>
        <w:t>op basis van</w:t>
      </w:r>
      <w:r w:rsidR="004925E5" w:rsidRPr="00E70D52">
        <w:rPr>
          <w:color w:val="000000" w:themeColor="text1"/>
        </w:rPr>
        <w:t xml:space="preserve"> de menselijke rede.</w:t>
      </w:r>
      <w:r w:rsidR="004925E5" w:rsidRPr="00E70D52">
        <w:rPr>
          <w:rStyle w:val="Voetnootmarkering"/>
          <w:color w:val="000000" w:themeColor="text1"/>
        </w:rPr>
        <w:footnoteReference w:id="51"/>
      </w:r>
      <w:r w:rsidR="004925E5" w:rsidRPr="00E70D52">
        <w:rPr>
          <w:color w:val="000000" w:themeColor="text1"/>
        </w:rPr>
        <w:t xml:space="preserve"> </w:t>
      </w:r>
      <w:r w:rsidR="00B67008" w:rsidRPr="00E70D52">
        <w:rPr>
          <w:color w:val="000000" w:themeColor="text1"/>
        </w:rPr>
        <w:t>Hij maakte ook een onderscheid tussen het geldend recht in een situatie van vrede of van oorlog. Dit onderscheid wordt tot op heden nog steeds gehanteerd</w:t>
      </w:r>
      <w:r w:rsidR="001063BD" w:rsidRPr="00E70D52">
        <w:rPr>
          <w:color w:val="000000" w:themeColor="text1"/>
        </w:rPr>
        <w:t>.</w:t>
      </w:r>
      <w:r w:rsidR="00B67008" w:rsidRPr="00E70D52">
        <w:rPr>
          <w:rStyle w:val="Voetnootmarkering"/>
          <w:color w:val="000000" w:themeColor="text1"/>
        </w:rPr>
        <w:footnoteReference w:id="52"/>
      </w:r>
    </w:p>
    <w:p w:rsidR="00B67008" w:rsidRPr="00E70D52" w:rsidRDefault="00B67008" w:rsidP="00370B67">
      <w:pPr>
        <w:rPr>
          <w:color w:val="000000" w:themeColor="text1"/>
        </w:rPr>
      </w:pPr>
    </w:p>
    <w:p w:rsidR="0053020F" w:rsidRPr="00E70D52" w:rsidRDefault="00AF15B7" w:rsidP="00571A9A">
      <w:pPr>
        <w:rPr>
          <w:color w:val="000000" w:themeColor="text1"/>
        </w:rPr>
      </w:pPr>
      <w:r w:rsidRPr="00E70D52">
        <w:rPr>
          <w:color w:val="000000" w:themeColor="text1"/>
        </w:rPr>
        <w:t xml:space="preserve">Op vlak van de </w:t>
      </w:r>
      <w:r w:rsidR="002C2EB5" w:rsidRPr="00E70D52">
        <w:rPr>
          <w:color w:val="000000" w:themeColor="text1"/>
        </w:rPr>
        <w:t>‘</w:t>
      </w:r>
      <w:r w:rsidRPr="00E70D52">
        <w:rPr>
          <w:color w:val="000000" w:themeColor="text1"/>
        </w:rPr>
        <w:t>just war</w:t>
      </w:r>
      <w:r w:rsidR="002C2EB5" w:rsidRPr="00E70D52">
        <w:rPr>
          <w:color w:val="000000" w:themeColor="text1"/>
        </w:rPr>
        <w:t>’-</w:t>
      </w:r>
      <w:r w:rsidRPr="00E70D52">
        <w:rPr>
          <w:color w:val="000000" w:themeColor="text1"/>
        </w:rPr>
        <w:t xml:space="preserve">theorie </w:t>
      </w:r>
      <w:r w:rsidR="002C2EB5" w:rsidRPr="00E70D52">
        <w:rPr>
          <w:color w:val="000000" w:themeColor="text1"/>
        </w:rPr>
        <w:t>behield</w:t>
      </w:r>
      <w:r w:rsidRPr="00E70D52">
        <w:rPr>
          <w:color w:val="000000" w:themeColor="text1"/>
        </w:rPr>
        <w:t xml:space="preserve"> Grotius de idee van de wederzijds gerechtigde oorlog van Vitoria. </w:t>
      </w:r>
      <w:r w:rsidR="00003771" w:rsidRPr="00E70D52">
        <w:rPr>
          <w:color w:val="000000" w:themeColor="text1"/>
        </w:rPr>
        <w:t>Volgens</w:t>
      </w:r>
      <w:r w:rsidRPr="00E70D52">
        <w:rPr>
          <w:color w:val="000000" w:themeColor="text1"/>
        </w:rPr>
        <w:t xml:space="preserve"> hem </w:t>
      </w:r>
      <w:r w:rsidR="00003771" w:rsidRPr="00E70D52">
        <w:rPr>
          <w:color w:val="000000" w:themeColor="text1"/>
        </w:rPr>
        <w:t xml:space="preserve">kon </w:t>
      </w:r>
      <w:r w:rsidRPr="00E70D52">
        <w:rPr>
          <w:color w:val="000000" w:themeColor="text1"/>
        </w:rPr>
        <w:t xml:space="preserve">ook slechts één van de landen objectief </w:t>
      </w:r>
      <w:r w:rsidR="00571A9A" w:rsidRPr="00E70D52">
        <w:rPr>
          <w:color w:val="000000" w:themeColor="text1"/>
        </w:rPr>
        <w:t xml:space="preserve">gezien in haar recht zijn, terwijl beide landen te goeder trouw </w:t>
      </w:r>
      <w:r w:rsidR="00003771" w:rsidRPr="00E70D52">
        <w:rPr>
          <w:color w:val="000000" w:themeColor="text1"/>
        </w:rPr>
        <w:t>konden</w:t>
      </w:r>
      <w:r w:rsidR="00AB0485" w:rsidRPr="00E70D52">
        <w:rPr>
          <w:color w:val="000000" w:themeColor="text1"/>
        </w:rPr>
        <w:t xml:space="preserve"> </w:t>
      </w:r>
      <w:r w:rsidR="00571A9A" w:rsidRPr="00E70D52">
        <w:rPr>
          <w:color w:val="000000" w:themeColor="text1"/>
        </w:rPr>
        <w:t xml:space="preserve">geloven </w:t>
      </w:r>
      <w:r w:rsidR="00003771" w:rsidRPr="00E70D52">
        <w:rPr>
          <w:color w:val="000000" w:themeColor="text1"/>
        </w:rPr>
        <w:t>legitiem te handelen</w:t>
      </w:r>
      <w:r w:rsidR="00571A9A" w:rsidRPr="00E70D52">
        <w:rPr>
          <w:color w:val="000000" w:themeColor="text1"/>
        </w:rPr>
        <w:t xml:space="preserve"> (</w:t>
      </w:r>
      <w:r w:rsidR="00571A9A" w:rsidRPr="00E70D52">
        <w:rPr>
          <w:i/>
          <w:color w:val="000000" w:themeColor="text1"/>
        </w:rPr>
        <w:t>bona fide litigare</w:t>
      </w:r>
      <w:r w:rsidR="00571A9A" w:rsidRPr="00E70D52">
        <w:rPr>
          <w:color w:val="000000" w:themeColor="text1"/>
        </w:rPr>
        <w:t>).</w:t>
      </w:r>
      <w:r w:rsidR="004D7545" w:rsidRPr="00E70D52">
        <w:rPr>
          <w:rStyle w:val="Voetnootmarkering"/>
          <w:color w:val="000000" w:themeColor="text1"/>
        </w:rPr>
        <w:footnoteReference w:id="53"/>
      </w:r>
      <w:r w:rsidR="00571A9A" w:rsidRPr="00E70D52">
        <w:rPr>
          <w:color w:val="000000" w:themeColor="text1"/>
        </w:rPr>
        <w:t xml:space="preserve"> Hij </w:t>
      </w:r>
      <w:r w:rsidR="00003771" w:rsidRPr="00E70D52">
        <w:rPr>
          <w:color w:val="000000" w:themeColor="text1"/>
        </w:rPr>
        <w:t>bepaalde</w:t>
      </w:r>
      <w:r w:rsidR="00571A9A" w:rsidRPr="00E70D52">
        <w:rPr>
          <w:color w:val="000000" w:themeColor="text1"/>
        </w:rPr>
        <w:t xml:space="preserve"> wel een aantal rechten en plichten voor de oorlogvoerende staten in deze situatie.</w:t>
      </w:r>
      <w:r w:rsidR="0053020F" w:rsidRPr="00E70D52">
        <w:rPr>
          <w:rStyle w:val="Voetnootmarkering"/>
          <w:color w:val="000000" w:themeColor="text1"/>
        </w:rPr>
        <w:footnoteReference w:id="54"/>
      </w:r>
      <w:r w:rsidR="00571A9A" w:rsidRPr="00E70D52">
        <w:rPr>
          <w:color w:val="000000" w:themeColor="text1"/>
        </w:rPr>
        <w:t xml:space="preserve"> </w:t>
      </w:r>
    </w:p>
    <w:p w:rsidR="00571A9A" w:rsidRPr="00E70D52" w:rsidRDefault="00571A9A" w:rsidP="00571A9A">
      <w:pPr>
        <w:rPr>
          <w:color w:val="000000" w:themeColor="text1"/>
        </w:rPr>
      </w:pPr>
    </w:p>
    <w:p w:rsidR="00571A9A" w:rsidRPr="00E70D52" w:rsidRDefault="00571A9A" w:rsidP="00571A9A">
      <w:pPr>
        <w:rPr>
          <w:color w:val="000000" w:themeColor="text1"/>
        </w:rPr>
      </w:pPr>
      <w:r w:rsidRPr="00E70D52">
        <w:rPr>
          <w:color w:val="000000" w:themeColor="text1"/>
        </w:rPr>
        <w:lastRenderedPageBreak/>
        <w:t xml:space="preserve">De criteria voor het </w:t>
      </w:r>
      <w:r w:rsidRPr="00E70D52">
        <w:rPr>
          <w:i/>
          <w:color w:val="000000" w:themeColor="text1"/>
        </w:rPr>
        <w:t>bellum iustum</w:t>
      </w:r>
      <w:r w:rsidRPr="00E70D52">
        <w:rPr>
          <w:color w:val="000000" w:themeColor="text1"/>
        </w:rPr>
        <w:t xml:space="preserve"> werden door Grotius wederom aangepast</w:t>
      </w:r>
      <w:r w:rsidR="00066BB8" w:rsidRPr="00E70D52">
        <w:rPr>
          <w:rStyle w:val="Voetnootmarkering"/>
          <w:color w:val="000000" w:themeColor="text1"/>
        </w:rPr>
        <w:footnoteReference w:id="55"/>
      </w:r>
      <w:r w:rsidRPr="00E70D52">
        <w:rPr>
          <w:color w:val="000000" w:themeColor="text1"/>
        </w:rPr>
        <w:t>:</w:t>
      </w:r>
    </w:p>
    <w:p w:rsidR="00571A9A" w:rsidRPr="00E70D52" w:rsidRDefault="00571A9A" w:rsidP="00422AEF">
      <w:pPr>
        <w:pStyle w:val="Lijstalinea"/>
        <w:numPr>
          <w:ilvl w:val="0"/>
          <w:numId w:val="2"/>
        </w:numPr>
        <w:rPr>
          <w:color w:val="000000" w:themeColor="text1"/>
        </w:rPr>
      </w:pPr>
      <w:r w:rsidRPr="00E70D52">
        <w:rPr>
          <w:color w:val="000000" w:themeColor="text1"/>
        </w:rPr>
        <w:t xml:space="preserve">Grotius </w:t>
      </w:r>
      <w:r w:rsidR="0088411E" w:rsidRPr="00E70D52">
        <w:rPr>
          <w:color w:val="000000" w:themeColor="text1"/>
        </w:rPr>
        <w:t>verhief</w:t>
      </w:r>
      <w:r w:rsidRPr="00E70D52">
        <w:rPr>
          <w:color w:val="000000" w:themeColor="text1"/>
        </w:rPr>
        <w:t xml:space="preserve"> </w:t>
      </w:r>
      <w:r w:rsidR="00003771" w:rsidRPr="00E70D52">
        <w:rPr>
          <w:color w:val="000000" w:themeColor="text1"/>
        </w:rPr>
        <w:t>de</w:t>
      </w:r>
      <w:r w:rsidRPr="00E70D52">
        <w:rPr>
          <w:color w:val="000000" w:themeColor="text1"/>
        </w:rPr>
        <w:t xml:space="preserve"> </w:t>
      </w:r>
      <w:r w:rsidRPr="00E70D52">
        <w:rPr>
          <w:i/>
          <w:color w:val="000000" w:themeColor="text1"/>
        </w:rPr>
        <w:t>just cause</w:t>
      </w:r>
      <w:r w:rsidRPr="00E70D52">
        <w:rPr>
          <w:color w:val="000000" w:themeColor="text1"/>
        </w:rPr>
        <w:t xml:space="preserve"> boven </w:t>
      </w:r>
      <w:r w:rsidR="000C0FF7" w:rsidRPr="00E70D52">
        <w:rPr>
          <w:color w:val="000000" w:themeColor="text1"/>
        </w:rPr>
        <w:t>de</w:t>
      </w:r>
      <w:r w:rsidRPr="00E70D52">
        <w:rPr>
          <w:color w:val="000000" w:themeColor="text1"/>
        </w:rPr>
        <w:t xml:space="preserve"> </w:t>
      </w:r>
      <w:r w:rsidRPr="00E70D52">
        <w:rPr>
          <w:i/>
          <w:color w:val="000000" w:themeColor="text1"/>
        </w:rPr>
        <w:t>legitimate authority</w:t>
      </w:r>
      <w:r w:rsidR="00003771" w:rsidRPr="00E70D52">
        <w:rPr>
          <w:color w:val="000000" w:themeColor="text1"/>
        </w:rPr>
        <w:t>. H</w:t>
      </w:r>
      <w:r w:rsidRPr="00E70D52">
        <w:rPr>
          <w:color w:val="000000" w:themeColor="text1"/>
        </w:rPr>
        <w:t xml:space="preserve">ij </w:t>
      </w:r>
      <w:r w:rsidR="00AB0485" w:rsidRPr="00E70D52">
        <w:rPr>
          <w:color w:val="000000" w:themeColor="text1"/>
        </w:rPr>
        <w:t>ver</w:t>
      </w:r>
      <w:r w:rsidRPr="00E70D52">
        <w:rPr>
          <w:color w:val="000000" w:themeColor="text1"/>
        </w:rPr>
        <w:t>w</w:t>
      </w:r>
      <w:r w:rsidR="0088411E" w:rsidRPr="00E70D52">
        <w:rPr>
          <w:color w:val="000000" w:themeColor="text1"/>
        </w:rPr>
        <w:t>isselde</w:t>
      </w:r>
      <w:r w:rsidRPr="00E70D52">
        <w:rPr>
          <w:color w:val="000000" w:themeColor="text1"/>
        </w:rPr>
        <w:t xml:space="preserve"> dus Aquino’s eerste twee criteria van plaats om het belang van de </w:t>
      </w:r>
      <w:r w:rsidRPr="00E70D52">
        <w:rPr>
          <w:i/>
          <w:color w:val="000000" w:themeColor="text1"/>
        </w:rPr>
        <w:t>just cause</w:t>
      </w:r>
      <w:r w:rsidRPr="00E70D52">
        <w:rPr>
          <w:color w:val="000000" w:themeColor="text1"/>
        </w:rPr>
        <w:t xml:space="preserve"> te benadrukken. Dit kwam omdat hij het </w:t>
      </w:r>
      <w:r w:rsidR="00003771" w:rsidRPr="00E70D52">
        <w:rPr>
          <w:color w:val="000000" w:themeColor="text1"/>
        </w:rPr>
        <w:t xml:space="preserve">in tegenstelling tot Vitoria en Aquino </w:t>
      </w:r>
      <w:r w:rsidRPr="00E70D52">
        <w:rPr>
          <w:color w:val="000000" w:themeColor="text1"/>
        </w:rPr>
        <w:t>vanzelfsprekend vond dat de leider van een soevereine natiesta</w:t>
      </w:r>
      <w:r w:rsidR="00AB0485" w:rsidRPr="00E70D52">
        <w:rPr>
          <w:color w:val="000000" w:themeColor="text1"/>
        </w:rPr>
        <w:t>at expliciet en unilateraal de legitieme</w:t>
      </w:r>
      <w:r w:rsidR="00003771" w:rsidRPr="00E70D52">
        <w:rPr>
          <w:color w:val="000000" w:themeColor="text1"/>
        </w:rPr>
        <w:t xml:space="preserve"> autoriteit kon uitoefenen</w:t>
      </w:r>
      <w:r w:rsidRPr="00E70D52">
        <w:rPr>
          <w:color w:val="000000" w:themeColor="text1"/>
        </w:rPr>
        <w:t>.</w:t>
      </w:r>
      <w:r w:rsidR="00A07821" w:rsidRPr="00E70D52">
        <w:rPr>
          <w:rStyle w:val="Voetnootmarkering"/>
          <w:color w:val="000000" w:themeColor="text1"/>
        </w:rPr>
        <w:footnoteReference w:id="56"/>
      </w:r>
      <w:r w:rsidRPr="00E70D52">
        <w:rPr>
          <w:color w:val="000000" w:themeColor="text1"/>
        </w:rPr>
        <w:t xml:space="preserve"> </w:t>
      </w:r>
    </w:p>
    <w:p w:rsidR="0053020F" w:rsidRPr="00E70D52" w:rsidRDefault="00B67008" w:rsidP="00422AEF">
      <w:pPr>
        <w:pStyle w:val="Lijstalinea"/>
        <w:numPr>
          <w:ilvl w:val="0"/>
          <w:numId w:val="2"/>
        </w:numPr>
        <w:rPr>
          <w:color w:val="000000" w:themeColor="text1"/>
        </w:rPr>
      </w:pPr>
      <w:r w:rsidRPr="00E70D52">
        <w:rPr>
          <w:color w:val="000000" w:themeColor="text1"/>
        </w:rPr>
        <w:t xml:space="preserve">Grotius voegde een vierde voorwaarde toe, die niet voorkwam op de lijsten van Aquino, Vitoria of Suárez: de </w:t>
      </w:r>
      <w:r w:rsidRPr="00E70D52">
        <w:rPr>
          <w:i/>
          <w:color w:val="000000" w:themeColor="text1"/>
        </w:rPr>
        <w:t>public declaration</w:t>
      </w:r>
      <w:r w:rsidRPr="00E70D52">
        <w:rPr>
          <w:color w:val="000000" w:themeColor="text1"/>
        </w:rPr>
        <w:t>. Grotius beweerde dat dit kenmerk afkomstig was uit de werken van Cicero. Daarin was dit een onderdeel van de vereiste van laatste redmiddel (</w:t>
      </w:r>
      <w:r w:rsidRPr="00E70D52">
        <w:rPr>
          <w:i/>
          <w:color w:val="000000" w:themeColor="text1"/>
        </w:rPr>
        <w:t>last resort to force</w:t>
      </w:r>
      <w:r w:rsidR="00E83EE7" w:rsidRPr="00E70D52">
        <w:rPr>
          <w:color w:val="000000" w:themeColor="text1"/>
        </w:rPr>
        <w:t>): m</w:t>
      </w:r>
      <w:r w:rsidRPr="00E70D52">
        <w:rPr>
          <w:color w:val="000000" w:themeColor="text1"/>
        </w:rPr>
        <w:t>en moest aan de vijand elke mogelijkheid geven om het dispuut vreedzaam te beslechten.</w:t>
      </w:r>
      <w:r w:rsidR="0053020F" w:rsidRPr="00E70D52">
        <w:rPr>
          <w:rStyle w:val="Voetnootmarkering"/>
          <w:color w:val="000000" w:themeColor="text1"/>
        </w:rPr>
        <w:footnoteReference w:id="57"/>
      </w:r>
    </w:p>
    <w:p w:rsidR="002912DB" w:rsidRPr="00E70D52" w:rsidRDefault="00003771" w:rsidP="00604413">
      <w:pPr>
        <w:pStyle w:val="Kop4"/>
        <w:rPr>
          <w:color w:val="000000" w:themeColor="text1"/>
        </w:rPr>
      </w:pPr>
      <w:bookmarkStart w:id="20" w:name="_Ref419470943"/>
      <w:bookmarkStart w:id="21" w:name="_Toc419554919"/>
      <w:r w:rsidRPr="00E70D52">
        <w:rPr>
          <w:color w:val="000000" w:themeColor="text1"/>
        </w:rPr>
        <w:t>Besluit en belang van de 'just war'-</w:t>
      </w:r>
      <w:r w:rsidR="000C0FF7" w:rsidRPr="00E70D52">
        <w:rPr>
          <w:color w:val="000000" w:themeColor="text1"/>
        </w:rPr>
        <w:t>theorie vandaag</w:t>
      </w:r>
      <w:bookmarkEnd w:id="20"/>
      <w:bookmarkEnd w:id="21"/>
    </w:p>
    <w:p w:rsidR="00571A9A" w:rsidRPr="00E70D52" w:rsidRDefault="008B5069" w:rsidP="00195315">
      <w:pPr>
        <w:rPr>
          <w:color w:val="000000" w:themeColor="text1"/>
        </w:rPr>
      </w:pPr>
      <w:r w:rsidRPr="00E70D52">
        <w:rPr>
          <w:color w:val="000000" w:themeColor="text1"/>
        </w:rPr>
        <w:t xml:space="preserve">Oorspronkelijk bestond de idee van </w:t>
      </w:r>
      <w:r w:rsidR="00003771" w:rsidRPr="00E70D52">
        <w:rPr>
          <w:color w:val="000000" w:themeColor="text1"/>
        </w:rPr>
        <w:t>de</w:t>
      </w:r>
      <w:r w:rsidRPr="00E70D52">
        <w:rPr>
          <w:color w:val="000000" w:themeColor="text1"/>
        </w:rPr>
        <w:t xml:space="preserve"> </w:t>
      </w:r>
      <w:r w:rsidRPr="00E70D52">
        <w:rPr>
          <w:i/>
          <w:color w:val="000000" w:themeColor="text1"/>
        </w:rPr>
        <w:t xml:space="preserve">bellum iustum </w:t>
      </w:r>
      <w:r w:rsidR="00E63B19" w:rsidRPr="00E70D52">
        <w:rPr>
          <w:color w:val="000000" w:themeColor="text1"/>
        </w:rPr>
        <w:t>er</w:t>
      </w:r>
      <w:r w:rsidRPr="00E70D52">
        <w:rPr>
          <w:color w:val="000000" w:themeColor="text1"/>
        </w:rPr>
        <w:t xml:space="preserve">uit dat </w:t>
      </w:r>
      <w:r w:rsidR="00195315" w:rsidRPr="00E70D52">
        <w:rPr>
          <w:color w:val="000000" w:themeColor="text1"/>
        </w:rPr>
        <w:t xml:space="preserve">slechts één land betrokken in de oorlog een </w:t>
      </w:r>
      <w:r w:rsidR="00195315" w:rsidRPr="00E70D52">
        <w:rPr>
          <w:i/>
          <w:color w:val="000000" w:themeColor="text1"/>
        </w:rPr>
        <w:t>just cause</w:t>
      </w:r>
      <w:r w:rsidR="00003771" w:rsidRPr="00E70D52">
        <w:rPr>
          <w:color w:val="000000" w:themeColor="text1"/>
        </w:rPr>
        <w:t xml:space="preserve"> kon hebben. A</w:t>
      </w:r>
      <w:r w:rsidR="00195315" w:rsidRPr="00E70D52">
        <w:rPr>
          <w:color w:val="000000" w:themeColor="text1"/>
        </w:rPr>
        <w:t xml:space="preserve">lle anderen hadden geen legitieme reden tot het voeren van oorlog. Dit evolueerde naar </w:t>
      </w:r>
      <w:r w:rsidR="00003771" w:rsidRPr="00E70D52">
        <w:rPr>
          <w:color w:val="000000" w:themeColor="text1"/>
        </w:rPr>
        <w:t>de</w:t>
      </w:r>
      <w:r w:rsidR="00195315" w:rsidRPr="00E70D52">
        <w:rPr>
          <w:color w:val="000000" w:themeColor="text1"/>
        </w:rPr>
        <w:t xml:space="preserve"> idee dat het </w:t>
      </w:r>
      <w:r w:rsidR="00EF5EBE" w:rsidRPr="00E70D52">
        <w:rPr>
          <w:color w:val="000000" w:themeColor="text1"/>
        </w:rPr>
        <w:t>geweldgebruik</w:t>
      </w:r>
      <w:r w:rsidR="00195315" w:rsidRPr="00E70D52">
        <w:rPr>
          <w:color w:val="000000" w:themeColor="text1"/>
        </w:rPr>
        <w:t xml:space="preserve"> legitiem </w:t>
      </w:r>
      <w:r w:rsidR="00AB0485" w:rsidRPr="00E70D52">
        <w:rPr>
          <w:color w:val="000000" w:themeColor="text1"/>
        </w:rPr>
        <w:t xml:space="preserve">voor beide staten </w:t>
      </w:r>
      <w:r w:rsidR="00003771" w:rsidRPr="00E70D52">
        <w:rPr>
          <w:color w:val="000000" w:themeColor="text1"/>
        </w:rPr>
        <w:t>kon zijn,</w:t>
      </w:r>
      <w:r w:rsidR="00195315" w:rsidRPr="00E70D52">
        <w:rPr>
          <w:color w:val="000000" w:themeColor="text1"/>
        </w:rPr>
        <w:t xml:space="preserve"> indien </w:t>
      </w:r>
      <w:r w:rsidR="00AB0485" w:rsidRPr="00E70D52">
        <w:rPr>
          <w:color w:val="000000" w:themeColor="text1"/>
        </w:rPr>
        <w:t>elke staat</w:t>
      </w:r>
      <w:r w:rsidR="00195315" w:rsidRPr="00E70D52">
        <w:rPr>
          <w:color w:val="000000" w:themeColor="text1"/>
        </w:rPr>
        <w:t xml:space="preserve"> </w:t>
      </w:r>
      <w:r w:rsidR="00E83EE7" w:rsidRPr="00E70D52">
        <w:rPr>
          <w:color w:val="000000" w:themeColor="text1"/>
        </w:rPr>
        <w:t>oprecht</w:t>
      </w:r>
      <w:r w:rsidR="00195315" w:rsidRPr="00E70D52">
        <w:rPr>
          <w:color w:val="000000" w:themeColor="text1"/>
        </w:rPr>
        <w:t xml:space="preserve"> geloofde dat ze een </w:t>
      </w:r>
      <w:r w:rsidR="00195315" w:rsidRPr="00E70D52">
        <w:rPr>
          <w:i/>
          <w:color w:val="000000" w:themeColor="text1"/>
        </w:rPr>
        <w:t>just cause</w:t>
      </w:r>
      <w:r w:rsidR="00195315" w:rsidRPr="00E70D52">
        <w:rPr>
          <w:color w:val="000000" w:themeColor="text1"/>
        </w:rPr>
        <w:t xml:space="preserve"> had (</w:t>
      </w:r>
      <w:r w:rsidR="00003771" w:rsidRPr="00E70D52">
        <w:rPr>
          <w:color w:val="000000" w:themeColor="text1"/>
        </w:rPr>
        <w:t xml:space="preserve">de </w:t>
      </w:r>
      <w:r w:rsidR="00195315" w:rsidRPr="00E70D52">
        <w:rPr>
          <w:color w:val="000000" w:themeColor="text1"/>
        </w:rPr>
        <w:t xml:space="preserve">wederzijds gerechtigde oorlog). Het was onbetwistbaar dat een van de landen objectief gezien in haar recht was, </w:t>
      </w:r>
      <w:r w:rsidR="00003771" w:rsidRPr="00E70D52">
        <w:rPr>
          <w:color w:val="000000" w:themeColor="text1"/>
        </w:rPr>
        <w:t xml:space="preserve">maar </w:t>
      </w:r>
      <w:r w:rsidR="00195315" w:rsidRPr="00E70D52">
        <w:rPr>
          <w:color w:val="000000" w:themeColor="text1"/>
        </w:rPr>
        <w:t>er was geen objectieve juridische test voorhanden om te beoordelen welk land een legitieme reden had.</w:t>
      </w:r>
      <w:r w:rsidR="00571A9A" w:rsidRPr="00E70D52">
        <w:rPr>
          <w:rStyle w:val="Voetnootmarkering"/>
          <w:color w:val="000000" w:themeColor="text1"/>
        </w:rPr>
        <w:footnoteReference w:id="58"/>
      </w:r>
      <w:r w:rsidR="00FB299E" w:rsidRPr="00E70D52">
        <w:rPr>
          <w:color w:val="000000" w:themeColor="text1"/>
        </w:rPr>
        <w:t xml:space="preserve"> Het bleef echter bij een theorie die nooit omgezet werd in een regel van </w:t>
      </w:r>
      <w:r w:rsidR="00A017F8" w:rsidRPr="00E70D52">
        <w:rPr>
          <w:color w:val="000000" w:themeColor="text1"/>
        </w:rPr>
        <w:t xml:space="preserve">positief </w:t>
      </w:r>
      <w:r w:rsidR="00FB299E" w:rsidRPr="00E70D52">
        <w:rPr>
          <w:color w:val="000000" w:themeColor="text1"/>
        </w:rPr>
        <w:t>internationaal publiekrecht.</w:t>
      </w:r>
      <w:r w:rsidR="00A017F8" w:rsidRPr="00E70D52">
        <w:rPr>
          <w:rStyle w:val="Voetnootmarkering"/>
          <w:color w:val="000000" w:themeColor="text1"/>
        </w:rPr>
        <w:footnoteReference w:id="59"/>
      </w:r>
      <w:r w:rsidR="003A691A" w:rsidRPr="00E70D52">
        <w:rPr>
          <w:color w:val="000000" w:themeColor="text1"/>
        </w:rPr>
        <w:t xml:space="preserve"> Het ging hier dus niet om een afgebakende theorie, wegens de wisselende criteria en de verschillende volgorde en invulling van die voorwaarden. Toch speelde deze </w:t>
      </w:r>
      <w:r w:rsidR="00E83EE7" w:rsidRPr="00E70D52">
        <w:rPr>
          <w:color w:val="000000" w:themeColor="text1"/>
        </w:rPr>
        <w:t>doctrine</w:t>
      </w:r>
      <w:r w:rsidR="003A691A" w:rsidRPr="00E70D52">
        <w:rPr>
          <w:color w:val="000000" w:themeColor="text1"/>
        </w:rPr>
        <w:t xml:space="preserve"> een </w:t>
      </w:r>
      <w:r w:rsidR="00E83EE7" w:rsidRPr="00E70D52">
        <w:rPr>
          <w:color w:val="000000" w:themeColor="text1"/>
        </w:rPr>
        <w:t>belangrijke</w:t>
      </w:r>
      <w:r w:rsidR="003A691A" w:rsidRPr="00E70D52">
        <w:rPr>
          <w:color w:val="000000" w:themeColor="text1"/>
        </w:rPr>
        <w:t xml:space="preserve"> rol bij de creatie van het VN-Handves</w:t>
      </w:r>
      <w:r w:rsidR="00762FE0" w:rsidRPr="00E70D52">
        <w:rPr>
          <w:color w:val="000000" w:themeColor="text1"/>
        </w:rPr>
        <w:t>t, omdat bepaalde onderdelen er</w:t>
      </w:r>
      <w:r w:rsidR="003A691A" w:rsidRPr="00E70D52">
        <w:rPr>
          <w:color w:val="000000" w:themeColor="text1"/>
        </w:rPr>
        <w:t>van ondertussen als gewoonterecht beschouwd werden.</w:t>
      </w:r>
      <w:r w:rsidR="003A691A" w:rsidRPr="00E70D52">
        <w:rPr>
          <w:rStyle w:val="Voetnootmarkering"/>
          <w:color w:val="000000" w:themeColor="text1"/>
        </w:rPr>
        <w:footnoteReference w:id="60"/>
      </w:r>
      <w:r w:rsidR="003A691A" w:rsidRPr="00E70D52">
        <w:rPr>
          <w:color w:val="000000" w:themeColor="text1"/>
        </w:rPr>
        <w:t xml:space="preserve">  Verder zal uiteengezet worden in welke mate de</w:t>
      </w:r>
      <w:r w:rsidR="00E83EE7" w:rsidRPr="00E70D52">
        <w:rPr>
          <w:color w:val="000000" w:themeColor="text1"/>
        </w:rPr>
        <w:t xml:space="preserve"> criteria van de</w:t>
      </w:r>
      <w:r w:rsidR="003A691A" w:rsidRPr="00E70D52">
        <w:rPr>
          <w:color w:val="000000" w:themeColor="text1"/>
        </w:rPr>
        <w:t xml:space="preserve"> ‘just war’-theorie van</w:t>
      </w:r>
      <w:r w:rsidR="00E83EE7" w:rsidRPr="00E70D52">
        <w:rPr>
          <w:color w:val="000000" w:themeColor="text1"/>
        </w:rPr>
        <w:t>daag de dag nog een rol spelen</w:t>
      </w:r>
      <w:r w:rsidR="003A691A" w:rsidRPr="00E70D52">
        <w:rPr>
          <w:color w:val="000000" w:themeColor="text1"/>
        </w:rPr>
        <w:t xml:space="preserve"> bij de interpretatie van het VN-Handvest en bij de invulling van het hedendaags internationaal gewoonterecht. </w:t>
      </w:r>
    </w:p>
    <w:p w:rsidR="00066BB8" w:rsidRPr="00E70D52" w:rsidRDefault="00066BB8" w:rsidP="00195315">
      <w:pPr>
        <w:rPr>
          <w:color w:val="000000" w:themeColor="text1"/>
        </w:rPr>
      </w:pPr>
    </w:p>
    <w:p w:rsidR="001C35E9" w:rsidRPr="00E70D52" w:rsidRDefault="00195315" w:rsidP="00D3515F">
      <w:pPr>
        <w:rPr>
          <w:color w:val="000000" w:themeColor="text1"/>
        </w:rPr>
      </w:pPr>
      <w:r w:rsidRPr="00E70D52">
        <w:rPr>
          <w:color w:val="000000" w:themeColor="text1"/>
        </w:rPr>
        <w:t xml:space="preserve">De idee van het </w:t>
      </w:r>
      <w:r w:rsidRPr="00E70D52">
        <w:rPr>
          <w:i/>
          <w:color w:val="000000" w:themeColor="text1"/>
        </w:rPr>
        <w:t>bellum iustum</w:t>
      </w:r>
      <w:r w:rsidRPr="00E70D52">
        <w:rPr>
          <w:color w:val="000000" w:themeColor="text1"/>
        </w:rPr>
        <w:t xml:space="preserve"> heerste tot in de 17</w:t>
      </w:r>
      <w:r w:rsidRPr="00E70D52">
        <w:rPr>
          <w:color w:val="000000" w:themeColor="text1"/>
          <w:vertAlign w:val="superscript"/>
        </w:rPr>
        <w:t>de</w:t>
      </w:r>
      <w:r w:rsidRPr="00E70D52">
        <w:rPr>
          <w:color w:val="000000" w:themeColor="text1"/>
        </w:rPr>
        <w:t xml:space="preserve"> eeuw, daarna </w:t>
      </w:r>
      <w:r w:rsidR="001C35E9" w:rsidRPr="00E70D52">
        <w:rPr>
          <w:color w:val="000000" w:themeColor="text1"/>
        </w:rPr>
        <w:t>kende het een terugval en domineerde de stelling van gebruik van geweld als een soeverein recht van de staat en de vrije oorlogsvoering</w:t>
      </w:r>
      <w:r w:rsidR="001C35E9" w:rsidRPr="00E70D52">
        <w:rPr>
          <w:rStyle w:val="Voetnootmarkering"/>
          <w:color w:val="000000" w:themeColor="text1"/>
        </w:rPr>
        <w:footnoteReference w:id="61"/>
      </w:r>
      <w:r w:rsidR="001C35E9" w:rsidRPr="00E70D52">
        <w:rPr>
          <w:color w:val="000000" w:themeColor="text1"/>
        </w:rPr>
        <w:t xml:space="preserve">. </w:t>
      </w:r>
    </w:p>
    <w:p w:rsidR="001C35E9" w:rsidRPr="00E70D52" w:rsidRDefault="001C35E9" w:rsidP="00D3515F">
      <w:pPr>
        <w:rPr>
          <w:color w:val="000000" w:themeColor="text1"/>
        </w:rPr>
      </w:pPr>
    </w:p>
    <w:p w:rsidR="006B538B" w:rsidRPr="00E70D52" w:rsidRDefault="000C0FF7" w:rsidP="00D3515F">
      <w:pPr>
        <w:rPr>
          <w:color w:val="000000" w:themeColor="text1"/>
        </w:rPr>
      </w:pPr>
      <w:r w:rsidRPr="00E70D52">
        <w:rPr>
          <w:color w:val="000000" w:themeColor="text1"/>
        </w:rPr>
        <w:t>De 'just war' theorie is hoofdzakelijk een historisch concept, maar wordt recent opnieuw gebruikt als legitimatie voor de bestrijding van terrorisme (</w:t>
      </w:r>
      <w:r w:rsidR="0070466C" w:rsidRPr="00E70D52">
        <w:rPr>
          <w:color w:val="000000" w:themeColor="text1"/>
        </w:rPr>
        <w:t xml:space="preserve">de zogenaamde </w:t>
      </w:r>
      <w:r w:rsidR="0070466C" w:rsidRPr="00E70D52">
        <w:rPr>
          <w:i/>
          <w:color w:val="000000" w:themeColor="text1"/>
        </w:rPr>
        <w:t>‘war on t</w:t>
      </w:r>
      <w:r w:rsidRPr="00E70D52">
        <w:rPr>
          <w:i/>
          <w:color w:val="000000" w:themeColor="text1"/>
        </w:rPr>
        <w:t>error’</w:t>
      </w:r>
      <w:r w:rsidRPr="00E70D52">
        <w:rPr>
          <w:color w:val="000000" w:themeColor="text1"/>
        </w:rPr>
        <w:t xml:space="preserve">). </w:t>
      </w:r>
      <w:r w:rsidR="006B538B" w:rsidRPr="00E70D52">
        <w:rPr>
          <w:color w:val="000000" w:themeColor="text1"/>
        </w:rPr>
        <w:t xml:space="preserve">Dit specifieke </w:t>
      </w:r>
      <w:r w:rsidR="003A691A" w:rsidRPr="00E70D52">
        <w:rPr>
          <w:color w:val="000000" w:themeColor="text1"/>
        </w:rPr>
        <w:t>thema</w:t>
      </w:r>
      <w:r w:rsidR="006B538B" w:rsidRPr="00E70D52">
        <w:rPr>
          <w:color w:val="000000" w:themeColor="text1"/>
        </w:rPr>
        <w:t xml:space="preserve"> is echter te uitgebreid </w:t>
      </w:r>
      <w:r w:rsidR="009B79CC" w:rsidRPr="00E70D52">
        <w:rPr>
          <w:color w:val="000000" w:themeColor="text1"/>
        </w:rPr>
        <w:t xml:space="preserve">en genuanceerd </w:t>
      </w:r>
      <w:r w:rsidR="006B538B" w:rsidRPr="00E70D52">
        <w:rPr>
          <w:color w:val="000000" w:themeColor="text1"/>
        </w:rPr>
        <w:t>om hier te besp</w:t>
      </w:r>
      <w:r w:rsidR="002C1228" w:rsidRPr="00E70D52">
        <w:rPr>
          <w:color w:val="000000" w:themeColor="text1"/>
        </w:rPr>
        <w:t>reken zonder het werkelijke onderw</w:t>
      </w:r>
      <w:r w:rsidR="00092317" w:rsidRPr="00E70D52">
        <w:rPr>
          <w:color w:val="000000" w:themeColor="text1"/>
        </w:rPr>
        <w:t>erp uit het oog te verliezen. D</w:t>
      </w:r>
      <w:r w:rsidR="002C1228" w:rsidRPr="00E70D52">
        <w:rPr>
          <w:color w:val="000000" w:themeColor="text1"/>
        </w:rPr>
        <w:t xml:space="preserve">aarom </w:t>
      </w:r>
      <w:r w:rsidR="00092317" w:rsidRPr="00E70D52">
        <w:rPr>
          <w:color w:val="000000" w:themeColor="text1"/>
        </w:rPr>
        <w:t xml:space="preserve">zal het </w:t>
      </w:r>
      <w:r w:rsidR="006B538B" w:rsidRPr="00E70D52">
        <w:rPr>
          <w:color w:val="000000" w:themeColor="text1"/>
        </w:rPr>
        <w:t xml:space="preserve">geen deel uitmaken van deze uiteenzetting. </w:t>
      </w:r>
    </w:p>
    <w:p w:rsidR="00190AED" w:rsidRPr="00E70D52" w:rsidRDefault="00190AED" w:rsidP="00604413">
      <w:pPr>
        <w:pStyle w:val="Kop3"/>
        <w:rPr>
          <w:color w:val="000000" w:themeColor="text1"/>
        </w:rPr>
      </w:pPr>
      <w:bookmarkStart w:id="22" w:name="_Toc401229834"/>
      <w:bookmarkStart w:id="23" w:name="_Toc419554920"/>
      <w:r w:rsidRPr="00E70D52">
        <w:rPr>
          <w:color w:val="000000" w:themeColor="text1"/>
        </w:rPr>
        <w:t>Evolutie van verstrengingen</w:t>
      </w:r>
      <w:bookmarkEnd w:id="22"/>
      <w:bookmarkEnd w:id="23"/>
    </w:p>
    <w:p w:rsidR="003A7E2A" w:rsidRPr="00E70D52" w:rsidRDefault="003A7E2A" w:rsidP="00604413">
      <w:pPr>
        <w:pStyle w:val="Kop4"/>
        <w:rPr>
          <w:color w:val="000000" w:themeColor="text1"/>
        </w:rPr>
      </w:pPr>
      <w:bookmarkStart w:id="24" w:name="_Ref419296096"/>
      <w:bookmarkStart w:id="25" w:name="_Ref419296223"/>
      <w:bookmarkStart w:id="26" w:name="_Toc419554921"/>
      <w:r w:rsidRPr="00E70D52">
        <w:rPr>
          <w:color w:val="000000" w:themeColor="text1"/>
        </w:rPr>
        <w:t>Soeverein recht van de staat</w:t>
      </w:r>
      <w:bookmarkEnd w:id="24"/>
      <w:bookmarkEnd w:id="25"/>
      <w:bookmarkEnd w:id="26"/>
    </w:p>
    <w:p w:rsidR="004A6FE2" w:rsidRPr="00E70D52" w:rsidRDefault="005729C2" w:rsidP="005729C2">
      <w:pPr>
        <w:rPr>
          <w:color w:val="000000" w:themeColor="text1"/>
        </w:rPr>
      </w:pPr>
      <w:r w:rsidRPr="00E70D52">
        <w:rPr>
          <w:color w:val="000000" w:themeColor="text1"/>
        </w:rPr>
        <w:t>In het 18</w:t>
      </w:r>
      <w:r w:rsidRPr="00E70D52">
        <w:rPr>
          <w:color w:val="000000" w:themeColor="text1"/>
          <w:vertAlign w:val="superscript"/>
        </w:rPr>
        <w:t>de</w:t>
      </w:r>
      <w:r w:rsidR="000C0FF7" w:rsidRPr="00E70D52">
        <w:rPr>
          <w:color w:val="000000" w:themeColor="text1"/>
        </w:rPr>
        <w:t xml:space="preserve"> </w:t>
      </w:r>
      <w:r w:rsidRPr="00E70D52">
        <w:rPr>
          <w:color w:val="000000" w:themeColor="text1"/>
        </w:rPr>
        <w:t>eeuwse gedachtegoed van de m</w:t>
      </w:r>
      <w:r w:rsidR="00E63C3D" w:rsidRPr="00E70D52">
        <w:rPr>
          <w:color w:val="000000" w:themeColor="text1"/>
        </w:rPr>
        <w:t xml:space="preserve">acht van de natiestaat  werd de idee van het </w:t>
      </w:r>
      <w:r w:rsidR="00E63C3D" w:rsidRPr="00E70D52">
        <w:rPr>
          <w:i/>
          <w:color w:val="000000" w:themeColor="text1"/>
        </w:rPr>
        <w:t>bellum iustum</w:t>
      </w:r>
      <w:r w:rsidR="00E63C3D" w:rsidRPr="00E70D52">
        <w:rPr>
          <w:color w:val="000000" w:themeColor="text1"/>
        </w:rPr>
        <w:t xml:space="preserve"> </w:t>
      </w:r>
      <w:r w:rsidR="00F50C68" w:rsidRPr="00E70D52">
        <w:rPr>
          <w:color w:val="000000" w:themeColor="text1"/>
        </w:rPr>
        <w:t>verlaten</w:t>
      </w:r>
      <w:r w:rsidR="00E63C3D" w:rsidRPr="00E70D52">
        <w:rPr>
          <w:color w:val="000000" w:themeColor="text1"/>
        </w:rPr>
        <w:t xml:space="preserve"> en zag men het</w:t>
      </w:r>
      <w:r w:rsidRPr="00E70D52">
        <w:rPr>
          <w:color w:val="000000" w:themeColor="text1"/>
        </w:rPr>
        <w:t xml:space="preserve"> gebruik van geweld als een soeverein recht van de staat</w:t>
      </w:r>
      <w:r w:rsidR="003A691A" w:rsidRPr="00E70D52">
        <w:rPr>
          <w:color w:val="000000" w:themeColor="text1"/>
        </w:rPr>
        <w:t>.</w:t>
      </w:r>
      <w:r w:rsidR="00E63C3D" w:rsidRPr="00E70D52">
        <w:rPr>
          <w:rStyle w:val="Voetnootmarkering"/>
          <w:color w:val="000000" w:themeColor="text1"/>
        </w:rPr>
        <w:footnoteReference w:id="62"/>
      </w:r>
      <w:r w:rsidRPr="00E70D52">
        <w:rPr>
          <w:color w:val="000000" w:themeColor="text1"/>
        </w:rPr>
        <w:t xml:space="preserve"> Er </w:t>
      </w:r>
      <w:r w:rsidRPr="00E70D52">
        <w:rPr>
          <w:color w:val="000000" w:themeColor="text1"/>
        </w:rPr>
        <w:lastRenderedPageBreak/>
        <w:t xml:space="preserve">bestond wel internationale regulering omtrent het </w:t>
      </w:r>
      <w:r w:rsidR="000C0FF7" w:rsidRPr="00E70D52">
        <w:rPr>
          <w:color w:val="000000" w:themeColor="text1"/>
        </w:rPr>
        <w:t>oorlog voeren</w:t>
      </w:r>
      <w:r w:rsidRPr="00E70D52">
        <w:rPr>
          <w:color w:val="000000" w:themeColor="text1"/>
        </w:rPr>
        <w:t xml:space="preserve"> zelf</w:t>
      </w:r>
      <w:r w:rsidR="00E63C3D" w:rsidRPr="00E70D52">
        <w:rPr>
          <w:rStyle w:val="Voetnootmarkering"/>
          <w:color w:val="000000" w:themeColor="text1"/>
        </w:rPr>
        <w:footnoteReference w:id="63"/>
      </w:r>
      <w:r w:rsidRPr="00E70D52">
        <w:rPr>
          <w:color w:val="000000" w:themeColor="text1"/>
        </w:rPr>
        <w:t xml:space="preserve">, </w:t>
      </w:r>
      <w:r w:rsidR="00762FE0" w:rsidRPr="00E70D52">
        <w:rPr>
          <w:color w:val="000000" w:themeColor="text1"/>
        </w:rPr>
        <w:t xml:space="preserve">maar </w:t>
      </w:r>
      <w:r w:rsidRPr="00E70D52">
        <w:rPr>
          <w:color w:val="000000" w:themeColor="text1"/>
        </w:rPr>
        <w:t>de reden voor het verklaren van oorlog behoorde tot de soevereiniteit van de staat</w:t>
      </w:r>
      <w:r w:rsidR="00EE5E8B" w:rsidRPr="00E70D52">
        <w:rPr>
          <w:rStyle w:val="Voetnootmarkering"/>
          <w:color w:val="000000" w:themeColor="text1"/>
        </w:rPr>
        <w:footnoteReference w:id="64"/>
      </w:r>
      <w:r w:rsidR="00E63C3D" w:rsidRPr="00E70D52">
        <w:rPr>
          <w:color w:val="000000" w:themeColor="text1"/>
        </w:rPr>
        <w:t xml:space="preserve">. </w:t>
      </w:r>
      <w:r w:rsidR="00E83EE7" w:rsidRPr="00E70D52">
        <w:rPr>
          <w:color w:val="000000" w:themeColor="text1"/>
        </w:rPr>
        <w:t xml:space="preserve">Een staat beschouwde zich slechts als volwaardig soeverein wanneer zij </w:t>
      </w:r>
      <w:r w:rsidR="004A6FE2" w:rsidRPr="00E70D52">
        <w:rPr>
          <w:color w:val="000000" w:themeColor="text1"/>
        </w:rPr>
        <w:t>die soevereiniteit met elk middel kon verdedigen, inclusief gewapend optreden.</w:t>
      </w:r>
      <w:r w:rsidR="004A6FE2" w:rsidRPr="00E70D52">
        <w:rPr>
          <w:rStyle w:val="Voetnootmarkering"/>
          <w:color w:val="000000" w:themeColor="text1"/>
        </w:rPr>
        <w:footnoteReference w:id="65"/>
      </w:r>
      <w:r w:rsidR="004A6FE2" w:rsidRPr="00E70D52">
        <w:rPr>
          <w:color w:val="000000" w:themeColor="text1"/>
        </w:rPr>
        <w:t xml:space="preserve"> </w:t>
      </w:r>
      <w:r w:rsidR="008A512B" w:rsidRPr="00E70D52">
        <w:rPr>
          <w:color w:val="000000" w:themeColor="text1"/>
        </w:rPr>
        <w:t xml:space="preserve">Hoewel staten geen legitimatie </w:t>
      </w:r>
      <w:r w:rsidR="008A512B" w:rsidRPr="00E70D52">
        <w:rPr>
          <w:i/>
          <w:color w:val="000000" w:themeColor="text1"/>
        </w:rPr>
        <w:t>moesten</w:t>
      </w:r>
      <w:r w:rsidR="008A512B" w:rsidRPr="00E70D52">
        <w:rPr>
          <w:color w:val="000000" w:themeColor="text1"/>
        </w:rPr>
        <w:t xml:space="preserve"> voorleggen, gebeurde het in de praktijk wel </w:t>
      </w:r>
      <w:r w:rsidR="003A691A" w:rsidRPr="00E70D52">
        <w:rPr>
          <w:color w:val="000000" w:themeColor="text1"/>
        </w:rPr>
        <w:t>vaak</w:t>
      </w:r>
      <w:r w:rsidR="008A512B" w:rsidRPr="00E70D52">
        <w:rPr>
          <w:color w:val="000000" w:themeColor="text1"/>
        </w:rPr>
        <w:t xml:space="preserve"> dat zij een stereotype </w:t>
      </w:r>
      <w:r w:rsidR="00E83EE7" w:rsidRPr="00E70D52">
        <w:rPr>
          <w:color w:val="000000" w:themeColor="text1"/>
        </w:rPr>
        <w:t>smoes</w:t>
      </w:r>
      <w:r w:rsidR="008A512B" w:rsidRPr="00E70D52">
        <w:rPr>
          <w:color w:val="000000" w:themeColor="text1"/>
        </w:rPr>
        <w:t xml:space="preserve"> gaven voor hun </w:t>
      </w:r>
      <w:r w:rsidR="00EF5EBE" w:rsidRPr="00E70D52">
        <w:rPr>
          <w:color w:val="000000" w:themeColor="text1"/>
        </w:rPr>
        <w:t>geweldgebruik</w:t>
      </w:r>
      <w:r w:rsidR="008A512B" w:rsidRPr="00E70D52">
        <w:rPr>
          <w:color w:val="000000" w:themeColor="text1"/>
        </w:rPr>
        <w:t>, om de politieke reacties wat te sussen.</w:t>
      </w:r>
      <w:r w:rsidR="008A512B" w:rsidRPr="00E70D52">
        <w:rPr>
          <w:rStyle w:val="Voetnootmarkering"/>
          <w:color w:val="000000" w:themeColor="text1"/>
        </w:rPr>
        <w:footnoteReference w:id="66"/>
      </w:r>
    </w:p>
    <w:p w:rsidR="004A6FE2" w:rsidRPr="00E70D52" w:rsidRDefault="004A6FE2" w:rsidP="005729C2">
      <w:pPr>
        <w:rPr>
          <w:color w:val="000000" w:themeColor="text1"/>
        </w:rPr>
      </w:pPr>
    </w:p>
    <w:p w:rsidR="005729C2" w:rsidRPr="00E70D52" w:rsidRDefault="00E63C3D" w:rsidP="005729C2">
      <w:pPr>
        <w:rPr>
          <w:color w:val="000000" w:themeColor="text1"/>
        </w:rPr>
      </w:pPr>
      <w:r w:rsidRPr="00E70D52">
        <w:rPr>
          <w:color w:val="000000" w:themeColor="text1"/>
        </w:rPr>
        <w:t>Omwille van deze ongelimiteerde bevoegdheid om geweld te gebruiken, is het zinloos in deze context te spreken van</w:t>
      </w:r>
      <w:r w:rsidR="00E83EE7" w:rsidRPr="00E70D52">
        <w:rPr>
          <w:color w:val="000000" w:themeColor="text1"/>
        </w:rPr>
        <w:t xml:space="preserve"> een ‘recht op zelfverdediging’. E</w:t>
      </w:r>
      <w:r w:rsidRPr="00E70D52">
        <w:rPr>
          <w:color w:val="000000" w:themeColor="text1"/>
        </w:rPr>
        <w:t>r</w:t>
      </w:r>
      <w:r w:rsidR="00E83EE7" w:rsidRPr="00E70D52">
        <w:rPr>
          <w:color w:val="000000" w:themeColor="text1"/>
        </w:rPr>
        <w:t xml:space="preserve"> was</w:t>
      </w:r>
      <w:r w:rsidRPr="00E70D52">
        <w:rPr>
          <w:color w:val="000000" w:themeColor="text1"/>
        </w:rPr>
        <w:t xml:space="preserve"> eenvoudigweg geen verbod van geweld en </w:t>
      </w:r>
      <w:r w:rsidR="003A691A" w:rsidRPr="00E70D52">
        <w:rPr>
          <w:color w:val="000000" w:themeColor="text1"/>
        </w:rPr>
        <w:t xml:space="preserve">een staat </w:t>
      </w:r>
      <w:r w:rsidR="00E83EE7" w:rsidRPr="00E70D52">
        <w:rPr>
          <w:color w:val="000000" w:themeColor="text1"/>
        </w:rPr>
        <w:t xml:space="preserve">kon </w:t>
      </w:r>
      <w:r w:rsidRPr="00E70D52">
        <w:rPr>
          <w:color w:val="000000" w:themeColor="text1"/>
        </w:rPr>
        <w:t>dus steeds recht</w:t>
      </w:r>
      <w:r w:rsidR="003A691A" w:rsidRPr="00E70D52">
        <w:rPr>
          <w:color w:val="000000" w:themeColor="text1"/>
        </w:rPr>
        <w:t>matig beroep doen</w:t>
      </w:r>
      <w:r w:rsidRPr="00E70D52">
        <w:rPr>
          <w:color w:val="000000" w:themeColor="text1"/>
        </w:rPr>
        <w:t xml:space="preserve"> op alle vormen van geweld. </w:t>
      </w:r>
      <w:r w:rsidR="003A691A" w:rsidRPr="00E70D52">
        <w:rPr>
          <w:color w:val="000000" w:themeColor="text1"/>
        </w:rPr>
        <w:t>Dez</w:t>
      </w:r>
      <w:r w:rsidRPr="00E70D52">
        <w:rPr>
          <w:color w:val="000000" w:themeColor="text1"/>
        </w:rPr>
        <w:t xml:space="preserve">e soevereine beslissingsmacht bleef bestaan tot </w:t>
      </w:r>
      <w:r w:rsidR="007142E4" w:rsidRPr="00E70D52">
        <w:rPr>
          <w:color w:val="000000" w:themeColor="text1"/>
        </w:rPr>
        <w:t xml:space="preserve">de internationale organisaties ontstonden (met als pionier de </w:t>
      </w:r>
      <w:r w:rsidR="000C0FF7" w:rsidRPr="00E70D52">
        <w:rPr>
          <w:color w:val="000000" w:themeColor="text1"/>
        </w:rPr>
        <w:t>Volkenbond</w:t>
      </w:r>
      <w:r w:rsidR="007142E4" w:rsidRPr="00E70D52">
        <w:rPr>
          <w:color w:val="000000" w:themeColor="text1"/>
        </w:rPr>
        <w:t xml:space="preserve"> opgericht in 1919).</w:t>
      </w:r>
      <w:r w:rsidR="007142E4" w:rsidRPr="00E70D52">
        <w:rPr>
          <w:rStyle w:val="Voetnootmarkering"/>
          <w:color w:val="000000" w:themeColor="text1"/>
        </w:rPr>
        <w:footnoteReference w:id="67"/>
      </w:r>
      <w:r w:rsidR="0012236A" w:rsidRPr="00E70D52">
        <w:rPr>
          <w:color w:val="000000" w:themeColor="text1"/>
        </w:rPr>
        <w:t xml:space="preserve"> </w:t>
      </w:r>
    </w:p>
    <w:p w:rsidR="003A7E2A" w:rsidRPr="00E70D52" w:rsidRDefault="00673246" w:rsidP="00604413">
      <w:pPr>
        <w:pStyle w:val="Kop4"/>
        <w:rPr>
          <w:color w:val="000000" w:themeColor="text1"/>
        </w:rPr>
      </w:pPr>
      <w:bookmarkStart w:id="27" w:name="_Ref419468811"/>
      <w:bookmarkStart w:id="28" w:name="_Ref419468816"/>
      <w:bookmarkStart w:id="29" w:name="_Ref419468820"/>
      <w:bookmarkStart w:id="30" w:name="_Toc419554922"/>
      <w:r w:rsidRPr="00E70D52">
        <w:rPr>
          <w:color w:val="000000" w:themeColor="text1"/>
        </w:rPr>
        <w:t>Het Caroline-incident</w:t>
      </w:r>
      <w:r w:rsidR="003A7E2A" w:rsidRPr="00E70D52">
        <w:rPr>
          <w:color w:val="000000" w:themeColor="text1"/>
        </w:rPr>
        <w:t xml:space="preserve"> en de Webster-formule</w:t>
      </w:r>
      <w:bookmarkEnd w:id="27"/>
      <w:bookmarkEnd w:id="28"/>
      <w:bookmarkEnd w:id="29"/>
      <w:bookmarkEnd w:id="30"/>
    </w:p>
    <w:p w:rsidR="00673246" w:rsidRPr="00E70D52" w:rsidRDefault="00673246" w:rsidP="003A7E2A">
      <w:pPr>
        <w:rPr>
          <w:color w:val="000000" w:themeColor="text1"/>
        </w:rPr>
      </w:pPr>
      <w:r w:rsidRPr="00E70D52">
        <w:rPr>
          <w:color w:val="000000" w:themeColor="text1"/>
        </w:rPr>
        <w:t>In de 19</w:t>
      </w:r>
      <w:r w:rsidRPr="00E70D52">
        <w:rPr>
          <w:color w:val="000000" w:themeColor="text1"/>
          <w:vertAlign w:val="superscript"/>
        </w:rPr>
        <w:t>de</w:t>
      </w:r>
      <w:r w:rsidRPr="00E70D52">
        <w:rPr>
          <w:color w:val="000000" w:themeColor="text1"/>
        </w:rPr>
        <w:t xml:space="preserve"> eeuw werd het gebruik van geweld nog steeds ongelimiteerd toegelaten</w:t>
      </w:r>
      <w:r w:rsidR="002C7DCB" w:rsidRPr="00E70D52">
        <w:rPr>
          <w:color w:val="000000" w:themeColor="text1"/>
        </w:rPr>
        <w:t xml:space="preserve"> als onderdeel van </w:t>
      </w:r>
      <w:r w:rsidR="003A691A" w:rsidRPr="00E70D52">
        <w:rPr>
          <w:color w:val="000000" w:themeColor="text1"/>
        </w:rPr>
        <w:t xml:space="preserve">de soevereiniteit </w:t>
      </w:r>
      <w:r w:rsidR="002C7DCB" w:rsidRPr="00E70D52">
        <w:rPr>
          <w:color w:val="000000" w:themeColor="text1"/>
        </w:rPr>
        <w:t>van de staat</w:t>
      </w:r>
      <w:r w:rsidRPr="00E70D52">
        <w:rPr>
          <w:color w:val="000000" w:themeColor="text1"/>
        </w:rPr>
        <w:t xml:space="preserve">. Een </w:t>
      </w:r>
      <w:r w:rsidR="003C7F34" w:rsidRPr="00E70D52">
        <w:rPr>
          <w:color w:val="000000" w:themeColor="text1"/>
        </w:rPr>
        <w:t xml:space="preserve">opmerkelijk vooruitstrevende </w:t>
      </w:r>
      <w:r w:rsidR="003A691A" w:rsidRPr="00E70D52">
        <w:rPr>
          <w:color w:val="000000" w:themeColor="text1"/>
        </w:rPr>
        <w:t>visie</w:t>
      </w:r>
      <w:r w:rsidRPr="00E70D52">
        <w:rPr>
          <w:color w:val="000000" w:themeColor="text1"/>
        </w:rPr>
        <w:t xml:space="preserve"> kwam er echter </w:t>
      </w:r>
      <w:r w:rsidR="003A691A" w:rsidRPr="00E70D52">
        <w:rPr>
          <w:color w:val="000000" w:themeColor="text1"/>
        </w:rPr>
        <w:t>in het licht van</w:t>
      </w:r>
      <w:r w:rsidRPr="00E70D52">
        <w:rPr>
          <w:color w:val="000000" w:themeColor="text1"/>
        </w:rPr>
        <w:t xml:space="preserve"> het Caroline-incident, </w:t>
      </w:r>
      <w:r w:rsidR="001E4DDC" w:rsidRPr="00E70D52">
        <w:rPr>
          <w:color w:val="000000" w:themeColor="text1"/>
        </w:rPr>
        <w:t>toen</w:t>
      </w:r>
      <w:r w:rsidRPr="00E70D52">
        <w:rPr>
          <w:color w:val="000000" w:themeColor="text1"/>
        </w:rPr>
        <w:t xml:space="preserve"> de toenmalige Amerikaanse minister van buitenlandse zaken </w:t>
      </w:r>
      <w:r w:rsidR="00D05221" w:rsidRPr="00E70D52">
        <w:rPr>
          <w:color w:val="000000" w:themeColor="text1"/>
        </w:rPr>
        <w:t xml:space="preserve">Daniel </w:t>
      </w:r>
      <w:r w:rsidRPr="00E70D52">
        <w:rPr>
          <w:color w:val="000000" w:themeColor="text1"/>
        </w:rPr>
        <w:t>Webster (</w:t>
      </w:r>
      <w:r w:rsidRPr="00E70D52">
        <w:rPr>
          <w:i/>
          <w:color w:val="000000" w:themeColor="text1"/>
        </w:rPr>
        <w:t>Secretary of State</w:t>
      </w:r>
      <w:r w:rsidRPr="00E70D52">
        <w:rPr>
          <w:color w:val="000000" w:themeColor="text1"/>
        </w:rPr>
        <w:t xml:space="preserve">) een aantal voorwaarden omschreef waaraan een </w:t>
      </w:r>
      <w:r w:rsidR="00834AB2" w:rsidRPr="00E70D52">
        <w:rPr>
          <w:color w:val="000000" w:themeColor="text1"/>
        </w:rPr>
        <w:t xml:space="preserve">legitieme </w:t>
      </w:r>
      <w:r w:rsidRPr="00E70D52">
        <w:rPr>
          <w:color w:val="000000" w:themeColor="text1"/>
        </w:rPr>
        <w:t xml:space="preserve">verdedigingsactie </w:t>
      </w:r>
      <w:r w:rsidR="00834AB2" w:rsidRPr="00E70D52">
        <w:rPr>
          <w:color w:val="000000" w:themeColor="text1"/>
        </w:rPr>
        <w:t>volgens hem</w:t>
      </w:r>
      <w:r w:rsidRPr="00E70D52">
        <w:rPr>
          <w:color w:val="000000" w:themeColor="text1"/>
        </w:rPr>
        <w:t xml:space="preserve"> moest voldoen. Deze </w:t>
      </w:r>
      <w:r w:rsidR="003A691A" w:rsidRPr="00E70D52">
        <w:rPr>
          <w:color w:val="000000" w:themeColor="text1"/>
        </w:rPr>
        <w:t>reeks voorwaarden</w:t>
      </w:r>
      <w:r w:rsidRPr="00E70D52">
        <w:rPr>
          <w:color w:val="000000" w:themeColor="text1"/>
        </w:rPr>
        <w:t xml:space="preserve"> wordt vandaag de Caroline-test of de Webster-formule genoemd.</w:t>
      </w:r>
      <w:r w:rsidR="00A06B73" w:rsidRPr="00E70D52">
        <w:rPr>
          <w:rStyle w:val="Voetnootmarkering"/>
          <w:color w:val="000000" w:themeColor="text1"/>
        </w:rPr>
        <w:footnoteReference w:id="68"/>
      </w:r>
      <w:r w:rsidRPr="00E70D52">
        <w:rPr>
          <w:color w:val="000000" w:themeColor="text1"/>
        </w:rPr>
        <w:t xml:space="preserve"> </w:t>
      </w:r>
      <w:r w:rsidR="00D05221" w:rsidRPr="00E70D52">
        <w:rPr>
          <w:color w:val="000000" w:themeColor="text1"/>
        </w:rPr>
        <w:t xml:space="preserve">De Caroline-zaak wordt gezien als de basis van het gewoonterechtelijk concept van </w:t>
      </w:r>
      <w:r w:rsidR="004E569E" w:rsidRPr="00E70D52">
        <w:rPr>
          <w:color w:val="000000" w:themeColor="text1"/>
        </w:rPr>
        <w:t xml:space="preserve">zelfverdediging als </w:t>
      </w:r>
      <w:r w:rsidR="00D05221" w:rsidRPr="00E70D52">
        <w:rPr>
          <w:color w:val="000000" w:themeColor="text1"/>
        </w:rPr>
        <w:t>rechtmatig gebruik van geweld</w:t>
      </w:r>
      <w:r w:rsidR="002940FB" w:rsidRPr="00E70D52">
        <w:rPr>
          <w:color w:val="000000" w:themeColor="text1"/>
        </w:rPr>
        <w:t xml:space="preserve"> en de criteria werden </w:t>
      </w:r>
      <w:r w:rsidR="003C7F34" w:rsidRPr="00E70D52">
        <w:rPr>
          <w:color w:val="000000" w:themeColor="text1"/>
        </w:rPr>
        <w:t>meermaals</w:t>
      </w:r>
      <w:r w:rsidR="002940FB" w:rsidRPr="00E70D52">
        <w:rPr>
          <w:color w:val="000000" w:themeColor="text1"/>
        </w:rPr>
        <w:t xml:space="preserve"> geciteerd door internationale tribunalen</w:t>
      </w:r>
      <w:r w:rsidR="00D05221" w:rsidRPr="00E70D52">
        <w:rPr>
          <w:color w:val="000000" w:themeColor="text1"/>
        </w:rPr>
        <w:t>.</w:t>
      </w:r>
      <w:r w:rsidR="00A06B73" w:rsidRPr="00E70D52">
        <w:rPr>
          <w:rStyle w:val="Voetnootmarkering"/>
          <w:color w:val="000000" w:themeColor="text1"/>
        </w:rPr>
        <w:footnoteReference w:id="69"/>
      </w:r>
    </w:p>
    <w:p w:rsidR="00D05221" w:rsidRPr="00E70D52" w:rsidRDefault="00D05221" w:rsidP="003A7E2A">
      <w:pPr>
        <w:rPr>
          <w:color w:val="000000" w:themeColor="text1"/>
        </w:rPr>
      </w:pPr>
    </w:p>
    <w:p w:rsidR="00D05221" w:rsidRPr="00E70D52" w:rsidRDefault="00D05221" w:rsidP="003A7E2A">
      <w:pPr>
        <w:rPr>
          <w:color w:val="000000" w:themeColor="text1"/>
        </w:rPr>
      </w:pPr>
      <w:r w:rsidRPr="00E70D52">
        <w:rPr>
          <w:color w:val="000000" w:themeColor="text1"/>
        </w:rPr>
        <w:t xml:space="preserve">In 1837 </w:t>
      </w:r>
      <w:r w:rsidR="00AD76E2" w:rsidRPr="00E70D52">
        <w:rPr>
          <w:color w:val="000000" w:themeColor="text1"/>
        </w:rPr>
        <w:t>was een rebellie aan de ga</w:t>
      </w:r>
      <w:r w:rsidR="00E92850" w:rsidRPr="00E70D52">
        <w:rPr>
          <w:color w:val="000000" w:themeColor="text1"/>
        </w:rPr>
        <w:t xml:space="preserve">ng in Canada </w:t>
      </w:r>
      <w:r w:rsidR="00AD76E2" w:rsidRPr="00E70D52">
        <w:rPr>
          <w:color w:val="000000" w:themeColor="text1"/>
        </w:rPr>
        <w:t xml:space="preserve">tegen </w:t>
      </w:r>
      <w:r w:rsidR="003A691A" w:rsidRPr="00E70D52">
        <w:rPr>
          <w:color w:val="000000" w:themeColor="text1"/>
        </w:rPr>
        <w:t>de</w:t>
      </w:r>
      <w:r w:rsidR="00AD76E2" w:rsidRPr="00E70D52">
        <w:rPr>
          <w:color w:val="000000" w:themeColor="text1"/>
        </w:rPr>
        <w:t xml:space="preserve"> toenmalige </w:t>
      </w:r>
      <w:r w:rsidR="003A691A" w:rsidRPr="00E70D52">
        <w:rPr>
          <w:color w:val="000000" w:themeColor="text1"/>
        </w:rPr>
        <w:t xml:space="preserve">plaatselijke </w:t>
      </w:r>
      <w:r w:rsidR="00AD76E2" w:rsidRPr="00E70D52">
        <w:rPr>
          <w:color w:val="000000" w:themeColor="text1"/>
        </w:rPr>
        <w:t xml:space="preserve">kolonist, het Verenigd Koninkrijk. De Canadese rebellentroepen werden gesteund door de Amerikaanse burgers, die hen </w:t>
      </w:r>
      <w:r w:rsidR="003A691A" w:rsidRPr="00E70D52">
        <w:rPr>
          <w:color w:val="000000" w:themeColor="text1"/>
        </w:rPr>
        <w:t xml:space="preserve">via de Niagara-rivier </w:t>
      </w:r>
      <w:r w:rsidR="00AD76E2" w:rsidRPr="00E70D52">
        <w:rPr>
          <w:color w:val="000000" w:themeColor="text1"/>
        </w:rPr>
        <w:t xml:space="preserve">voorzagen van wapens en andere goederen. </w:t>
      </w:r>
      <w:r w:rsidR="004C6ADA" w:rsidRPr="00E70D52">
        <w:rPr>
          <w:color w:val="000000" w:themeColor="text1"/>
        </w:rPr>
        <w:t>De Amerikaanse regering verzette zich niet tegen deze praktijken van haar onderdanen</w:t>
      </w:r>
      <w:r w:rsidR="006576D3" w:rsidRPr="00E70D52">
        <w:rPr>
          <w:color w:val="000000" w:themeColor="text1"/>
        </w:rPr>
        <w:t xml:space="preserve">, omdat het </w:t>
      </w:r>
      <w:r w:rsidR="00E92850" w:rsidRPr="00E70D52">
        <w:rPr>
          <w:color w:val="000000" w:themeColor="text1"/>
        </w:rPr>
        <w:t xml:space="preserve">naar eigen zeggen </w:t>
      </w:r>
      <w:r w:rsidR="006576D3" w:rsidRPr="00E70D52">
        <w:rPr>
          <w:color w:val="000000" w:themeColor="text1"/>
        </w:rPr>
        <w:t xml:space="preserve">niet de macht bezat om neutraliteit </w:t>
      </w:r>
      <w:r w:rsidR="00834AB2" w:rsidRPr="00E70D52">
        <w:rPr>
          <w:color w:val="000000" w:themeColor="text1"/>
        </w:rPr>
        <w:t xml:space="preserve">onder haar volk </w:t>
      </w:r>
      <w:r w:rsidR="006576D3" w:rsidRPr="00E70D52">
        <w:rPr>
          <w:color w:val="000000" w:themeColor="text1"/>
        </w:rPr>
        <w:t>af te dwingen</w:t>
      </w:r>
      <w:r w:rsidR="004C6ADA" w:rsidRPr="00E70D52">
        <w:rPr>
          <w:color w:val="000000" w:themeColor="text1"/>
        </w:rPr>
        <w:t xml:space="preserve">. </w:t>
      </w:r>
      <w:r w:rsidR="00AD76E2" w:rsidRPr="00E70D52">
        <w:rPr>
          <w:color w:val="000000" w:themeColor="text1"/>
        </w:rPr>
        <w:t xml:space="preserve">Het </w:t>
      </w:r>
      <w:r w:rsidRPr="00E70D52">
        <w:rPr>
          <w:color w:val="000000" w:themeColor="text1"/>
        </w:rPr>
        <w:t xml:space="preserve">Amerikaanse schip ‘Caroline’ </w:t>
      </w:r>
      <w:r w:rsidR="00AD76E2" w:rsidRPr="00E70D52">
        <w:rPr>
          <w:color w:val="000000" w:themeColor="text1"/>
        </w:rPr>
        <w:t xml:space="preserve">was een van de schepen die met regelmaat wapens vervoerde van </w:t>
      </w:r>
      <w:r w:rsidR="00AD76E2" w:rsidRPr="00E70D52">
        <w:rPr>
          <w:color w:val="000000" w:themeColor="text1"/>
        </w:rPr>
        <w:lastRenderedPageBreak/>
        <w:t xml:space="preserve">de VS naar Canada. In de nacht van 29 december werd het schip </w:t>
      </w:r>
      <w:r w:rsidRPr="00E70D52">
        <w:rPr>
          <w:color w:val="000000" w:themeColor="text1"/>
        </w:rPr>
        <w:t>door Britse troepen veroverd en vernietigd</w:t>
      </w:r>
      <w:r w:rsidR="00AD76E2" w:rsidRPr="00E70D52">
        <w:rPr>
          <w:color w:val="000000" w:themeColor="text1"/>
        </w:rPr>
        <w:t>,</w:t>
      </w:r>
      <w:r w:rsidRPr="00E70D52">
        <w:rPr>
          <w:color w:val="000000" w:themeColor="text1"/>
        </w:rPr>
        <w:t xml:space="preserve"> door het in de afgrond </w:t>
      </w:r>
      <w:r w:rsidR="00AD76E2" w:rsidRPr="00E70D52">
        <w:rPr>
          <w:color w:val="000000" w:themeColor="text1"/>
        </w:rPr>
        <w:t>van de Niagara-watervallen te st</w:t>
      </w:r>
      <w:r w:rsidRPr="00E70D52">
        <w:rPr>
          <w:color w:val="000000" w:themeColor="text1"/>
        </w:rPr>
        <w:t xml:space="preserve">uren. </w:t>
      </w:r>
      <w:r w:rsidR="00AD76E2" w:rsidRPr="00E70D52">
        <w:rPr>
          <w:color w:val="000000" w:themeColor="text1"/>
        </w:rPr>
        <w:t>De ‘Caroline’</w:t>
      </w:r>
      <w:r w:rsidRPr="00E70D52">
        <w:rPr>
          <w:color w:val="000000" w:themeColor="text1"/>
        </w:rPr>
        <w:t xml:space="preserve"> bevond zich </w:t>
      </w:r>
      <w:r w:rsidR="001E4DDC" w:rsidRPr="00E70D52">
        <w:rPr>
          <w:color w:val="000000" w:themeColor="text1"/>
        </w:rPr>
        <w:t>op het ogenblik van verovering</w:t>
      </w:r>
      <w:r w:rsidRPr="00E70D52">
        <w:rPr>
          <w:color w:val="000000" w:themeColor="text1"/>
        </w:rPr>
        <w:t xml:space="preserve"> net voor de Canadese grens (</w:t>
      </w:r>
      <w:r w:rsidR="00BA12BB" w:rsidRPr="00E70D52">
        <w:rPr>
          <w:color w:val="000000" w:themeColor="text1"/>
        </w:rPr>
        <w:t xml:space="preserve">en dus </w:t>
      </w:r>
      <w:r w:rsidRPr="00E70D52">
        <w:rPr>
          <w:color w:val="000000" w:themeColor="text1"/>
        </w:rPr>
        <w:t>nog op Amerikaans grondgebied).</w:t>
      </w:r>
      <w:r w:rsidR="00FD4003" w:rsidRPr="00E70D52">
        <w:rPr>
          <w:rStyle w:val="Voetnootmarkering"/>
          <w:color w:val="000000" w:themeColor="text1"/>
        </w:rPr>
        <w:footnoteReference w:id="70"/>
      </w:r>
    </w:p>
    <w:p w:rsidR="00D05221" w:rsidRPr="00E70D52" w:rsidRDefault="00D05221" w:rsidP="003A7E2A">
      <w:pPr>
        <w:rPr>
          <w:color w:val="000000" w:themeColor="text1"/>
        </w:rPr>
      </w:pPr>
    </w:p>
    <w:p w:rsidR="00915E94" w:rsidRPr="00E70D52" w:rsidRDefault="004C6ADA" w:rsidP="003A7E2A">
      <w:pPr>
        <w:rPr>
          <w:color w:val="000000" w:themeColor="text1"/>
        </w:rPr>
      </w:pPr>
      <w:r w:rsidRPr="00E70D52">
        <w:rPr>
          <w:color w:val="000000" w:themeColor="text1"/>
        </w:rPr>
        <w:t xml:space="preserve">In het debat dat hierop volgde werd hevig gediscussieerd over de </w:t>
      </w:r>
      <w:r w:rsidR="00834AB2" w:rsidRPr="00E70D52">
        <w:rPr>
          <w:color w:val="000000" w:themeColor="text1"/>
        </w:rPr>
        <w:t>legitimiteit</w:t>
      </w:r>
      <w:r w:rsidRPr="00E70D52">
        <w:rPr>
          <w:color w:val="000000" w:themeColor="text1"/>
        </w:rPr>
        <w:t xml:space="preserve"> van de Britse aanpak. De Britse ambassadeur in Washington D.C. </w:t>
      </w:r>
      <w:r w:rsidR="00630F8A" w:rsidRPr="00E70D52">
        <w:rPr>
          <w:color w:val="000000" w:themeColor="text1"/>
        </w:rPr>
        <w:t xml:space="preserve">claimde </w:t>
      </w:r>
      <w:r w:rsidRPr="00E70D52">
        <w:rPr>
          <w:color w:val="000000" w:themeColor="text1"/>
        </w:rPr>
        <w:t xml:space="preserve">dat het ging om een daad van zelfverdediging, aangezien de Amerikaanse regering niet </w:t>
      </w:r>
      <w:r w:rsidR="00762FE0" w:rsidRPr="00E70D52">
        <w:rPr>
          <w:color w:val="000000" w:themeColor="text1"/>
        </w:rPr>
        <w:t xml:space="preserve">had </w:t>
      </w:r>
      <w:r w:rsidRPr="00E70D52">
        <w:rPr>
          <w:color w:val="000000" w:themeColor="text1"/>
        </w:rPr>
        <w:t>ingegrepen.</w:t>
      </w:r>
      <w:r w:rsidR="009B4681" w:rsidRPr="00E70D52">
        <w:rPr>
          <w:rStyle w:val="Voetnootmarkering"/>
          <w:color w:val="000000" w:themeColor="text1"/>
        </w:rPr>
        <w:footnoteReference w:id="71"/>
      </w:r>
      <w:r w:rsidRPr="00E70D52">
        <w:rPr>
          <w:color w:val="000000" w:themeColor="text1"/>
        </w:rPr>
        <w:t xml:space="preserve"> </w:t>
      </w:r>
      <w:r w:rsidR="00D05221" w:rsidRPr="00E70D52">
        <w:rPr>
          <w:color w:val="000000" w:themeColor="text1"/>
        </w:rPr>
        <w:t xml:space="preserve">In de </w:t>
      </w:r>
      <w:r w:rsidRPr="00E70D52">
        <w:rPr>
          <w:color w:val="000000" w:themeColor="text1"/>
        </w:rPr>
        <w:t xml:space="preserve">verdere </w:t>
      </w:r>
      <w:r w:rsidR="00D05221" w:rsidRPr="00E70D52">
        <w:rPr>
          <w:color w:val="000000" w:themeColor="text1"/>
        </w:rPr>
        <w:t xml:space="preserve">diplomatieke correspondentie </w:t>
      </w:r>
      <w:r w:rsidR="001E4DDC" w:rsidRPr="00E70D52">
        <w:rPr>
          <w:color w:val="000000" w:themeColor="text1"/>
        </w:rPr>
        <w:t xml:space="preserve">tussen de VS en het VK </w:t>
      </w:r>
      <w:r w:rsidR="00D05221" w:rsidRPr="00E70D52">
        <w:rPr>
          <w:color w:val="000000" w:themeColor="text1"/>
        </w:rPr>
        <w:t xml:space="preserve">schreef Webster </w:t>
      </w:r>
      <w:r w:rsidR="006576D3" w:rsidRPr="00E70D52">
        <w:rPr>
          <w:color w:val="000000" w:themeColor="text1"/>
        </w:rPr>
        <w:t xml:space="preserve">dat </w:t>
      </w:r>
      <w:r w:rsidR="004E569E" w:rsidRPr="00E70D52">
        <w:rPr>
          <w:color w:val="000000" w:themeColor="text1"/>
        </w:rPr>
        <w:t xml:space="preserve">noodzakelijkheid en proportionaliteit </w:t>
      </w:r>
      <w:r w:rsidR="00762FE0" w:rsidRPr="00E70D52">
        <w:rPr>
          <w:color w:val="000000" w:themeColor="text1"/>
        </w:rPr>
        <w:t>vereist waren</w:t>
      </w:r>
      <w:r w:rsidR="00D05221" w:rsidRPr="00E70D52">
        <w:rPr>
          <w:color w:val="000000" w:themeColor="text1"/>
        </w:rPr>
        <w:t xml:space="preserve"> opdat deze z</w:t>
      </w:r>
      <w:r w:rsidR="00915E94" w:rsidRPr="00E70D52">
        <w:rPr>
          <w:color w:val="000000" w:themeColor="text1"/>
        </w:rPr>
        <w:t xml:space="preserve">elfverdediging </w:t>
      </w:r>
      <w:r w:rsidR="00E83191" w:rsidRPr="00E70D52">
        <w:rPr>
          <w:color w:val="000000" w:themeColor="text1"/>
        </w:rPr>
        <w:t>rechtsgeldig</w:t>
      </w:r>
      <w:r w:rsidR="00915E94" w:rsidRPr="00E70D52">
        <w:rPr>
          <w:color w:val="000000" w:themeColor="text1"/>
        </w:rPr>
        <w:t xml:space="preserve"> zou zijn:</w:t>
      </w:r>
    </w:p>
    <w:p w:rsidR="00D05221" w:rsidRPr="00E70D52" w:rsidRDefault="00D05221" w:rsidP="00227E9F">
      <w:pPr>
        <w:spacing w:before="120" w:after="120"/>
        <w:ind w:left="709" w:right="709"/>
        <w:rPr>
          <w:i/>
          <w:color w:val="000000" w:themeColor="text1"/>
          <w:lang w:val="en-US"/>
        </w:rPr>
      </w:pPr>
      <w:r w:rsidRPr="00E70D52">
        <w:rPr>
          <w:i/>
          <w:color w:val="000000" w:themeColor="text1"/>
          <w:lang w:val="en-US"/>
        </w:rPr>
        <w:t>“a necessity of self-defence, instant, overwhelming, leaving no choice of means, and no moment for deliberation [and involving] nothing unreasonable or excessive; since the act, justified by the necessity of self-defence, must be limited by that necessity and kept clearly within.”</w:t>
      </w:r>
      <w:r w:rsidR="00A06B73" w:rsidRPr="00E70D52">
        <w:rPr>
          <w:i/>
          <w:color w:val="000000" w:themeColor="text1"/>
          <w:vertAlign w:val="superscript"/>
          <w:lang w:val="en-US"/>
        </w:rPr>
        <w:t xml:space="preserve"> </w:t>
      </w:r>
      <w:r w:rsidR="00790CAA" w:rsidRPr="00E70D52">
        <w:rPr>
          <w:color w:val="000000" w:themeColor="text1"/>
          <w:vertAlign w:val="superscript"/>
        </w:rPr>
        <w:footnoteReference w:id="72"/>
      </w:r>
    </w:p>
    <w:p w:rsidR="00D05221" w:rsidRPr="00E70D52" w:rsidRDefault="006576D3" w:rsidP="003A7E2A">
      <w:pPr>
        <w:rPr>
          <w:color w:val="000000" w:themeColor="text1"/>
        </w:rPr>
      </w:pPr>
      <w:r w:rsidRPr="00E70D52">
        <w:rPr>
          <w:color w:val="000000" w:themeColor="text1"/>
        </w:rPr>
        <w:t>Volgens Webster had Groot-</w:t>
      </w:r>
      <w:r w:rsidR="000C0FF7" w:rsidRPr="00E70D52">
        <w:rPr>
          <w:color w:val="000000" w:themeColor="text1"/>
        </w:rPr>
        <w:t>Brittannië</w:t>
      </w:r>
      <w:r w:rsidRPr="00E70D52">
        <w:rPr>
          <w:color w:val="000000" w:themeColor="text1"/>
        </w:rPr>
        <w:t xml:space="preserve"> nooit de alternatieven met minder verregaande gevolgen </w:t>
      </w:r>
      <w:r w:rsidR="00CB2CA0" w:rsidRPr="00E70D52">
        <w:rPr>
          <w:color w:val="000000" w:themeColor="text1"/>
        </w:rPr>
        <w:t>overwogen</w:t>
      </w:r>
      <w:r w:rsidRPr="00E70D52">
        <w:rPr>
          <w:color w:val="000000" w:themeColor="text1"/>
        </w:rPr>
        <w:t xml:space="preserve">, en was deze destructieve maatregel dan ook niet noodzakelijk </w:t>
      </w:r>
      <w:r w:rsidR="00E13582" w:rsidRPr="00E70D52">
        <w:rPr>
          <w:color w:val="000000" w:themeColor="text1"/>
        </w:rPr>
        <w:t>in het licht van de omstandigheden. De Britten hadden naar zijn mening beroep moeten doen op de Amerikaanse regering om halt toe te roepen aan de burgers die de Canadese rebellen ondersteunden.</w:t>
      </w:r>
      <w:r w:rsidR="009B4681" w:rsidRPr="00E70D52">
        <w:rPr>
          <w:rStyle w:val="Voetnootmarkering"/>
          <w:color w:val="000000" w:themeColor="text1"/>
        </w:rPr>
        <w:footnoteReference w:id="73"/>
      </w:r>
    </w:p>
    <w:p w:rsidR="00DD762B" w:rsidRPr="00E70D52" w:rsidRDefault="00DD762B" w:rsidP="003A7E2A">
      <w:pPr>
        <w:rPr>
          <w:color w:val="000000" w:themeColor="text1"/>
        </w:rPr>
      </w:pPr>
    </w:p>
    <w:p w:rsidR="00E83191" w:rsidRPr="00E70D52" w:rsidRDefault="00E83191" w:rsidP="003A7E2A">
      <w:pPr>
        <w:rPr>
          <w:color w:val="000000" w:themeColor="text1"/>
        </w:rPr>
      </w:pPr>
      <w:r w:rsidRPr="00E70D52">
        <w:rPr>
          <w:color w:val="000000" w:themeColor="text1"/>
        </w:rPr>
        <w:t xml:space="preserve">Aust geeft in zijn handboek een overzicht van de voorwaarden </w:t>
      </w:r>
      <w:r w:rsidR="00D36970" w:rsidRPr="00E70D52">
        <w:rPr>
          <w:color w:val="000000" w:themeColor="text1"/>
        </w:rPr>
        <w:t>vervat</w:t>
      </w:r>
      <w:r w:rsidRPr="00E70D52">
        <w:rPr>
          <w:color w:val="000000" w:themeColor="text1"/>
        </w:rPr>
        <w:t xml:space="preserve"> in Webster’s citaat, waaraan een daad van zelfverdediging moet voldoen om legitiem te zijn:</w:t>
      </w:r>
      <w:r w:rsidRPr="00E70D52">
        <w:rPr>
          <w:rStyle w:val="Voetnootmarkering"/>
          <w:color w:val="000000" w:themeColor="text1"/>
        </w:rPr>
        <w:footnoteReference w:id="74"/>
      </w:r>
    </w:p>
    <w:p w:rsidR="004F24A2" w:rsidRPr="00E70D52" w:rsidRDefault="00E83191" w:rsidP="00422AEF">
      <w:pPr>
        <w:pStyle w:val="Lijstalinea"/>
        <w:numPr>
          <w:ilvl w:val="0"/>
          <w:numId w:val="5"/>
        </w:numPr>
        <w:rPr>
          <w:color w:val="000000" w:themeColor="text1"/>
        </w:rPr>
      </w:pPr>
      <w:r w:rsidRPr="00E70D52">
        <w:rPr>
          <w:color w:val="000000" w:themeColor="text1"/>
        </w:rPr>
        <w:t>Het moet gaan om een reactie op een gewapende aanval (“</w:t>
      </w:r>
      <w:r w:rsidR="008E02F2" w:rsidRPr="00E70D52">
        <w:rPr>
          <w:i/>
          <w:color w:val="000000" w:themeColor="text1"/>
        </w:rPr>
        <w:t>i</w:t>
      </w:r>
      <w:r w:rsidR="006D46D9" w:rsidRPr="00E70D52">
        <w:rPr>
          <w:i/>
          <w:color w:val="000000" w:themeColor="text1"/>
        </w:rPr>
        <w:t>n response to an armed attack</w:t>
      </w:r>
      <w:r w:rsidRPr="00E70D52">
        <w:rPr>
          <w:color w:val="000000" w:themeColor="text1"/>
        </w:rPr>
        <w:t>”)</w:t>
      </w:r>
      <w:r w:rsidR="005C26EE" w:rsidRPr="00E70D52">
        <w:rPr>
          <w:color w:val="000000" w:themeColor="text1"/>
        </w:rPr>
        <w:t xml:space="preserve">: louter economische druk is niet voldoende. </w:t>
      </w:r>
      <w:r w:rsidR="004F24A2" w:rsidRPr="00E70D52">
        <w:rPr>
          <w:color w:val="000000" w:themeColor="text1"/>
        </w:rPr>
        <w:t>Er is echter nogal wat discussie over waar de grens ligt</w:t>
      </w:r>
      <w:r w:rsidR="00834AB2" w:rsidRPr="00E70D52">
        <w:rPr>
          <w:color w:val="000000" w:themeColor="text1"/>
        </w:rPr>
        <w:t xml:space="preserve"> voor het begin van die gewapende aanval: </w:t>
      </w:r>
      <w:r w:rsidR="004F24A2" w:rsidRPr="00E70D52">
        <w:rPr>
          <w:color w:val="000000" w:themeColor="text1"/>
        </w:rPr>
        <w:t>een imminente dreiging van gevaar (</w:t>
      </w:r>
      <w:r w:rsidR="004F24A2" w:rsidRPr="00E70D52">
        <w:rPr>
          <w:i/>
          <w:color w:val="000000" w:themeColor="text1"/>
        </w:rPr>
        <w:t>imminent threat</w:t>
      </w:r>
      <w:r w:rsidR="00834AB2" w:rsidRPr="00E70D52">
        <w:rPr>
          <w:color w:val="000000" w:themeColor="text1"/>
        </w:rPr>
        <w:t>)</w:t>
      </w:r>
      <w:r w:rsidR="00834AB2" w:rsidRPr="00E70D52">
        <w:rPr>
          <w:i/>
          <w:color w:val="000000" w:themeColor="text1"/>
        </w:rPr>
        <w:t xml:space="preserve"> </w:t>
      </w:r>
      <w:r w:rsidR="00834AB2" w:rsidRPr="00E70D52">
        <w:rPr>
          <w:color w:val="000000" w:themeColor="text1"/>
        </w:rPr>
        <w:t>werd</w:t>
      </w:r>
      <w:r w:rsidR="004F24A2" w:rsidRPr="00E70D52">
        <w:rPr>
          <w:color w:val="000000" w:themeColor="text1"/>
        </w:rPr>
        <w:t xml:space="preserve"> als voldoende grond </w:t>
      </w:r>
      <w:r w:rsidR="00834AB2" w:rsidRPr="00E70D52">
        <w:rPr>
          <w:color w:val="000000" w:themeColor="text1"/>
        </w:rPr>
        <w:t xml:space="preserve">beschouwd voor zelfverdediging, in tegenstelling tot </w:t>
      </w:r>
      <w:r w:rsidR="004F24A2" w:rsidRPr="00E70D52">
        <w:rPr>
          <w:color w:val="000000" w:themeColor="text1"/>
        </w:rPr>
        <w:t>een dreiging</w:t>
      </w:r>
      <w:r w:rsidR="00834AB2" w:rsidRPr="00E70D52">
        <w:rPr>
          <w:color w:val="000000" w:themeColor="text1"/>
        </w:rPr>
        <w:t xml:space="preserve"> die nog slechts hypothetisch is</w:t>
      </w:r>
      <w:r w:rsidR="004F24A2" w:rsidRPr="00E70D52">
        <w:rPr>
          <w:color w:val="000000" w:themeColor="text1"/>
        </w:rPr>
        <w:t xml:space="preserve">. Door juristen wordt vaak verwezen naar de Caroline-case als verduidelijking voor hoe men kan beoordelen of het om een </w:t>
      </w:r>
      <w:r w:rsidR="00834AB2" w:rsidRPr="00E70D52">
        <w:rPr>
          <w:color w:val="000000" w:themeColor="text1"/>
        </w:rPr>
        <w:t>imminenr</w:t>
      </w:r>
      <w:r w:rsidR="004F24A2" w:rsidRPr="00E70D52">
        <w:rPr>
          <w:color w:val="000000" w:themeColor="text1"/>
        </w:rPr>
        <w:t xml:space="preserve"> gevaar gaat.</w:t>
      </w:r>
      <w:r w:rsidR="008718D9" w:rsidRPr="00E70D52">
        <w:rPr>
          <w:rStyle w:val="Voetnootmarkering"/>
          <w:color w:val="000000" w:themeColor="text1"/>
        </w:rPr>
        <w:footnoteReference w:id="75"/>
      </w:r>
      <w:r w:rsidR="004F24A2" w:rsidRPr="00E70D52">
        <w:rPr>
          <w:color w:val="000000" w:themeColor="text1"/>
        </w:rPr>
        <w:t xml:space="preserve"> </w:t>
      </w:r>
      <w:r w:rsidR="005C26EE" w:rsidRPr="00E70D52">
        <w:rPr>
          <w:color w:val="000000" w:themeColor="text1"/>
        </w:rPr>
        <w:t>Wat precies begrepen moet worden onder een ‘gewapende aanval’ in een gewoonterechtelijke context en in</w:t>
      </w:r>
      <w:r w:rsidR="004F24A2" w:rsidRPr="00E70D52">
        <w:rPr>
          <w:color w:val="000000" w:themeColor="text1"/>
        </w:rPr>
        <w:t xml:space="preserve"> de context van het VN-Handvest</w:t>
      </w:r>
      <w:r w:rsidR="00762FE0" w:rsidRPr="00E70D52">
        <w:rPr>
          <w:color w:val="000000" w:themeColor="text1"/>
        </w:rPr>
        <w:t>,</w:t>
      </w:r>
      <w:r w:rsidR="004F24A2" w:rsidRPr="00E70D52">
        <w:rPr>
          <w:color w:val="000000" w:themeColor="text1"/>
        </w:rPr>
        <w:t xml:space="preserve"> </w:t>
      </w:r>
      <w:r w:rsidR="005C26EE" w:rsidRPr="00E70D52">
        <w:rPr>
          <w:color w:val="000000" w:themeColor="text1"/>
        </w:rPr>
        <w:t>wordt verder besproken</w:t>
      </w:r>
      <w:r w:rsidR="005C26EE" w:rsidRPr="00E70D52">
        <w:rPr>
          <w:rStyle w:val="Voetnootmarkering"/>
          <w:color w:val="000000" w:themeColor="text1"/>
        </w:rPr>
        <w:footnoteReference w:id="76"/>
      </w:r>
      <w:r w:rsidR="005C26EE" w:rsidRPr="00E70D52">
        <w:rPr>
          <w:color w:val="000000" w:themeColor="text1"/>
        </w:rPr>
        <w:t xml:space="preserve">. </w:t>
      </w:r>
    </w:p>
    <w:p w:rsidR="006D46D9" w:rsidRPr="00E70D52" w:rsidRDefault="00E83191" w:rsidP="00422AEF">
      <w:pPr>
        <w:pStyle w:val="Lijstalinea"/>
        <w:numPr>
          <w:ilvl w:val="0"/>
          <w:numId w:val="5"/>
        </w:numPr>
        <w:rPr>
          <w:color w:val="000000" w:themeColor="text1"/>
        </w:rPr>
      </w:pPr>
      <w:r w:rsidRPr="00E70D52">
        <w:rPr>
          <w:color w:val="000000" w:themeColor="text1"/>
        </w:rPr>
        <w:t>De zelfverdediging moet noodzakelijk z</w:t>
      </w:r>
      <w:r w:rsidR="008E02F2" w:rsidRPr="00E70D52">
        <w:rPr>
          <w:color w:val="000000" w:themeColor="text1"/>
        </w:rPr>
        <w:t>ijn (“</w:t>
      </w:r>
      <w:r w:rsidR="008E02F2" w:rsidRPr="00E70D52">
        <w:rPr>
          <w:i/>
          <w:color w:val="000000" w:themeColor="text1"/>
        </w:rPr>
        <w:t>n</w:t>
      </w:r>
      <w:r w:rsidRPr="00E70D52">
        <w:rPr>
          <w:i/>
          <w:color w:val="000000" w:themeColor="text1"/>
        </w:rPr>
        <w:t>ecessary</w:t>
      </w:r>
      <w:r w:rsidRPr="00E70D52">
        <w:rPr>
          <w:color w:val="000000" w:themeColor="text1"/>
        </w:rPr>
        <w:t>”)</w:t>
      </w:r>
      <w:r w:rsidR="005C26EE" w:rsidRPr="00E70D52">
        <w:rPr>
          <w:color w:val="000000" w:themeColor="text1"/>
        </w:rPr>
        <w:t>: er mag geen minder verregaand alternatief mogelijk zijn.</w:t>
      </w:r>
    </w:p>
    <w:p w:rsidR="006D46D9" w:rsidRPr="00E70D52" w:rsidRDefault="00E83191" w:rsidP="00422AEF">
      <w:pPr>
        <w:pStyle w:val="Lijstalinea"/>
        <w:numPr>
          <w:ilvl w:val="0"/>
          <w:numId w:val="5"/>
        </w:numPr>
        <w:rPr>
          <w:color w:val="000000" w:themeColor="text1"/>
        </w:rPr>
      </w:pPr>
      <w:r w:rsidRPr="00E70D52">
        <w:rPr>
          <w:color w:val="000000" w:themeColor="text1"/>
        </w:rPr>
        <w:t xml:space="preserve">De daad moet beperkt zijn tot het </w:t>
      </w:r>
      <w:r w:rsidR="005C26EE" w:rsidRPr="00E70D52">
        <w:rPr>
          <w:color w:val="000000" w:themeColor="text1"/>
        </w:rPr>
        <w:t xml:space="preserve">doel van zelfverdediging </w:t>
      </w:r>
      <w:r w:rsidRPr="00E70D52">
        <w:rPr>
          <w:color w:val="000000" w:themeColor="text1"/>
        </w:rPr>
        <w:t>(“</w:t>
      </w:r>
      <w:r w:rsidR="008E02F2" w:rsidRPr="00E70D52">
        <w:rPr>
          <w:i/>
          <w:color w:val="000000" w:themeColor="text1"/>
        </w:rPr>
        <w:t>l</w:t>
      </w:r>
      <w:r w:rsidR="006D46D9" w:rsidRPr="00E70D52">
        <w:rPr>
          <w:i/>
          <w:color w:val="000000" w:themeColor="text1"/>
        </w:rPr>
        <w:t>imited</w:t>
      </w:r>
      <w:r w:rsidRPr="00E70D52">
        <w:rPr>
          <w:color w:val="000000" w:themeColor="text1"/>
        </w:rPr>
        <w:t>”)</w:t>
      </w:r>
      <w:r w:rsidR="005C26EE" w:rsidRPr="00E70D52">
        <w:rPr>
          <w:color w:val="000000" w:themeColor="text1"/>
        </w:rPr>
        <w:t>: wraakacties zijn niet toegelaten.</w:t>
      </w:r>
    </w:p>
    <w:p w:rsidR="005D791C" w:rsidRPr="00E70D52" w:rsidRDefault="005C26EE" w:rsidP="00422AEF">
      <w:pPr>
        <w:pStyle w:val="Lijstalinea"/>
        <w:numPr>
          <w:ilvl w:val="0"/>
          <w:numId w:val="5"/>
        </w:numPr>
        <w:rPr>
          <w:color w:val="000000" w:themeColor="text1"/>
        </w:rPr>
      </w:pPr>
      <w:r w:rsidRPr="00E70D52">
        <w:rPr>
          <w:color w:val="000000" w:themeColor="text1"/>
        </w:rPr>
        <w:t>De maatregel moet redelijk en proportioneel zijn (“</w:t>
      </w:r>
      <w:r w:rsidR="008E02F2" w:rsidRPr="00E70D52">
        <w:rPr>
          <w:i/>
          <w:color w:val="000000" w:themeColor="text1"/>
        </w:rPr>
        <w:t>r</w:t>
      </w:r>
      <w:r w:rsidR="006D46D9" w:rsidRPr="00E70D52">
        <w:rPr>
          <w:i/>
          <w:color w:val="000000" w:themeColor="text1"/>
        </w:rPr>
        <w:t>easonable and proportionate</w:t>
      </w:r>
      <w:r w:rsidR="00D36970" w:rsidRPr="00E70D52">
        <w:rPr>
          <w:color w:val="000000" w:themeColor="text1"/>
        </w:rPr>
        <w:t>”) ten opzichte van</w:t>
      </w:r>
      <w:r w:rsidRPr="00E70D52">
        <w:rPr>
          <w:color w:val="000000" w:themeColor="text1"/>
        </w:rPr>
        <w:t xml:space="preserve"> </w:t>
      </w:r>
      <w:r w:rsidR="00D36970" w:rsidRPr="00E70D52">
        <w:rPr>
          <w:color w:val="000000" w:themeColor="text1"/>
        </w:rPr>
        <w:t>aanvallende</w:t>
      </w:r>
      <w:r w:rsidRPr="00E70D52">
        <w:rPr>
          <w:color w:val="000000" w:themeColor="text1"/>
        </w:rPr>
        <w:t xml:space="preserve"> geweld of de dreiging hiervan.</w:t>
      </w:r>
    </w:p>
    <w:p w:rsidR="00E92850" w:rsidRPr="00E70D52" w:rsidRDefault="00C1001D" w:rsidP="00E92850">
      <w:pPr>
        <w:rPr>
          <w:color w:val="000000" w:themeColor="text1"/>
        </w:rPr>
      </w:pPr>
      <w:r w:rsidRPr="00E70D52">
        <w:rPr>
          <w:color w:val="000000" w:themeColor="text1"/>
        </w:rPr>
        <w:t>Vereenvoudigd wordt dit vaak samengevat in de voorwaarden</w:t>
      </w:r>
      <w:r w:rsidRPr="00E70D52">
        <w:rPr>
          <w:i/>
          <w:color w:val="000000" w:themeColor="text1"/>
        </w:rPr>
        <w:t xml:space="preserve"> ‘nece</w:t>
      </w:r>
      <w:r w:rsidR="009B4681" w:rsidRPr="00E70D52">
        <w:rPr>
          <w:i/>
          <w:color w:val="000000" w:themeColor="text1"/>
        </w:rPr>
        <w:t>ssity, proportionality and immed</w:t>
      </w:r>
      <w:r w:rsidRPr="00E70D52">
        <w:rPr>
          <w:i/>
          <w:color w:val="000000" w:themeColor="text1"/>
        </w:rPr>
        <w:t>iacy’</w:t>
      </w:r>
      <w:r w:rsidRPr="00E70D52">
        <w:rPr>
          <w:color w:val="000000" w:themeColor="text1"/>
        </w:rPr>
        <w:t>.</w:t>
      </w:r>
      <w:r w:rsidRPr="00E70D52">
        <w:rPr>
          <w:rStyle w:val="Voetnootmarkering"/>
          <w:color w:val="000000" w:themeColor="text1"/>
        </w:rPr>
        <w:footnoteReference w:id="77"/>
      </w:r>
    </w:p>
    <w:p w:rsidR="00E92850" w:rsidRPr="00E70D52" w:rsidRDefault="00E92850" w:rsidP="00E92850">
      <w:pPr>
        <w:rPr>
          <w:color w:val="000000" w:themeColor="text1"/>
        </w:rPr>
      </w:pPr>
      <w:r w:rsidRPr="00E70D52">
        <w:rPr>
          <w:color w:val="000000" w:themeColor="text1"/>
        </w:rPr>
        <w:lastRenderedPageBreak/>
        <w:t xml:space="preserve">Opmerkelijk is </w:t>
      </w:r>
      <w:r w:rsidR="00EE4D46" w:rsidRPr="00E70D52">
        <w:rPr>
          <w:color w:val="000000" w:themeColor="text1"/>
        </w:rPr>
        <w:t xml:space="preserve">dat </w:t>
      </w:r>
      <w:r w:rsidRPr="00E70D52">
        <w:rPr>
          <w:color w:val="000000" w:themeColor="text1"/>
        </w:rPr>
        <w:t>zowel de VS als het VK niet betwist</w:t>
      </w:r>
      <w:r w:rsidR="00EE4D46" w:rsidRPr="00E70D52">
        <w:rPr>
          <w:color w:val="000000" w:themeColor="text1"/>
        </w:rPr>
        <w:t>ten</w:t>
      </w:r>
      <w:r w:rsidRPr="00E70D52">
        <w:rPr>
          <w:color w:val="000000" w:themeColor="text1"/>
        </w:rPr>
        <w:t xml:space="preserve"> dat zelfverdediging de enige juridische basis kon zijn voor het gebruik van geweld.</w:t>
      </w:r>
      <w:r w:rsidR="00A06B73" w:rsidRPr="00E70D52">
        <w:rPr>
          <w:rStyle w:val="Voetnootmarkering"/>
          <w:color w:val="000000" w:themeColor="text1"/>
        </w:rPr>
        <w:footnoteReference w:id="78"/>
      </w:r>
      <w:r w:rsidRPr="00E70D52">
        <w:rPr>
          <w:color w:val="000000" w:themeColor="text1"/>
        </w:rPr>
        <w:t xml:space="preserve"> </w:t>
      </w:r>
      <w:r w:rsidR="00A158D0" w:rsidRPr="00E70D52">
        <w:rPr>
          <w:color w:val="000000" w:themeColor="text1"/>
        </w:rPr>
        <w:t xml:space="preserve">Zij </w:t>
      </w:r>
      <w:r w:rsidR="00762FE0" w:rsidRPr="00E70D52">
        <w:rPr>
          <w:color w:val="000000" w:themeColor="text1"/>
        </w:rPr>
        <w:t>bereikten</w:t>
      </w:r>
      <w:r w:rsidR="00A158D0" w:rsidRPr="00E70D52">
        <w:rPr>
          <w:color w:val="000000" w:themeColor="text1"/>
        </w:rPr>
        <w:t xml:space="preserve"> dus </w:t>
      </w:r>
      <w:r w:rsidR="00762FE0" w:rsidRPr="00E70D52">
        <w:rPr>
          <w:color w:val="000000" w:themeColor="text1"/>
        </w:rPr>
        <w:t xml:space="preserve">een </w:t>
      </w:r>
      <w:r w:rsidR="00A158D0" w:rsidRPr="00E70D52">
        <w:rPr>
          <w:color w:val="000000" w:themeColor="text1"/>
        </w:rPr>
        <w:t xml:space="preserve">akkoord </w:t>
      </w:r>
      <w:r w:rsidR="00762FE0" w:rsidRPr="00E70D52">
        <w:rPr>
          <w:color w:val="000000" w:themeColor="text1"/>
        </w:rPr>
        <w:t>over</w:t>
      </w:r>
      <w:r w:rsidR="00A158D0" w:rsidRPr="00E70D52">
        <w:rPr>
          <w:color w:val="000000" w:themeColor="text1"/>
        </w:rPr>
        <w:t xml:space="preserve"> het recht, maar niet </w:t>
      </w:r>
      <w:r w:rsidR="00762FE0" w:rsidRPr="00E70D52">
        <w:rPr>
          <w:color w:val="000000" w:themeColor="text1"/>
        </w:rPr>
        <w:t>over</w:t>
      </w:r>
      <w:r w:rsidR="00A158D0" w:rsidRPr="00E70D52">
        <w:rPr>
          <w:color w:val="000000" w:themeColor="text1"/>
        </w:rPr>
        <w:t xml:space="preserve"> de feiten.</w:t>
      </w:r>
      <w:r w:rsidR="00A158D0" w:rsidRPr="00E70D52">
        <w:rPr>
          <w:rStyle w:val="Voetnootmarkering"/>
          <w:color w:val="000000" w:themeColor="text1"/>
        </w:rPr>
        <w:footnoteReference w:id="79"/>
      </w:r>
      <w:r w:rsidR="00A158D0" w:rsidRPr="00E70D52">
        <w:rPr>
          <w:color w:val="000000" w:themeColor="text1"/>
        </w:rPr>
        <w:t xml:space="preserve"> </w:t>
      </w:r>
      <w:r w:rsidRPr="00E70D52">
        <w:rPr>
          <w:color w:val="000000" w:themeColor="text1"/>
        </w:rPr>
        <w:t xml:space="preserve">Hier neemt de geschiedenis van de legitimatie van het gebruik van geweld voor </w:t>
      </w:r>
      <w:r w:rsidR="00762FE0" w:rsidRPr="00E70D52">
        <w:rPr>
          <w:color w:val="000000" w:themeColor="text1"/>
        </w:rPr>
        <w:t>de</w:t>
      </w:r>
      <w:r w:rsidRPr="00E70D52">
        <w:rPr>
          <w:color w:val="000000" w:themeColor="text1"/>
        </w:rPr>
        <w:t xml:space="preserve"> eerste keer een wending in de richting van het </w:t>
      </w:r>
      <w:r w:rsidR="00EE4D46" w:rsidRPr="00E70D52">
        <w:rPr>
          <w:color w:val="000000" w:themeColor="text1"/>
        </w:rPr>
        <w:t xml:space="preserve">hedendaagse concept van </w:t>
      </w:r>
      <w:r w:rsidR="00EF5EBE" w:rsidRPr="00E70D52">
        <w:rPr>
          <w:color w:val="000000" w:themeColor="text1"/>
        </w:rPr>
        <w:t>geweldgebruik</w:t>
      </w:r>
      <w:r w:rsidR="00EE4D46" w:rsidRPr="00E70D52">
        <w:rPr>
          <w:color w:val="000000" w:themeColor="text1"/>
        </w:rPr>
        <w:t xml:space="preserve"> in het internationaal recht. </w:t>
      </w:r>
    </w:p>
    <w:p w:rsidR="00190AED" w:rsidRPr="00E70D52" w:rsidRDefault="003A7E2A" w:rsidP="00604413">
      <w:pPr>
        <w:pStyle w:val="Kop4"/>
        <w:rPr>
          <w:color w:val="000000" w:themeColor="text1"/>
        </w:rPr>
      </w:pPr>
      <w:bookmarkStart w:id="31" w:name="_Toc419554923"/>
      <w:r w:rsidRPr="00E70D52">
        <w:rPr>
          <w:color w:val="000000" w:themeColor="text1"/>
        </w:rPr>
        <w:t xml:space="preserve">De </w:t>
      </w:r>
      <w:r w:rsidR="00190AED" w:rsidRPr="00E70D52">
        <w:rPr>
          <w:color w:val="000000" w:themeColor="text1"/>
        </w:rPr>
        <w:t>Haagse Conventies</w:t>
      </w:r>
      <w:bookmarkEnd w:id="31"/>
    </w:p>
    <w:p w:rsidR="006E61EE" w:rsidRPr="00E70D52" w:rsidRDefault="00CA27B0" w:rsidP="005115E5">
      <w:pPr>
        <w:rPr>
          <w:color w:val="000000" w:themeColor="text1"/>
        </w:rPr>
      </w:pPr>
      <w:r w:rsidRPr="00E70D52">
        <w:rPr>
          <w:color w:val="000000" w:themeColor="text1"/>
        </w:rPr>
        <w:t>De humanisering van het oorlogsrecht kwam al relatief vroeg in de 19</w:t>
      </w:r>
      <w:r w:rsidRPr="00E70D52">
        <w:rPr>
          <w:color w:val="000000" w:themeColor="text1"/>
          <w:vertAlign w:val="superscript"/>
        </w:rPr>
        <w:t>de</w:t>
      </w:r>
      <w:r w:rsidRPr="00E70D52">
        <w:rPr>
          <w:color w:val="000000" w:themeColor="text1"/>
        </w:rPr>
        <w:t xml:space="preserve"> eeuw op gang. </w:t>
      </w:r>
      <w:r w:rsidR="002D13FE" w:rsidRPr="00E70D52">
        <w:rPr>
          <w:color w:val="000000" w:themeColor="text1"/>
        </w:rPr>
        <w:t xml:space="preserve">In 1864 werd de eerste Geneefse conventie </w:t>
      </w:r>
      <w:r w:rsidR="002B21A5" w:rsidRPr="00E70D52">
        <w:rPr>
          <w:color w:val="000000" w:themeColor="text1"/>
        </w:rPr>
        <w:t xml:space="preserve">aangenomen </w:t>
      </w:r>
      <w:r w:rsidR="002D13FE" w:rsidRPr="00E70D52">
        <w:rPr>
          <w:color w:val="000000" w:themeColor="text1"/>
        </w:rPr>
        <w:t xml:space="preserve">voor de bescherming </w:t>
      </w:r>
      <w:r w:rsidR="002B21A5" w:rsidRPr="00E70D52">
        <w:rPr>
          <w:color w:val="000000" w:themeColor="text1"/>
        </w:rPr>
        <w:t>van gewonde soldaten op het slagveld</w:t>
      </w:r>
      <w:r w:rsidR="002D13FE" w:rsidRPr="00E70D52">
        <w:rPr>
          <w:color w:val="000000" w:themeColor="text1"/>
        </w:rPr>
        <w:t>.</w:t>
      </w:r>
      <w:r w:rsidR="002B21A5" w:rsidRPr="00E70D52">
        <w:rPr>
          <w:rStyle w:val="Voetnootmarkering"/>
          <w:color w:val="000000" w:themeColor="text1"/>
        </w:rPr>
        <w:footnoteReference w:id="80"/>
      </w:r>
      <w:r w:rsidR="002D13FE" w:rsidRPr="00E70D52">
        <w:rPr>
          <w:color w:val="000000" w:themeColor="text1"/>
        </w:rPr>
        <w:t xml:space="preserve"> Dit</w:t>
      </w:r>
      <w:r w:rsidR="00D36970" w:rsidRPr="00E70D52">
        <w:rPr>
          <w:color w:val="000000" w:themeColor="text1"/>
        </w:rPr>
        <w:t xml:space="preserve"> ogenblik</w:t>
      </w:r>
      <w:r w:rsidR="002D13FE" w:rsidRPr="00E70D52">
        <w:rPr>
          <w:color w:val="000000" w:themeColor="text1"/>
        </w:rPr>
        <w:t xml:space="preserve"> was het </w:t>
      </w:r>
      <w:r w:rsidR="00D36970" w:rsidRPr="00E70D52">
        <w:rPr>
          <w:color w:val="000000" w:themeColor="text1"/>
        </w:rPr>
        <w:t>begin van</w:t>
      </w:r>
      <w:r w:rsidR="002D13FE" w:rsidRPr="00E70D52">
        <w:rPr>
          <w:color w:val="000000" w:themeColor="text1"/>
        </w:rPr>
        <w:t xml:space="preserve"> de crea</w:t>
      </w:r>
      <w:r w:rsidR="002B21A5" w:rsidRPr="00E70D52">
        <w:rPr>
          <w:color w:val="000000" w:themeColor="text1"/>
        </w:rPr>
        <w:t>tie van positiefrechtelijke instrumenten die het gebruik van geweld in het internationaal recht reguleerden</w:t>
      </w:r>
      <w:r w:rsidR="003A5910" w:rsidRPr="00E70D52">
        <w:rPr>
          <w:color w:val="000000" w:themeColor="text1"/>
        </w:rPr>
        <w:t xml:space="preserve">. Eerst kwam enkel het </w:t>
      </w:r>
      <w:r w:rsidR="003A5910" w:rsidRPr="00E70D52">
        <w:rPr>
          <w:i/>
          <w:color w:val="000000" w:themeColor="text1"/>
        </w:rPr>
        <w:t>ius in bellum</w:t>
      </w:r>
      <w:r w:rsidR="003A5910" w:rsidRPr="00E70D52">
        <w:rPr>
          <w:color w:val="000000" w:themeColor="text1"/>
        </w:rPr>
        <w:t xml:space="preserve"> </w:t>
      </w:r>
      <w:r w:rsidR="00834AB2" w:rsidRPr="00E70D52">
        <w:rPr>
          <w:color w:val="000000" w:themeColor="text1"/>
        </w:rPr>
        <w:t>en dus de</w:t>
      </w:r>
      <w:r w:rsidR="00762FE0" w:rsidRPr="00E70D52">
        <w:rPr>
          <w:color w:val="000000" w:themeColor="text1"/>
        </w:rPr>
        <w:t xml:space="preserve"> humanisering </w:t>
      </w:r>
      <w:r w:rsidR="00834AB2" w:rsidRPr="00E70D52">
        <w:rPr>
          <w:color w:val="000000" w:themeColor="text1"/>
        </w:rPr>
        <w:t>van oorlog</w:t>
      </w:r>
      <w:r w:rsidR="00762FE0" w:rsidRPr="00E70D52">
        <w:rPr>
          <w:color w:val="000000" w:themeColor="text1"/>
        </w:rPr>
        <w:t xml:space="preserve"> aan bod. P</w:t>
      </w:r>
      <w:r w:rsidR="003A5910" w:rsidRPr="00E70D52">
        <w:rPr>
          <w:color w:val="000000" w:themeColor="text1"/>
        </w:rPr>
        <w:t xml:space="preserve">as bij de Haagse conferenties werden de eerste verdragen omtrent het </w:t>
      </w:r>
      <w:r w:rsidR="003A5910" w:rsidRPr="00E70D52">
        <w:rPr>
          <w:i/>
          <w:color w:val="000000" w:themeColor="text1"/>
        </w:rPr>
        <w:t xml:space="preserve">ius ad bellum </w:t>
      </w:r>
      <w:r w:rsidR="003A5910" w:rsidRPr="00E70D52">
        <w:rPr>
          <w:color w:val="000000" w:themeColor="text1"/>
        </w:rPr>
        <w:t>aangenomen</w:t>
      </w:r>
      <w:r w:rsidR="002B21A5" w:rsidRPr="00E70D52">
        <w:rPr>
          <w:color w:val="000000" w:themeColor="text1"/>
        </w:rPr>
        <w:t>.</w:t>
      </w:r>
      <w:r w:rsidR="002B21A5" w:rsidRPr="00E70D52">
        <w:rPr>
          <w:rStyle w:val="Voetnootmarkering"/>
          <w:color w:val="000000" w:themeColor="text1"/>
        </w:rPr>
        <w:footnoteReference w:id="81"/>
      </w:r>
      <w:r w:rsidR="00D83C61" w:rsidRPr="00E70D52">
        <w:rPr>
          <w:color w:val="000000" w:themeColor="text1"/>
        </w:rPr>
        <w:t xml:space="preserve"> </w:t>
      </w:r>
      <w:r w:rsidR="006E61EE" w:rsidRPr="00E70D52">
        <w:rPr>
          <w:color w:val="000000" w:themeColor="text1"/>
        </w:rPr>
        <w:t>De twee Haagse vredesconferenties werden in 1899 en 1907 in Den Haag georganiseerd</w:t>
      </w:r>
      <w:r w:rsidR="007274E1" w:rsidRPr="00E70D52">
        <w:rPr>
          <w:color w:val="000000" w:themeColor="text1"/>
        </w:rPr>
        <w:t>, met vertegenwoordigers van landen uit de hele wereld</w:t>
      </w:r>
      <w:r w:rsidR="006E61EE" w:rsidRPr="00E70D52">
        <w:rPr>
          <w:color w:val="000000" w:themeColor="text1"/>
        </w:rPr>
        <w:t>.</w:t>
      </w:r>
      <w:r w:rsidR="00C00BA2" w:rsidRPr="00E70D52">
        <w:rPr>
          <w:rStyle w:val="Voetnootmarkering"/>
          <w:color w:val="000000" w:themeColor="text1"/>
        </w:rPr>
        <w:footnoteReference w:id="82"/>
      </w:r>
      <w:r w:rsidR="006E61EE" w:rsidRPr="00E70D52">
        <w:rPr>
          <w:color w:val="000000" w:themeColor="text1"/>
        </w:rPr>
        <w:t xml:space="preserve"> Een derde conferentie was gepland voor 1915, maar deze conferentie vond uiteindelijk </w:t>
      </w:r>
      <w:r w:rsidR="00F50C68" w:rsidRPr="00E70D52">
        <w:rPr>
          <w:color w:val="000000" w:themeColor="text1"/>
        </w:rPr>
        <w:t>niet</w:t>
      </w:r>
      <w:r w:rsidR="006E61EE" w:rsidRPr="00E70D52">
        <w:rPr>
          <w:color w:val="000000" w:themeColor="text1"/>
        </w:rPr>
        <w:t xml:space="preserve"> plaats door het uitbreken van de Eerste Wereldoorlog.</w:t>
      </w:r>
      <w:r w:rsidR="002D13FE" w:rsidRPr="00E70D52">
        <w:rPr>
          <w:rStyle w:val="Voetnootmarkering"/>
          <w:color w:val="000000" w:themeColor="text1"/>
        </w:rPr>
        <w:footnoteReference w:id="83"/>
      </w:r>
    </w:p>
    <w:p w:rsidR="006E61EE" w:rsidRPr="00E70D52" w:rsidRDefault="006E61EE" w:rsidP="005115E5">
      <w:pPr>
        <w:rPr>
          <w:color w:val="000000" w:themeColor="text1"/>
        </w:rPr>
      </w:pPr>
    </w:p>
    <w:p w:rsidR="005115E5" w:rsidRPr="00E70D52" w:rsidRDefault="006E61EE" w:rsidP="0074150B">
      <w:pPr>
        <w:rPr>
          <w:color w:val="000000" w:themeColor="text1"/>
        </w:rPr>
      </w:pPr>
      <w:r w:rsidRPr="00E70D52">
        <w:rPr>
          <w:color w:val="000000" w:themeColor="text1"/>
        </w:rPr>
        <w:t>In het kader van de ee</w:t>
      </w:r>
      <w:r w:rsidR="00F9540F" w:rsidRPr="00E70D52">
        <w:rPr>
          <w:color w:val="000000" w:themeColor="text1"/>
        </w:rPr>
        <w:t>rste internationale vredesconferen</w:t>
      </w:r>
      <w:r w:rsidRPr="00E70D52">
        <w:rPr>
          <w:color w:val="000000" w:themeColor="text1"/>
        </w:rPr>
        <w:t>tie t</w:t>
      </w:r>
      <w:r w:rsidR="007274E1" w:rsidRPr="00E70D52">
        <w:rPr>
          <w:color w:val="000000" w:themeColor="text1"/>
        </w:rPr>
        <w:t xml:space="preserve">e ’s Gravenhage werden meerdere verdragen gesloten, waarvan het merendeel over het verloop van </w:t>
      </w:r>
      <w:r w:rsidR="000C0FF7" w:rsidRPr="00E70D52">
        <w:rPr>
          <w:color w:val="000000" w:themeColor="text1"/>
        </w:rPr>
        <w:t>oorlog voeren</w:t>
      </w:r>
      <w:r w:rsidR="007274E1" w:rsidRPr="00E70D52">
        <w:rPr>
          <w:color w:val="000000" w:themeColor="text1"/>
        </w:rPr>
        <w:t xml:space="preserve"> zelf (</w:t>
      </w:r>
      <w:r w:rsidR="00D36970" w:rsidRPr="00E70D52">
        <w:rPr>
          <w:color w:val="000000" w:themeColor="text1"/>
        </w:rPr>
        <w:t xml:space="preserve">het </w:t>
      </w:r>
      <w:r w:rsidR="007274E1" w:rsidRPr="00E70D52">
        <w:rPr>
          <w:i/>
          <w:color w:val="000000" w:themeColor="text1"/>
        </w:rPr>
        <w:t xml:space="preserve">ius in </w:t>
      </w:r>
      <w:r w:rsidR="00D36970" w:rsidRPr="00E70D52">
        <w:rPr>
          <w:i/>
          <w:color w:val="000000" w:themeColor="text1"/>
        </w:rPr>
        <w:t>bello</w:t>
      </w:r>
      <w:r w:rsidR="00762FE0" w:rsidRPr="00E70D52">
        <w:rPr>
          <w:color w:val="000000" w:themeColor="text1"/>
        </w:rPr>
        <w:t xml:space="preserve">). Er volgde </w:t>
      </w:r>
      <w:r w:rsidR="00547DFC" w:rsidRPr="00E70D52">
        <w:rPr>
          <w:color w:val="000000" w:themeColor="text1"/>
        </w:rPr>
        <w:t>evenwel</w:t>
      </w:r>
      <w:r w:rsidR="00762FE0" w:rsidRPr="00E70D52">
        <w:rPr>
          <w:color w:val="000000" w:themeColor="text1"/>
        </w:rPr>
        <w:t xml:space="preserve"> ook reeds</w:t>
      </w:r>
      <w:r w:rsidR="00D36970" w:rsidRPr="00E70D52">
        <w:rPr>
          <w:color w:val="000000" w:themeColor="text1"/>
        </w:rPr>
        <w:t xml:space="preserve"> éé</w:t>
      </w:r>
      <w:r w:rsidR="007274E1" w:rsidRPr="00E70D52">
        <w:rPr>
          <w:color w:val="000000" w:themeColor="text1"/>
        </w:rPr>
        <w:t xml:space="preserve">n verdrag over het recht tot </w:t>
      </w:r>
      <w:r w:rsidR="000C0FF7" w:rsidRPr="00E70D52">
        <w:rPr>
          <w:color w:val="000000" w:themeColor="text1"/>
        </w:rPr>
        <w:t>oorlog voeren</w:t>
      </w:r>
      <w:r w:rsidR="007274E1" w:rsidRPr="00E70D52">
        <w:rPr>
          <w:color w:val="000000" w:themeColor="text1"/>
        </w:rPr>
        <w:t xml:space="preserve"> (</w:t>
      </w:r>
      <w:r w:rsidR="00D36970" w:rsidRPr="00E70D52">
        <w:rPr>
          <w:color w:val="000000" w:themeColor="text1"/>
        </w:rPr>
        <w:t xml:space="preserve">het </w:t>
      </w:r>
      <w:r w:rsidR="007274E1" w:rsidRPr="00E70D52">
        <w:rPr>
          <w:i/>
          <w:color w:val="000000" w:themeColor="text1"/>
        </w:rPr>
        <w:t>ius ad bellum</w:t>
      </w:r>
      <w:r w:rsidR="007274E1" w:rsidRPr="00E70D52">
        <w:rPr>
          <w:color w:val="000000" w:themeColor="text1"/>
        </w:rPr>
        <w:t>)</w:t>
      </w:r>
      <w:r w:rsidR="007274E1" w:rsidRPr="00E70D52">
        <w:rPr>
          <w:rStyle w:val="Voetnootmarkering"/>
          <w:color w:val="000000" w:themeColor="text1"/>
        </w:rPr>
        <w:footnoteReference w:id="84"/>
      </w:r>
      <w:r w:rsidR="00F50C68" w:rsidRPr="00E70D52">
        <w:rPr>
          <w:color w:val="000000" w:themeColor="text1"/>
        </w:rPr>
        <w:t>: h</w:t>
      </w:r>
      <w:r w:rsidRPr="00E70D52">
        <w:rPr>
          <w:color w:val="000000" w:themeColor="text1"/>
        </w:rPr>
        <w:t xml:space="preserve">et </w:t>
      </w:r>
      <w:r w:rsidR="00F50C68" w:rsidRPr="00E70D52">
        <w:rPr>
          <w:color w:val="000000" w:themeColor="text1"/>
        </w:rPr>
        <w:t>“</w:t>
      </w:r>
      <w:r w:rsidRPr="00E70D52">
        <w:rPr>
          <w:color w:val="000000" w:themeColor="text1"/>
        </w:rPr>
        <w:t>Verdrag voor de vreedzame beslechting van internationale geschillen</w:t>
      </w:r>
      <w:r w:rsidR="00F50C68" w:rsidRPr="00E70D52">
        <w:rPr>
          <w:color w:val="000000" w:themeColor="text1"/>
        </w:rPr>
        <w:t>”</w:t>
      </w:r>
      <w:r w:rsidR="00F9540F" w:rsidRPr="00E70D52">
        <w:rPr>
          <w:color w:val="000000" w:themeColor="text1"/>
        </w:rPr>
        <w:t>, ondertekend door 26 staten</w:t>
      </w:r>
      <w:r w:rsidR="0074150B" w:rsidRPr="00E70D52">
        <w:rPr>
          <w:color w:val="000000" w:themeColor="text1"/>
        </w:rPr>
        <w:t>.</w:t>
      </w:r>
      <w:r w:rsidR="0074150B" w:rsidRPr="00E70D52">
        <w:rPr>
          <w:rStyle w:val="Voetnootmarkering"/>
          <w:color w:val="000000" w:themeColor="text1"/>
        </w:rPr>
        <w:footnoteReference w:id="85"/>
      </w:r>
      <w:r w:rsidR="0074150B" w:rsidRPr="00E70D52">
        <w:rPr>
          <w:color w:val="000000" w:themeColor="text1"/>
        </w:rPr>
        <w:t xml:space="preserve"> </w:t>
      </w:r>
      <w:r w:rsidR="00F50C68" w:rsidRPr="00E70D52">
        <w:rPr>
          <w:color w:val="000000" w:themeColor="text1"/>
        </w:rPr>
        <w:t>Het</w:t>
      </w:r>
      <w:r w:rsidR="0074150B" w:rsidRPr="00E70D52">
        <w:rPr>
          <w:color w:val="000000" w:themeColor="text1"/>
        </w:rPr>
        <w:t xml:space="preserve"> </w:t>
      </w:r>
      <w:r w:rsidR="00547DFC" w:rsidRPr="00E70D52">
        <w:rPr>
          <w:color w:val="000000" w:themeColor="text1"/>
        </w:rPr>
        <w:t xml:space="preserve">verdrag </w:t>
      </w:r>
      <w:r w:rsidR="002D13FE" w:rsidRPr="00E70D52">
        <w:rPr>
          <w:color w:val="000000" w:themeColor="text1"/>
        </w:rPr>
        <w:t xml:space="preserve">nam de basisidee van de </w:t>
      </w:r>
      <w:r w:rsidR="00D36970" w:rsidRPr="00E70D52">
        <w:rPr>
          <w:color w:val="000000" w:themeColor="text1"/>
        </w:rPr>
        <w:t>‘</w:t>
      </w:r>
      <w:r w:rsidR="002D13FE" w:rsidRPr="00E70D52">
        <w:rPr>
          <w:color w:val="000000" w:themeColor="text1"/>
        </w:rPr>
        <w:t>just war</w:t>
      </w:r>
      <w:r w:rsidR="00D36970" w:rsidRPr="00E70D52">
        <w:rPr>
          <w:color w:val="000000" w:themeColor="text1"/>
        </w:rPr>
        <w:t>’-</w:t>
      </w:r>
      <w:r w:rsidR="002D13FE" w:rsidRPr="00E70D52">
        <w:rPr>
          <w:color w:val="000000" w:themeColor="text1"/>
        </w:rPr>
        <w:t xml:space="preserve">doctrine over door </w:t>
      </w:r>
      <w:r w:rsidR="0074150B" w:rsidRPr="00E70D52">
        <w:rPr>
          <w:color w:val="000000" w:themeColor="text1"/>
        </w:rPr>
        <w:t xml:space="preserve">staten </w:t>
      </w:r>
      <w:r w:rsidR="002D13FE" w:rsidRPr="00E70D52">
        <w:rPr>
          <w:color w:val="000000" w:themeColor="text1"/>
        </w:rPr>
        <w:t xml:space="preserve">te gebieden eerst </w:t>
      </w:r>
      <w:r w:rsidR="00D36970" w:rsidRPr="00E70D52">
        <w:rPr>
          <w:color w:val="000000" w:themeColor="text1"/>
        </w:rPr>
        <w:t>een poging te doen om</w:t>
      </w:r>
      <w:r w:rsidR="0074150B" w:rsidRPr="00E70D52">
        <w:rPr>
          <w:color w:val="000000" w:themeColor="text1"/>
        </w:rPr>
        <w:t xml:space="preserve"> een dispuut vreedzaam te beslechten voor</w:t>
      </w:r>
      <w:r w:rsidR="002D13FE" w:rsidRPr="00E70D52">
        <w:rPr>
          <w:color w:val="000000" w:themeColor="text1"/>
        </w:rPr>
        <w:t>aleer zij overgingen tot</w:t>
      </w:r>
      <w:r w:rsidR="0074150B" w:rsidRPr="00E70D52">
        <w:rPr>
          <w:color w:val="000000" w:themeColor="text1"/>
        </w:rPr>
        <w:t xml:space="preserve"> het aanwenden van agressieve</w:t>
      </w:r>
      <w:r w:rsidR="00D36970" w:rsidRPr="00E70D52">
        <w:rPr>
          <w:color w:val="000000" w:themeColor="text1"/>
        </w:rPr>
        <w:t>re</w:t>
      </w:r>
      <w:r w:rsidR="0074150B" w:rsidRPr="00E70D52">
        <w:rPr>
          <w:color w:val="000000" w:themeColor="text1"/>
        </w:rPr>
        <w:t xml:space="preserve"> methodes.</w:t>
      </w:r>
      <w:r w:rsidR="005115E5" w:rsidRPr="00E70D52">
        <w:rPr>
          <w:rStyle w:val="Voetnootmarkering"/>
          <w:color w:val="000000" w:themeColor="text1"/>
        </w:rPr>
        <w:footnoteReference w:id="86"/>
      </w:r>
      <w:r w:rsidR="00F9540F" w:rsidRPr="00E70D52">
        <w:rPr>
          <w:color w:val="000000" w:themeColor="text1"/>
        </w:rPr>
        <w:t xml:space="preserve"> Een aantal oorlogsmethodes (zoals het gebruik van gifgassen en chemische wapens, </w:t>
      </w:r>
      <w:r w:rsidR="006F5BA6" w:rsidRPr="00E70D52">
        <w:rPr>
          <w:color w:val="000000" w:themeColor="text1"/>
        </w:rPr>
        <w:t>dumdumkogels</w:t>
      </w:r>
      <w:r w:rsidR="00F9540F" w:rsidRPr="00E70D52">
        <w:rPr>
          <w:color w:val="000000" w:themeColor="text1"/>
        </w:rPr>
        <w:t xml:space="preserve"> en </w:t>
      </w:r>
      <w:r w:rsidR="006F5BA6" w:rsidRPr="00E70D52">
        <w:rPr>
          <w:color w:val="000000" w:themeColor="text1"/>
        </w:rPr>
        <w:t>het droppen van bommen</w:t>
      </w:r>
      <w:r w:rsidR="00F9540F" w:rsidRPr="00E70D52">
        <w:rPr>
          <w:color w:val="000000" w:themeColor="text1"/>
        </w:rPr>
        <w:t xml:space="preserve"> vanuit </w:t>
      </w:r>
      <w:r w:rsidR="000C0FF7" w:rsidRPr="00E70D52">
        <w:rPr>
          <w:color w:val="000000" w:themeColor="text1"/>
        </w:rPr>
        <w:t>luchtballonnen</w:t>
      </w:r>
      <w:r w:rsidR="00F9540F" w:rsidRPr="00E70D52">
        <w:rPr>
          <w:color w:val="000000" w:themeColor="text1"/>
        </w:rPr>
        <w:t xml:space="preserve">) werden verboden en er werd een </w:t>
      </w:r>
      <w:r w:rsidR="00730944" w:rsidRPr="00E70D52">
        <w:rPr>
          <w:color w:val="000000" w:themeColor="text1"/>
        </w:rPr>
        <w:t>vrijwillige</w:t>
      </w:r>
      <w:r w:rsidR="00F9540F" w:rsidRPr="00E70D52">
        <w:rPr>
          <w:color w:val="000000" w:themeColor="text1"/>
        </w:rPr>
        <w:t xml:space="preserve"> arbitrage</w:t>
      </w:r>
      <w:r w:rsidR="009E28F3" w:rsidRPr="00E70D52">
        <w:rPr>
          <w:color w:val="000000" w:themeColor="text1"/>
        </w:rPr>
        <w:t>poging</w:t>
      </w:r>
      <w:r w:rsidR="00547DFC" w:rsidRPr="00E70D52">
        <w:rPr>
          <w:color w:val="000000" w:themeColor="text1"/>
        </w:rPr>
        <w:t xml:space="preserve"> ingevoerd</w:t>
      </w:r>
      <w:r w:rsidR="00F9540F" w:rsidRPr="00E70D52">
        <w:rPr>
          <w:color w:val="000000" w:themeColor="text1"/>
        </w:rPr>
        <w:t>.</w:t>
      </w:r>
      <w:r w:rsidR="00F9540F" w:rsidRPr="00E70D52">
        <w:rPr>
          <w:rStyle w:val="Voetnootmarkering"/>
          <w:color w:val="000000" w:themeColor="text1"/>
        </w:rPr>
        <w:footnoteReference w:id="87"/>
      </w:r>
      <w:r w:rsidR="00730944" w:rsidRPr="00E70D52">
        <w:rPr>
          <w:color w:val="000000" w:themeColor="text1"/>
        </w:rPr>
        <w:t xml:space="preserve"> De conventie werd</w:t>
      </w:r>
      <w:r w:rsidR="00D36970" w:rsidRPr="00E70D52">
        <w:rPr>
          <w:color w:val="000000" w:themeColor="text1"/>
        </w:rPr>
        <w:t xml:space="preserve"> evenwel</w:t>
      </w:r>
      <w:r w:rsidR="00730944" w:rsidRPr="00E70D52">
        <w:rPr>
          <w:color w:val="000000" w:themeColor="text1"/>
        </w:rPr>
        <w:t xml:space="preserve"> door de vele compromissen gee</w:t>
      </w:r>
      <w:r w:rsidR="00D36970" w:rsidRPr="00E70D52">
        <w:rPr>
          <w:color w:val="000000" w:themeColor="text1"/>
        </w:rPr>
        <w:t>n baanbrekend instrument. In het verdrag waren</w:t>
      </w:r>
      <w:r w:rsidR="00C07673" w:rsidRPr="00E70D52">
        <w:rPr>
          <w:color w:val="000000" w:themeColor="text1"/>
        </w:rPr>
        <w:t xml:space="preserve"> namelijk</w:t>
      </w:r>
      <w:r w:rsidR="00730944" w:rsidRPr="00E70D52">
        <w:rPr>
          <w:color w:val="000000" w:themeColor="text1"/>
        </w:rPr>
        <w:t xml:space="preserve"> heel wat achterpoortjes te vinden, o</w:t>
      </w:r>
      <w:r w:rsidR="00C07673" w:rsidRPr="00E70D52">
        <w:rPr>
          <w:color w:val="000000" w:themeColor="text1"/>
        </w:rPr>
        <w:t xml:space="preserve">nder meer </w:t>
      </w:r>
      <w:r w:rsidR="00730944" w:rsidRPr="00E70D52">
        <w:rPr>
          <w:color w:val="000000" w:themeColor="text1"/>
        </w:rPr>
        <w:t xml:space="preserve">door </w:t>
      </w:r>
      <w:r w:rsidR="00D36970" w:rsidRPr="00E70D52">
        <w:rPr>
          <w:color w:val="000000" w:themeColor="text1"/>
        </w:rPr>
        <w:t xml:space="preserve">vage </w:t>
      </w:r>
      <w:r w:rsidR="00730944" w:rsidRPr="00E70D52">
        <w:rPr>
          <w:color w:val="000000" w:themeColor="text1"/>
        </w:rPr>
        <w:t xml:space="preserve">formuleringen zoals “indien </w:t>
      </w:r>
      <w:r w:rsidR="00C07673" w:rsidRPr="00E70D52">
        <w:rPr>
          <w:color w:val="000000" w:themeColor="text1"/>
        </w:rPr>
        <w:t>de omstandigheden het toestaan” en</w:t>
      </w:r>
      <w:r w:rsidR="00730944" w:rsidRPr="00E70D52">
        <w:rPr>
          <w:color w:val="000000" w:themeColor="text1"/>
        </w:rPr>
        <w:t xml:space="preserve"> “voor zover mogelijk”. </w:t>
      </w:r>
      <w:r w:rsidR="00C07673" w:rsidRPr="00E70D52">
        <w:rPr>
          <w:color w:val="000000" w:themeColor="text1"/>
        </w:rPr>
        <w:t xml:space="preserve">Een ander minpunt was dat </w:t>
      </w:r>
      <w:r w:rsidR="00730944" w:rsidRPr="00E70D52">
        <w:rPr>
          <w:color w:val="000000" w:themeColor="text1"/>
        </w:rPr>
        <w:t xml:space="preserve">de arbitragepoging niet verplicht </w:t>
      </w:r>
      <w:r w:rsidR="00C07673" w:rsidRPr="00E70D52">
        <w:rPr>
          <w:color w:val="000000" w:themeColor="text1"/>
        </w:rPr>
        <w:t xml:space="preserve">werd </w:t>
      </w:r>
      <w:r w:rsidR="00730944" w:rsidRPr="00E70D52">
        <w:rPr>
          <w:color w:val="000000" w:themeColor="text1"/>
        </w:rPr>
        <w:t xml:space="preserve">gesteld en dus enkel </w:t>
      </w:r>
      <w:r w:rsidR="00C07673" w:rsidRPr="00E70D52">
        <w:rPr>
          <w:color w:val="000000" w:themeColor="text1"/>
        </w:rPr>
        <w:t>mogelijk was indien</w:t>
      </w:r>
      <w:r w:rsidR="00730944" w:rsidRPr="00E70D52">
        <w:rPr>
          <w:color w:val="000000" w:themeColor="text1"/>
        </w:rPr>
        <w:t xml:space="preserve"> alle par</w:t>
      </w:r>
      <w:r w:rsidR="00547DFC" w:rsidRPr="00E70D52">
        <w:rPr>
          <w:color w:val="000000" w:themeColor="text1"/>
        </w:rPr>
        <w:t>tijen zich akkoord verklaarden.</w:t>
      </w:r>
      <w:r w:rsidR="00730944" w:rsidRPr="00E70D52">
        <w:rPr>
          <w:color w:val="000000" w:themeColor="text1"/>
        </w:rPr>
        <w:t xml:space="preserve"> De </w:t>
      </w:r>
      <w:r w:rsidR="00F50C68" w:rsidRPr="00E70D52">
        <w:rPr>
          <w:color w:val="000000" w:themeColor="text1"/>
        </w:rPr>
        <w:t xml:space="preserve">hoge </w:t>
      </w:r>
      <w:r w:rsidR="00730944" w:rsidRPr="00E70D52">
        <w:rPr>
          <w:color w:val="000000" w:themeColor="text1"/>
        </w:rPr>
        <w:t xml:space="preserve">verwachtingen omtrent het verdrag werden </w:t>
      </w:r>
      <w:r w:rsidR="00DB47AC" w:rsidRPr="00E70D52">
        <w:rPr>
          <w:color w:val="000000" w:themeColor="text1"/>
        </w:rPr>
        <w:t xml:space="preserve">in werkelijkheid </w:t>
      </w:r>
      <w:r w:rsidR="00730944" w:rsidRPr="00E70D52">
        <w:rPr>
          <w:color w:val="000000" w:themeColor="text1"/>
        </w:rPr>
        <w:t xml:space="preserve"> niet ingelost en een tweede poging drong zich op.</w:t>
      </w:r>
      <w:r w:rsidR="00730944" w:rsidRPr="00E70D52">
        <w:rPr>
          <w:rStyle w:val="Voetnootmarkering"/>
          <w:color w:val="000000" w:themeColor="text1"/>
        </w:rPr>
        <w:footnoteReference w:id="88"/>
      </w:r>
      <w:r w:rsidR="00730944" w:rsidRPr="00E70D52">
        <w:rPr>
          <w:color w:val="000000" w:themeColor="text1"/>
        </w:rPr>
        <w:t xml:space="preserve"> </w:t>
      </w:r>
    </w:p>
    <w:p w:rsidR="00F9540F" w:rsidRPr="00E70D52" w:rsidRDefault="00C0321F" w:rsidP="0074150B">
      <w:pPr>
        <w:rPr>
          <w:color w:val="000000" w:themeColor="text1"/>
        </w:rPr>
      </w:pPr>
      <w:r w:rsidRPr="00E70D52">
        <w:rPr>
          <w:color w:val="000000" w:themeColor="text1"/>
        </w:rPr>
        <w:lastRenderedPageBreak/>
        <w:t>Voor de t</w:t>
      </w:r>
      <w:r w:rsidR="00F9540F" w:rsidRPr="00E70D52">
        <w:rPr>
          <w:color w:val="000000" w:themeColor="text1"/>
        </w:rPr>
        <w:t>weede vredesconferentie</w:t>
      </w:r>
      <w:r w:rsidRPr="00E70D52">
        <w:rPr>
          <w:color w:val="000000" w:themeColor="text1"/>
        </w:rPr>
        <w:t xml:space="preserve"> kwam een groter aantal staten samen</w:t>
      </w:r>
      <w:r w:rsidR="00C00BA2" w:rsidRPr="00E70D52">
        <w:rPr>
          <w:rStyle w:val="Voetnootmarkering"/>
          <w:color w:val="000000" w:themeColor="text1"/>
        </w:rPr>
        <w:footnoteReference w:id="89"/>
      </w:r>
      <w:r w:rsidRPr="00E70D52">
        <w:rPr>
          <w:color w:val="000000" w:themeColor="text1"/>
        </w:rPr>
        <w:t>, met grotere ambities</w:t>
      </w:r>
      <w:r w:rsidR="00D168B8" w:rsidRPr="00E70D52">
        <w:rPr>
          <w:color w:val="000000" w:themeColor="text1"/>
        </w:rPr>
        <w:t xml:space="preserve"> voor een inhoudelijk sterk</w:t>
      </w:r>
      <w:r w:rsidR="00924A5B" w:rsidRPr="00E70D52">
        <w:rPr>
          <w:color w:val="000000" w:themeColor="text1"/>
        </w:rPr>
        <w:t>er</w:t>
      </w:r>
      <w:r w:rsidR="00D168B8" w:rsidRPr="00E70D52">
        <w:rPr>
          <w:color w:val="000000" w:themeColor="text1"/>
        </w:rPr>
        <w:t xml:space="preserve"> verdrag</w:t>
      </w:r>
      <w:r w:rsidRPr="00E70D52">
        <w:rPr>
          <w:color w:val="000000" w:themeColor="text1"/>
        </w:rPr>
        <w:t xml:space="preserve">. </w:t>
      </w:r>
      <w:r w:rsidR="00926665" w:rsidRPr="00E70D52">
        <w:rPr>
          <w:color w:val="000000" w:themeColor="text1"/>
        </w:rPr>
        <w:t xml:space="preserve">De Amerikanen en de Britten kwamen </w:t>
      </w:r>
      <w:r w:rsidR="00C07673" w:rsidRPr="00E70D52">
        <w:rPr>
          <w:color w:val="000000" w:themeColor="text1"/>
        </w:rPr>
        <w:t xml:space="preserve">zelfs </w:t>
      </w:r>
      <w:r w:rsidR="00926665" w:rsidRPr="00E70D52">
        <w:rPr>
          <w:color w:val="000000" w:themeColor="text1"/>
        </w:rPr>
        <w:t xml:space="preserve">elk met een ontwerp voor een </w:t>
      </w:r>
      <w:r w:rsidR="00C07673" w:rsidRPr="00E70D52">
        <w:rPr>
          <w:color w:val="000000" w:themeColor="text1"/>
        </w:rPr>
        <w:t xml:space="preserve">internationale </w:t>
      </w:r>
      <w:r w:rsidR="00926665" w:rsidRPr="00E70D52">
        <w:rPr>
          <w:color w:val="000000" w:themeColor="text1"/>
        </w:rPr>
        <w:t xml:space="preserve">rechtbank. De Duitsers hadden echter hun veroveringspolitiek nog maar net aangevat en wilden geen dergelijke beperkingen aan het recht op oorlog. Zij slaagden </w:t>
      </w:r>
      <w:r w:rsidR="00762FE0" w:rsidRPr="00E70D52">
        <w:rPr>
          <w:color w:val="000000" w:themeColor="text1"/>
        </w:rPr>
        <w:t>er</w:t>
      </w:r>
      <w:r w:rsidR="00926665" w:rsidRPr="00E70D52">
        <w:rPr>
          <w:color w:val="000000" w:themeColor="text1"/>
        </w:rPr>
        <w:t xml:space="preserve">in om het voorstel van een internationale </w:t>
      </w:r>
      <w:r w:rsidR="005B4A04" w:rsidRPr="00E70D52">
        <w:rPr>
          <w:color w:val="000000" w:themeColor="text1"/>
        </w:rPr>
        <w:t>rechtbank van tafel te vegen.</w:t>
      </w:r>
      <w:r w:rsidR="005B4A04" w:rsidRPr="00E70D52">
        <w:rPr>
          <w:rStyle w:val="Voetnootmarkering"/>
          <w:color w:val="000000" w:themeColor="text1"/>
        </w:rPr>
        <w:footnoteReference w:id="90"/>
      </w:r>
      <w:r w:rsidR="00113880" w:rsidRPr="00E70D52">
        <w:rPr>
          <w:color w:val="000000" w:themeColor="text1"/>
        </w:rPr>
        <w:t xml:space="preserve"> Ook deze keer </w:t>
      </w:r>
      <w:r w:rsidR="00DB47AC" w:rsidRPr="00E70D52">
        <w:rPr>
          <w:color w:val="000000" w:themeColor="text1"/>
        </w:rPr>
        <w:t>mislukte de invoering van</w:t>
      </w:r>
      <w:r w:rsidR="00113880" w:rsidRPr="00E70D52">
        <w:rPr>
          <w:color w:val="000000" w:themeColor="text1"/>
        </w:rPr>
        <w:t xml:space="preserve"> een verpli</w:t>
      </w:r>
      <w:r w:rsidR="00DB47AC" w:rsidRPr="00E70D52">
        <w:rPr>
          <w:color w:val="000000" w:themeColor="text1"/>
        </w:rPr>
        <w:t>chte arbitragepoging</w:t>
      </w:r>
      <w:r w:rsidR="00113880" w:rsidRPr="00E70D52">
        <w:rPr>
          <w:color w:val="000000" w:themeColor="text1"/>
        </w:rPr>
        <w:t xml:space="preserve">. Ondanks het feit dat </w:t>
      </w:r>
      <w:r w:rsidR="00DB47AC" w:rsidRPr="00E70D52">
        <w:rPr>
          <w:color w:val="000000" w:themeColor="text1"/>
        </w:rPr>
        <w:t>het gebrek aan verplichte arbitrage</w:t>
      </w:r>
      <w:r w:rsidR="00113880" w:rsidRPr="00E70D52">
        <w:rPr>
          <w:color w:val="000000" w:themeColor="text1"/>
        </w:rPr>
        <w:t xml:space="preserve"> volgens velen een van de pijnpunten van de eerste Haagse conventie was, haalde het </w:t>
      </w:r>
      <w:r w:rsidR="00DB47AC" w:rsidRPr="00E70D52">
        <w:rPr>
          <w:color w:val="000000" w:themeColor="text1"/>
        </w:rPr>
        <w:t xml:space="preserve">tweede </w:t>
      </w:r>
      <w:r w:rsidR="00113880" w:rsidRPr="00E70D52">
        <w:rPr>
          <w:color w:val="000000" w:themeColor="text1"/>
        </w:rPr>
        <w:t>voorstel opnieuw niet de vereiste unanimiteit</w:t>
      </w:r>
      <w:r w:rsidR="00C07673" w:rsidRPr="00E70D52">
        <w:rPr>
          <w:color w:val="000000" w:themeColor="text1"/>
        </w:rPr>
        <w:t>.</w:t>
      </w:r>
      <w:r w:rsidR="00113880" w:rsidRPr="00E70D52">
        <w:rPr>
          <w:rStyle w:val="Voetnootmarkering"/>
          <w:color w:val="000000" w:themeColor="text1"/>
        </w:rPr>
        <w:footnoteReference w:id="91"/>
      </w:r>
      <w:r w:rsidR="007274E1" w:rsidRPr="00E70D52">
        <w:rPr>
          <w:color w:val="000000" w:themeColor="text1"/>
        </w:rPr>
        <w:t xml:space="preserve"> Verder werd bepaald dat een oorlog enkel gestart kon worden mits een </w:t>
      </w:r>
      <w:r w:rsidR="00C07673" w:rsidRPr="00E70D52">
        <w:rPr>
          <w:color w:val="000000" w:themeColor="text1"/>
        </w:rPr>
        <w:t>gemotiveerde</w:t>
      </w:r>
      <w:r w:rsidR="005C724B" w:rsidRPr="00E70D52">
        <w:rPr>
          <w:color w:val="000000" w:themeColor="text1"/>
        </w:rPr>
        <w:t xml:space="preserve"> oorlogsverklaring</w:t>
      </w:r>
      <w:r w:rsidR="005C724B" w:rsidRPr="00E70D52">
        <w:rPr>
          <w:rStyle w:val="Voetnootmarkering"/>
          <w:color w:val="000000" w:themeColor="text1"/>
        </w:rPr>
        <w:footnoteReference w:id="92"/>
      </w:r>
      <w:r w:rsidR="005C724B" w:rsidRPr="00E70D52">
        <w:rPr>
          <w:color w:val="000000" w:themeColor="text1"/>
        </w:rPr>
        <w:t xml:space="preserve"> en </w:t>
      </w:r>
      <w:r w:rsidR="000B6302" w:rsidRPr="00E70D52">
        <w:rPr>
          <w:color w:val="000000" w:themeColor="text1"/>
        </w:rPr>
        <w:t xml:space="preserve">mocht </w:t>
      </w:r>
      <w:r w:rsidR="005C724B" w:rsidRPr="00E70D52">
        <w:rPr>
          <w:color w:val="000000" w:themeColor="text1"/>
        </w:rPr>
        <w:t xml:space="preserve">oorlog niet gegrond zijn op het </w:t>
      </w:r>
      <w:r w:rsidR="000C0FF7" w:rsidRPr="00E70D52">
        <w:rPr>
          <w:color w:val="000000" w:themeColor="text1"/>
        </w:rPr>
        <w:t>terug claimen</w:t>
      </w:r>
      <w:r w:rsidR="005C724B" w:rsidRPr="00E70D52">
        <w:rPr>
          <w:color w:val="000000" w:themeColor="text1"/>
        </w:rPr>
        <w:t xml:space="preserve"> van contractuele schulden van onderdanen</w:t>
      </w:r>
      <w:r w:rsidR="005C724B" w:rsidRPr="00E70D52">
        <w:rPr>
          <w:rStyle w:val="Voetnootmarkering"/>
          <w:color w:val="000000" w:themeColor="text1"/>
        </w:rPr>
        <w:footnoteReference w:id="93"/>
      </w:r>
      <w:r w:rsidR="00DB47AC" w:rsidRPr="00E70D52">
        <w:rPr>
          <w:color w:val="000000" w:themeColor="text1"/>
        </w:rPr>
        <w:t>.</w:t>
      </w:r>
    </w:p>
    <w:p w:rsidR="006E102F" w:rsidRPr="00E70D52" w:rsidRDefault="006E102F" w:rsidP="0074150B">
      <w:pPr>
        <w:rPr>
          <w:color w:val="000000" w:themeColor="text1"/>
        </w:rPr>
      </w:pPr>
    </w:p>
    <w:p w:rsidR="0074150B" w:rsidRPr="00E70D52" w:rsidRDefault="006E102F" w:rsidP="0074150B">
      <w:pPr>
        <w:rPr>
          <w:color w:val="000000" w:themeColor="text1"/>
        </w:rPr>
      </w:pPr>
      <w:r w:rsidRPr="00E70D52">
        <w:rPr>
          <w:color w:val="000000" w:themeColor="text1"/>
        </w:rPr>
        <w:t xml:space="preserve">Bij het begin van de Eerste Wereldoorlog werd </w:t>
      </w:r>
      <w:r w:rsidR="0012501E" w:rsidRPr="00E70D52">
        <w:rPr>
          <w:color w:val="000000" w:themeColor="text1"/>
        </w:rPr>
        <w:t>pijnlijk duidelijk</w:t>
      </w:r>
      <w:r w:rsidRPr="00E70D52">
        <w:rPr>
          <w:color w:val="000000" w:themeColor="text1"/>
        </w:rPr>
        <w:t xml:space="preserve"> dat </w:t>
      </w:r>
      <w:r w:rsidR="0012501E" w:rsidRPr="00E70D52">
        <w:rPr>
          <w:color w:val="000000" w:themeColor="text1"/>
        </w:rPr>
        <w:t>de idee van vr</w:t>
      </w:r>
      <w:r w:rsidR="004F2E24" w:rsidRPr="00E70D52">
        <w:rPr>
          <w:color w:val="000000" w:themeColor="text1"/>
        </w:rPr>
        <w:t xml:space="preserve">ijwillige arbitrage uit de Haagse conventies </w:t>
      </w:r>
      <w:r w:rsidR="0012501E" w:rsidRPr="00E70D52">
        <w:rPr>
          <w:color w:val="000000" w:themeColor="text1"/>
        </w:rPr>
        <w:t>een utopie bleek te zijn. De gemoedere</w:t>
      </w:r>
      <w:r w:rsidR="000B6302" w:rsidRPr="00E70D52">
        <w:rPr>
          <w:color w:val="000000" w:themeColor="text1"/>
        </w:rPr>
        <w:t>n waren reeds te hoog opgelaaid. T</w:t>
      </w:r>
      <w:r w:rsidR="0012501E" w:rsidRPr="00E70D52">
        <w:rPr>
          <w:color w:val="000000" w:themeColor="text1"/>
        </w:rPr>
        <w:t>oen Groot-</w:t>
      </w:r>
      <w:r w:rsidR="000C0FF7" w:rsidRPr="00E70D52">
        <w:rPr>
          <w:color w:val="000000" w:themeColor="text1"/>
        </w:rPr>
        <w:t>Brittannië</w:t>
      </w:r>
      <w:r w:rsidR="0012501E" w:rsidRPr="00E70D52">
        <w:rPr>
          <w:color w:val="000000" w:themeColor="text1"/>
        </w:rPr>
        <w:t xml:space="preserve"> voorstelde om de moord op de Oostenrijkse keizer Franz-Ferdinand en zijn vrouw in Sarajevo te laten beoordelen </w:t>
      </w:r>
      <w:r w:rsidR="00DB47AC" w:rsidRPr="00E70D52">
        <w:rPr>
          <w:color w:val="000000" w:themeColor="text1"/>
        </w:rPr>
        <w:t>door een</w:t>
      </w:r>
      <w:r w:rsidR="0012501E" w:rsidRPr="00E70D52">
        <w:rPr>
          <w:color w:val="000000" w:themeColor="text1"/>
        </w:rPr>
        <w:t xml:space="preserve"> </w:t>
      </w:r>
      <w:r w:rsidR="00FE76BC" w:rsidRPr="00E70D52">
        <w:rPr>
          <w:color w:val="000000" w:themeColor="text1"/>
        </w:rPr>
        <w:t xml:space="preserve">ad hoc </w:t>
      </w:r>
      <w:r w:rsidR="0012501E" w:rsidRPr="00E70D52">
        <w:rPr>
          <w:color w:val="000000" w:themeColor="text1"/>
        </w:rPr>
        <w:t>arbitrage</w:t>
      </w:r>
      <w:r w:rsidR="00DB47AC" w:rsidRPr="00E70D52">
        <w:rPr>
          <w:color w:val="000000" w:themeColor="text1"/>
        </w:rPr>
        <w:t>rechtbank</w:t>
      </w:r>
      <w:r w:rsidR="0012501E" w:rsidRPr="00E70D52">
        <w:rPr>
          <w:color w:val="000000" w:themeColor="text1"/>
        </w:rPr>
        <w:t xml:space="preserve">, </w:t>
      </w:r>
      <w:r w:rsidR="000439F3" w:rsidRPr="00E70D52">
        <w:rPr>
          <w:color w:val="000000" w:themeColor="text1"/>
        </w:rPr>
        <w:t>werd deze suggestie door</w:t>
      </w:r>
      <w:r w:rsidR="0012501E" w:rsidRPr="00E70D52">
        <w:rPr>
          <w:color w:val="000000" w:themeColor="text1"/>
        </w:rPr>
        <w:t xml:space="preserve"> de Russische tsaar </w:t>
      </w:r>
      <w:r w:rsidR="000439F3" w:rsidRPr="00E70D52">
        <w:rPr>
          <w:color w:val="000000" w:themeColor="text1"/>
        </w:rPr>
        <w:t>resoluut afgewezen</w:t>
      </w:r>
      <w:r w:rsidR="0012501E" w:rsidRPr="00E70D52">
        <w:rPr>
          <w:color w:val="000000" w:themeColor="text1"/>
        </w:rPr>
        <w:t>.</w:t>
      </w:r>
      <w:r w:rsidR="0012501E" w:rsidRPr="00E70D52">
        <w:rPr>
          <w:rStyle w:val="Voetnootmarkering"/>
          <w:color w:val="000000" w:themeColor="text1"/>
        </w:rPr>
        <w:footnoteReference w:id="94"/>
      </w:r>
      <w:r w:rsidR="0012501E" w:rsidRPr="00E70D52">
        <w:rPr>
          <w:color w:val="000000" w:themeColor="text1"/>
        </w:rPr>
        <w:t xml:space="preserve"> De Europese geschiedenis had wellicht een ander pad gevolgd als de verplichte arbitrage er wel was doorgekomen, al valt niet te voorspellen of dit voldoende </w:t>
      </w:r>
      <w:r w:rsidR="000B6302" w:rsidRPr="00E70D52">
        <w:rPr>
          <w:color w:val="000000" w:themeColor="text1"/>
        </w:rPr>
        <w:t xml:space="preserve">was </w:t>
      </w:r>
      <w:r w:rsidR="0012501E" w:rsidRPr="00E70D52">
        <w:rPr>
          <w:color w:val="000000" w:themeColor="text1"/>
        </w:rPr>
        <w:t xml:space="preserve">geweest om een </w:t>
      </w:r>
      <w:r w:rsidR="00F50C68" w:rsidRPr="00E70D52">
        <w:rPr>
          <w:color w:val="000000" w:themeColor="text1"/>
        </w:rPr>
        <w:t>wereld</w:t>
      </w:r>
      <w:r w:rsidR="0012501E" w:rsidRPr="00E70D52">
        <w:rPr>
          <w:color w:val="000000" w:themeColor="text1"/>
        </w:rPr>
        <w:t>oorlog te voorkomen</w:t>
      </w:r>
      <w:r w:rsidR="00CF19DE" w:rsidRPr="00E70D52">
        <w:rPr>
          <w:color w:val="000000" w:themeColor="text1"/>
        </w:rPr>
        <w:t>.</w:t>
      </w:r>
    </w:p>
    <w:p w:rsidR="00B84441" w:rsidRPr="00E70D52" w:rsidRDefault="00B84441" w:rsidP="00604413">
      <w:pPr>
        <w:pStyle w:val="Kop4"/>
        <w:rPr>
          <w:color w:val="000000" w:themeColor="text1"/>
        </w:rPr>
      </w:pPr>
      <w:bookmarkStart w:id="32" w:name="_Toc419554924"/>
      <w:r w:rsidRPr="00E70D52">
        <w:rPr>
          <w:color w:val="000000" w:themeColor="text1"/>
        </w:rPr>
        <w:t>De Volkenbond</w:t>
      </w:r>
      <w:bookmarkEnd w:id="32"/>
    </w:p>
    <w:p w:rsidR="008C6640" w:rsidRPr="00E70D52" w:rsidRDefault="008C6640" w:rsidP="008C6640">
      <w:pPr>
        <w:rPr>
          <w:color w:val="000000" w:themeColor="text1"/>
        </w:rPr>
      </w:pPr>
      <w:r w:rsidRPr="00E70D52">
        <w:rPr>
          <w:color w:val="000000" w:themeColor="text1"/>
        </w:rPr>
        <w:t xml:space="preserve">De nooit eerder </w:t>
      </w:r>
      <w:r w:rsidR="00FE76BC" w:rsidRPr="00E70D52">
        <w:rPr>
          <w:color w:val="000000" w:themeColor="text1"/>
        </w:rPr>
        <w:t>geziene</w:t>
      </w:r>
      <w:r w:rsidRPr="00E70D52">
        <w:rPr>
          <w:color w:val="000000" w:themeColor="text1"/>
        </w:rPr>
        <w:t xml:space="preserve"> mate van verwoesting die de Eerste W</w:t>
      </w:r>
      <w:r w:rsidR="00762FE0" w:rsidRPr="00E70D52">
        <w:rPr>
          <w:color w:val="000000" w:themeColor="text1"/>
        </w:rPr>
        <w:t>ereldoorlog had meegebracht</w:t>
      </w:r>
      <w:r w:rsidRPr="00E70D52">
        <w:rPr>
          <w:color w:val="000000" w:themeColor="text1"/>
        </w:rPr>
        <w:t>, dwong de staten in te zien dat er nood w</w:t>
      </w:r>
      <w:r w:rsidR="00762FE0" w:rsidRPr="00E70D52">
        <w:rPr>
          <w:color w:val="000000" w:themeColor="text1"/>
        </w:rPr>
        <w:t>as aan een internationaal forum.</w:t>
      </w:r>
      <w:r w:rsidRPr="00E70D52">
        <w:rPr>
          <w:color w:val="000000" w:themeColor="text1"/>
        </w:rPr>
        <w:t xml:space="preserve"> </w:t>
      </w:r>
      <w:r w:rsidR="00762FE0" w:rsidRPr="00E70D52">
        <w:rPr>
          <w:color w:val="000000" w:themeColor="text1"/>
        </w:rPr>
        <w:t>M</w:t>
      </w:r>
      <w:r w:rsidRPr="00E70D52">
        <w:rPr>
          <w:color w:val="000000" w:themeColor="text1"/>
        </w:rPr>
        <w:t xml:space="preserve">en hoopte dat staten </w:t>
      </w:r>
      <w:r w:rsidR="00762FE0" w:rsidRPr="00E70D52">
        <w:rPr>
          <w:color w:val="000000" w:themeColor="text1"/>
        </w:rPr>
        <w:t xml:space="preserve">via dit forum </w:t>
      </w:r>
      <w:r w:rsidRPr="00E70D52">
        <w:rPr>
          <w:color w:val="000000" w:themeColor="text1"/>
        </w:rPr>
        <w:t>hun onenigheden vreedzaam zouden kunnen bespreken i.p.v. terug</w:t>
      </w:r>
      <w:r w:rsidR="00F50C68" w:rsidRPr="00E70D52">
        <w:rPr>
          <w:color w:val="000000" w:themeColor="text1"/>
        </w:rPr>
        <w:t xml:space="preserve"> te </w:t>
      </w:r>
      <w:r w:rsidRPr="00E70D52">
        <w:rPr>
          <w:color w:val="000000" w:themeColor="text1"/>
        </w:rPr>
        <w:t>grijpen naar geweld.</w:t>
      </w:r>
      <w:r w:rsidR="00A06B73" w:rsidRPr="00E70D52">
        <w:rPr>
          <w:rStyle w:val="Voetnootmarkering"/>
          <w:color w:val="000000" w:themeColor="text1"/>
        </w:rPr>
        <w:footnoteReference w:id="95"/>
      </w:r>
      <w:r w:rsidRPr="00E70D52">
        <w:rPr>
          <w:color w:val="000000" w:themeColor="text1"/>
        </w:rPr>
        <w:t xml:space="preserve"> Deze behoefte</w:t>
      </w:r>
      <w:r w:rsidR="00E7221B" w:rsidRPr="00E70D52">
        <w:rPr>
          <w:color w:val="000000" w:themeColor="text1"/>
        </w:rPr>
        <w:t xml:space="preserve"> tot samenwerking</w:t>
      </w:r>
      <w:r w:rsidRPr="00E70D52">
        <w:rPr>
          <w:color w:val="000000" w:themeColor="text1"/>
        </w:rPr>
        <w:t xml:space="preserve"> leidde uiteindelijk tot de</w:t>
      </w:r>
      <w:r w:rsidR="00FE76BC" w:rsidRPr="00E70D52">
        <w:rPr>
          <w:color w:val="000000" w:themeColor="text1"/>
        </w:rPr>
        <w:t xml:space="preserve"> creatie van de Volkenbond</w:t>
      </w:r>
      <w:r w:rsidRPr="00E70D52">
        <w:rPr>
          <w:color w:val="000000" w:themeColor="text1"/>
        </w:rPr>
        <w:t xml:space="preserve"> in 1919</w:t>
      </w:r>
      <w:bookmarkStart w:id="33" w:name="_Ref419532246"/>
      <w:r w:rsidRPr="00E70D52">
        <w:rPr>
          <w:rStyle w:val="Voetnootmarkering"/>
          <w:color w:val="000000" w:themeColor="text1"/>
        </w:rPr>
        <w:footnoteReference w:id="96"/>
      </w:r>
      <w:bookmarkEnd w:id="33"/>
      <w:r w:rsidR="001C7BF2" w:rsidRPr="00E70D52">
        <w:rPr>
          <w:color w:val="000000" w:themeColor="text1"/>
        </w:rPr>
        <w:t xml:space="preserve">, de eerste </w:t>
      </w:r>
      <w:r w:rsidR="006F2046" w:rsidRPr="00E70D52">
        <w:rPr>
          <w:color w:val="000000" w:themeColor="text1"/>
        </w:rPr>
        <w:t xml:space="preserve">permanente </w:t>
      </w:r>
      <w:r w:rsidR="001C7BF2" w:rsidRPr="00E70D52">
        <w:rPr>
          <w:color w:val="000000" w:themeColor="text1"/>
        </w:rPr>
        <w:t>universele internationale organisatie</w:t>
      </w:r>
      <w:r w:rsidR="006F2046" w:rsidRPr="00E70D52">
        <w:rPr>
          <w:color w:val="000000" w:themeColor="text1"/>
        </w:rPr>
        <w:t xml:space="preserve"> en de voorloper van de Verenigde Naties</w:t>
      </w:r>
      <w:r w:rsidR="00FE76BC" w:rsidRPr="00E70D52">
        <w:rPr>
          <w:color w:val="000000" w:themeColor="text1"/>
        </w:rPr>
        <w:t>.</w:t>
      </w:r>
      <w:r w:rsidR="001C7BF2" w:rsidRPr="00E70D52">
        <w:rPr>
          <w:rStyle w:val="Voetnootmarkering"/>
          <w:color w:val="000000" w:themeColor="text1"/>
        </w:rPr>
        <w:footnoteReference w:id="97"/>
      </w:r>
      <w:r w:rsidRPr="00E70D52">
        <w:rPr>
          <w:color w:val="000000" w:themeColor="text1"/>
        </w:rPr>
        <w:t xml:space="preserve"> </w:t>
      </w:r>
      <w:r w:rsidR="009C65FE" w:rsidRPr="00E70D52">
        <w:rPr>
          <w:color w:val="000000" w:themeColor="text1"/>
        </w:rPr>
        <w:t>Het Handvest van de Volkenbond</w:t>
      </w:r>
      <w:r w:rsidR="005E5B88" w:rsidRPr="00E70D52">
        <w:rPr>
          <w:rStyle w:val="Voetnootmarkering"/>
          <w:color w:val="000000" w:themeColor="text1"/>
        </w:rPr>
        <w:footnoteReference w:id="98"/>
      </w:r>
      <w:r w:rsidR="009C65FE" w:rsidRPr="00E70D52">
        <w:rPr>
          <w:color w:val="000000" w:themeColor="text1"/>
        </w:rPr>
        <w:t xml:space="preserve"> voerde geen verbod op oorlog</w:t>
      </w:r>
      <w:r w:rsidR="00F071B8" w:rsidRPr="00E70D52">
        <w:rPr>
          <w:color w:val="000000" w:themeColor="text1"/>
        </w:rPr>
        <w:t xml:space="preserve"> of g</w:t>
      </w:r>
      <w:r w:rsidR="00016F8E" w:rsidRPr="00E70D52">
        <w:rPr>
          <w:color w:val="000000" w:themeColor="text1"/>
        </w:rPr>
        <w:t>eweld</w:t>
      </w:r>
      <w:r w:rsidR="009C65FE" w:rsidRPr="00E70D52">
        <w:rPr>
          <w:color w:val="000000" w:themeColor="text1"/>
        </w:rPr>
        <w:t xml:space="preserve"> in, maar </w:t>
      </w:r>
      <w:r w:rsidR="00FE76BC" w:rsidRPr="00E70D52">
        <w:rPr>
          <w:color w:val="000000" w:themeColor="text1"/>
        </w:rPr>
        <w:t>creëerde wel een aantal beperkingen op dat vlak</w:t>
      </w:r>
      <w:r w:rsidR="009C65FE" w:rsidRPr="00E70D52">
        <w:rPr>
          <w:color w:val="000000" w:themeColor="text1"/>
        </w:rPr>
        <w:t xml:space="preserve">. Daarnaast gingen </w:t>
      </w:r>
      <w:r w:rsidR="00F50C68" w:rsidRPr="00E70D52">
        <w:rPr>
          <w:color w:val="000000" w:themeColor="text1"/>
        </w:rPr>
        <w:t xml:space="preserve">de </w:t>
      </w:r>
      <w:r w:rsidR="009C65FE" w:rsidRPr="00E70D52">
        <w:rPr>
          <w:color w:val="000000" w:themeColor="text1"/>
        </w:rPr>
        <w:t>leden akkoord om hun conflicten eerst te onderwerpen aan arbitrage of een andere vorm van justitiële beslechting.</w:t>
      </w:r>
      <w:r w:rsidR="00E83233" w:rsidRPr="00E70D52">
        <w:rPr>
          <w:color w:val="000000" w:themeColor="text1"/>
        </w:rPr>
        <w:t xml:space="preserve"> </w:t>
      </w:r>
      <w:r w:rsidR="009C65FE" w:rsidRPr="00E70D52">
        <w:rPr>
          <w:color w:val="000000" w:themeColor="text1"/>
        </w:rPr>
        <w:t xml:space="preserve">Pas na een </w:t>
      </w:r>
      <w:r w:rsidR="009C65FE" w:rsidRPr="00E70D52">
        <w:rPr>
          <w:i/>
          <w:color w:val="000000" w:themeColor="text1"/>
        </w:rPr>
        <w:t>cooling off</w:t>
      </w:r>
      <w:r w:rsidR="009C65FE" w:rsidRPr="00E70D52">
        <w:rPr>
          <w:color w:val="000000" w:themeColor="text1"/>
        </w:rPr>
        <w:t>-periode van 3 maanden na de uitspraak van de arbiter of andere rechter kon men de oorlog verklaren.</w:t>
      </w:r>
      <w:r w:rsidR="00E83233" w:rsidRPr="00E70D52">
        <w:rPr>
          <w:rStyle w:val="Voetnootmarkering"/>
          <w:color w:val="000000" w:themeColor="text1"/>
        </w:rPr>
        <w:footnoteReference w:id="99"/>
      </w:r>
      <w:r w:rsidR="00E83233" w:rsidRPr="00E70D52">
        <w:rPr>
          <w:color w:val="000000" w:themeColor="text1"/>
        </w:rPr>
        <w:t xml:space="preserve"> </w:t>
      </w:r>
      <w:r w:rsidR="009C65FE" w:rsidRPr="00E70D52">
        <w:rPr>
          <w:color w:val="000000" w:themeColor="text1"/>
        </w:rPr>
        <w:t>Bovendien beloofden de leden om staten die zich in overeenstemming met een arbitrale uitspraak gedroege</w:t>
      </w:r>
      <w:r w:rsidR="00EF7C3D" w:rsidRPr="00E70D52">
        <w:rPr>
          <w:color w:val="000000" w:themeColor="text1"/>
        </w:rPr>
        <w:t xml:space="preserve">n </w:t>
      </w:r>
      <w:r w:rsidR="00AD48A6" w:rsidRPr="00E70D52">
        <w:rPr>
          <w:color w:val="000000" w:themeColor="text1"/>
        </w:rPr>
        <w:t xml:space="preserve">niet aan te vallen </w:t>
      </w:r>
      <w:r w:rsidR="00FE76BC" w:rsidRPr="00E70D52">
        <w:rPr>
          <w:color w:val="000000" w:themeColor="text1"/>
        </w:rPr>
        <w:t xml:space="preserve">en </w:t>
      </w:r>
      <w:r w:rsidR="00EF7C3D" w:rsidRPr="00E70D52">
        <w:rPr>
          <w:color w:val="000000" w:themeColor="text1"/>
        </w:rPr>
        <w:t xml:space="preserve">om elkaars </w:t>
      </w:r>
      <w:r w:rsidR="00EF7C3D" w:rsidRPr="00E70D52">
        <w:rPr>
          <w:color w:val="000000" w:themeColor="text1"/>
        </w:rPr>
        <w:lastRenderedPageBreak/>
        <w:t>territoriale integriteit en politieke onafhankelijkheid te eerbiedigen.</w:t>
      </w:r>
      <w:r w:rsidR="00215F06" w:rsidRPr="00E70D52">
        <w:rPr>
          <w:rStyle w:val="Voetnootmarkering"/>
          <w:color w:val="000000" w:themeColor="text1"/>
        </w:rPr>
        <w:footnoteReference w:id="100"/>
      </w:r>
      <w:r w:rsidR="00215F06" w:rsidRPr="00E70D52">
        <w:rPr>
          <w:color w:val="000000" w:themeColor="text1"/>
        </w:rPr>
        <w:t xml:space="preserve"> </w:t>
      </w:r>
      <w:r w:rsidR="00802425" w:rsidRPr="00E70D52">
        <w:rPr>
          <w:color w:val="000000" w:themeColor="text1"/>
        </w:rPr>
        <w:t xml:space="preserve">In feite voerde de Volkenbond de kern van de </w:t>
      </w:r>
      <w:r w:rsidR="00FE76BC" w:rsidRPr="00E70D52">
        <w:rPr>
          <w:color w:val="000000" w:themeColor="text1"/>
        </w:rPr>
        <w:t>‘</w:t>
      </w:r>
      <w:r w:rsidR="00802425" w:rsidRPr="00E70D52">
        <w:rPr>
          <w:color w:val="000000" w:themeColor="text1"/>
        </w:rPr>
        <w:t>just war</w:t>
      </w:r>
      <w:r w:rsidR="00FE76BC" w:rsidRPr="00E70D52">
        <w:rPr>
          <w:color w:val="000000" w:themeColor="text1"/>
        </w:rPr>
        <w:t>’-</w:t>
      </w:r>
      <w:r w:rsidR="00802425" w:rsidRPr="00E70D52">
        <w:rPr>
          <w:color w:val="000000" w:themeColor="text1"/>
        </w:rPr>
        <w:t xml:space="preserve">theorie in, namelijk de idee dat de normale </w:t>
      </w:r>
      <w:r w:rsidR="00FE76BC" w:rsidRPr="00E70D52">
        <w:rPr>
          <w:color w:val="000000" w:themeColor="text1"/>
        </w:rPr>
        <w:t>aanpak</w:t>
      </w:r>
      <w:r w:rsidR="00802425" w:rsidRPr="00E70D52">
        <w:rPr>
          <w:color w:val="000000" w:themeColor="text1"/>
        </w:rPr>
        <w:t xml:space="preserve"> van internationale relaties vreedzaam moet zijn en dat geweld slecht</w:t>
      </w:r>
      <w:r w:rsidR="00AD48A6" w:rsidRPr="00E70D52">
        <w:rPr>
          <w:color w:val="000000" w:themeColor="text1"/>
        </w:rPr>
        <w:t xml:space="preserve">s mogelijk is als laatste optie, </w:t>
      </w:r>
      <w:r w:rsidR="00802425" w:rsidRPr="00E70D52">
        <w:rPr>
          <w:color w:val="000000" w:themeColor="text1"/>
        </w:rPr>
        <w:t>mits voldoende rechtvaardiging.</w:t>
      </w:r>
      <w:r w:rsidR="00802425" w:rsidRPr="00E70D52">
        <w:rPr>
          <w:rStyle w:val="Voetnootmarkering"/>
          <w:color w:val="000000" w:themeColor="text1"/>
        </w:rPr>
        <w:footnoteReference w:id="101"/>
      </w:r>
    </w:p>
    <w:p w:rsidR="007143C6" w:rsidRPr="00E70D52" w:rsidRDefault="009B055F" w:rsidP="007143C6">
      <w:pPr>
        <w:rPr>
          <w:color w:val="000000" w:themeColor="text1"/>
        </w:rPr>
      </w:pPr>
      <w:r w:rsidRPr="00E70D52">
        <w:rPr>
          <w:color w:val="000000" w:themeColor="text1"/>
        </w:rPr>
        <w:t xml:space="preserve">De leden </w:t>
      </w:r>
      <w:r w:rsidR="00FE76BC" w:rsidRPr="00E70D52">
        <w:rPr>
          <w:color w:val="000000" w:themeColor="text1"/>
        </w:rPr>
        <w:t xml:space="preserve">van de Volkenbond </w:t>
      </w:r>
      <w:r w:rsidRPr="00E70D52">
        <w:rPr>
          <w:color w:val="000000" w:themeColor="text1"/>
        </w:rPr>
        <w:t xml:space="preserve">waren grotendeels van Europese grond, samen met China, Japan en enkele Zuid-Amerikaanse landen. </w:t>
      </w:r>
      <w:r w:rsidR="00AD48A6" w:rsidRPr="00E70D52">
        <w:rPr>
          <w:color w:val="000000" w:themeColor="text1"/>
        </w:rPr>
        <w:t>Ondanks hun grote betrokkenheid bij de creatie werden de VS geen lid van de Volkenbond, omdat het Verdrag van Versailles in de VS nooit geratificeerd raakte omwille van politieke tegenstand.</w:t>
      </w:r>
      <w:r w:rsidR="00EF7C3D" w:rsidRPr="00E70D52">
        <w:rPr>
          <w:rStyle w:val="Voetnootmarkering"/>
          <w:color w:val="000000" w:themeColor="text1"/>
        </w:rPr>
        <w:footnoteReference w:id="102"/>
      </w:r>
      <w:r w:rsidRPr="00E70D52">
        <w:rPr>
          <w:color w:val="000000" w:themeColor="text1"/>
        </w:rPr>
        <w:t xml:space="preserve"> Ook Duitsland en de toenmalige Sovjet-Unie maakten geen deel uit van deze internationale organisatie</w:t>
      </w:r>
      <w:r w:rsidR="006F2046" w:rsidRPr="00E70D52">
        <w:rPr>
          <w:color w:val="000000" w:themeColor="text1"/>
        </w:rPr>
        <w:t xml:space="preserve"> </w:t>
      </w:r>
      <w:r w:rsidR="00FE76BC" w:rsidRPr="00E70D52">
        <w:rPr>
          <w:color w:val="000000" w:themeColor="text1"/>
        </w:rPr>
        <w:t>ten tijde van haar</w:t>
      </w:r>
      <w:r w:rsidR="006F2046" w:rsidRPr="00E70D52">
        <w:rPr>
          <w:color w:val="000000" w:themeColor="text1"/>
        </w:rPr>
        <w:t xml:space="preserve"> oprichting</w:t>
      </w:r>
      <w:r w:rsidRPr="00E70D52">
        <w:rPr>
          <w:color w:val="000000" w:themeColor="text1"/>
        </w:rPr>
        <w:t>.</w:t>
      </w:r>
      <w:r w:rsidRPr="00E70D52">
        <w:rPr>
          <w:rStyle w:val="Voetnootmarkering"/>
          <w:color w:val="000000" w:themeColor="text1"/>
        </w:rPr>
        <w:footnoteReference w:id="103"/>
      </w:r>
      <w:r w:rsidR="0020315F" w:rsidRPr="00E70D52">
        <w:rPr>
          <w:color w:val="000000" w:themeColor="text1"/>
        </w:rPr>
        <w:t xml:space="preserve"> Via het Verdrag</w:t>
      </w:r>
      <w:r w:rsidR="00001CFE" w:rsidRPr="00E70D52">
        <w:rPr>
          <w:color w:val="000000" w:themeColor="text1"/>
        </w:rPr>
        <w:t xml:space="preserve"> van Locarno</w:t>
      </w:r>
      <w:r w:rsidR="0020315F" w:rsidRPr="00E70D52">
        <w:rPr>
          <w:rStyle w:val="Voetnootmarkering"/>
          <w:color w:val="000000" w:themeColor="text1"/>
        </w:rPr>
        <w:footnoteReference w:id="104"/>
      </w:r>
      <w:r w:rsidR="00001CFE" w:rsidRPr="00E70D52">
        <w:rPr>
          <w:color w:val="000000" w:themeColor="text1"/>
        </w:rPr>
        <w:t xml:space="preserve"> werden echter een aantal multilaterale overeenkomsten gesloten tussen enkele leden van de Volkenbond enerzijds en Duitsland anderzijds, die een vreedzame beslechting van geschillen met Duitsland stimuleerden.</w:t>
      </w:r>
      <w:r w:rsidR="00001CFE" w:rsidRPr="00E70D52">
        <w:rPr>
          <w:rStyle w:val="Voetnootmarkering"/>
          <w:color w:val="000000" w:themeColor="text1"/>
        </w:rPr>
        <w:footnoteReference w:id="105"/>
      </w:r>
      <w:r w:rsidR="00361ECD" w:rsidRPr="00E70D52">
        <w:rPr>
          <w:color w:val="000000" w:themeColor="text1"/>
        </w:rPr>
        <w:t xml:space="preserve"> </w:t>
      </w:r>
      <w:r w:rsidR="00CF19DE" w:rsidRPr="00E70D52">
        <w:rPr>
          <w:color w:val="000000" w:themeColor="text1"/>
        </w:rPr>
        <w:t xml:space="preserve">Dit verdrag </w:t>
      </w:r>
      <w:r w:rsidR="00237B1A" w:rsidRPr="00E70D52">
        <w:rPr>
          <w:color w:val="000000" w:themeColor="text1"/>
        </w:rPr>
        <w:t xml:space="preserve">was een eerste stap in de richting van </w:t>
      </w:r>
      <w:r w:rsidR="00361ECD" w:rsidRPr="00E70D52">
        <w:rPr>
          <w:color w:val="000000" w:themeColor="text1"/>
        </w:rPr>
        <w:t xml:space="preserve">de toetreding van Duitsland </w:t>
      </w:r>
      <w:r w:rsidR="00237B1A" w:rsidRPr="00E70D52">
        <w:rPr>
          <w:color w:val="000000" w:themeColor="text1"/>
        </w:rPr>
        <w:t>tot</w:t>
      </w:r>
      <w:r w:rsidR="00361ECD" w:rsidRPr="00E70D52">
        <w:rPr>
          <w:color w:val="000000" w:themeColor="text1"/>
        </w:rPr>
        <w:t xml:space="preserve"> de Volkenbond</w:t>
      </w:r>
      <w:r w:rsidR="00237B1A" w:rsidRPr="00E70D52">
        <w:rPr>
          <w:color w:val="000000" w:themeColor="text1"/>
        </w:rPr>
        <w:t>, die uiteindelijk</w:t>
      </w:r>
      <w:r w:rsidR="00361ECD" w:rsidRPr="00E70D52">
        <w:rPr>
          <w:color w:val="000000" w:themeColor="text1"/>
        </w:rPr>
        <w:t xml:space="preserve"> in 1926</w:t>
      </w:r>
      <w:r w:rsidR="00237B1A" w:rsidRPr="00E70D52">
        <w:rPr>
          <w:color w:val="000000" w:themeColor="text1"/>
        </w:rPr>
        <w:t xml:space="preserve"> plaatsvond</w:t>
      </w:r>
      <w:r w:rsidR="00361ECD" w:rsidRPr="00E70D52">
        <w:rPr>
          <w:color w:val="000000" w:themeColor="text1"/>
        </w:rPr>
        <w:t>.</w:t>
      </w:r>
      <w:r w:rsidR="00361ECD" w:rsidRPr="00E70D52">
        <w:rPr>
          <w:rStyle w:val="Voetnootmarkering"/>
          <w:color w:val="000000" w:themeColor="text1"/>
        </w:rPr>
        <w:footnoteReference w:id="106"/>
      </w:r>
      <w:r w:rsidR="006F2046" w:rsidRPr="00E70D52">
        <w:rPr>
          <w:color w:val="000000" w:themeColor="text1"/>
        </w:rPr>
        <w:t xml:space="preserve"> Voor de toetreding van de Sovjet-Unie moest men nog wachten tot 1934, toen het imago van de Volkenbond al sterk aan het afbrokkelen was.</w:t>
      </w:r>
      <w:r w:rsidR="00FE76BC" w:rsidRPr="00E70D52">
        <w:rPr>
          <w:rStyle w:val="Voetnootmarkering"/>
          <w:color w:val="000000" w:themeColor="text1"/>
        </w:rPr>
        <w:footnoteReference w:id="107"/>
      </w:r>
    </w:p>
    <w:p w:rsidR="003A7E2A" w:rsidRPr="00E70D52" w:rsidRDefault="003A7E2A" w:rsidP="00604413">
      <w:pPr>
        <w:pStyle w:val="Kop4"/>
        <w:rPr>
          <w:color w:val="000000" w:themeColor="text1"/>
        </w:rPr>
      </w:pPr>
      <w:bookmarkStart w:id="34" w:name="_Toc419554925"/>
      <w:r w:rsidRPr="00E70D52">
        <w:rPr>
          <w:color w:val="000000" w:themeColor="text1"/>
        </w:rPr>
        <w:t xml:space="preserve">Het </w:t>
      </w:r>
      <w:r w:rsidR="003E50F4" w:rsidRPr="00E70D52">
        <w:rPr>
          <w:color w:val="000000" w:themeColor="text1"/>
        </w:rPr>
        <w:t>Kellogg-Briand</w:t>
      </w:r>
      <w:r w:rsidRPr="00E70D52">
        <w:rPr>
          <w:color w:val="000000" w:themeColor="text1"/>
        </w:rPr>
        <w:t xml:space="preserve"> Pact</w:t>
      </w:r>
      <w:bookmarkEnd w:id="34"/>
    </w:p>
    <w:p w:rsidR="00D07727" w:rsidRPr="00E70D52" w:rsidRDefault="00924FB7" w:rsidP="00361ECD">
      <w:pPr>
        <w:rPr>
          <w:color w:val="000000" w:themeColor="text1"/>
        </w:rPr>
      </w:pPr>
      <w:r w:rsidRPr="00E70D52">
        <w:rPr>
          <w:color w:val="000000" w:themeColor="text1"/>
        </w:rPr>
        <w:t xml:space="preserve">In 1928 werd </w:t>
      </w:r>
      <w:r w:rsidR="006131CF" w:rsidRPr="00E70D52">
        <w:rPr>
          <w:color w:val="000000" w:themeColor="text1"/>
        </w:rPr>
        <w:t xml:space="preserve">onder </w:t>
      </w:r>
      <w:r w:rsidR="000C0FF7" w:rsidRPr="00E70D52">
        <w:rPr>
          <w:color w:val="000000" w:themeColor="text1"/>
        </w:rPr>
        <w:t>aanmoediging</w:t>
      </w:r>
      <w:r w:rsidR="006131CF" w:rsidRPr="00E70D52">
        <w:rPr>
          <w:color w:val="000000" w:themeColor="text1"/>
        </w:rPr>
        <w:t xml:space="preserve"> van Frankrijk en de VS </w:t>
      </w:r>
      <w:r w:rsidRPr="00E70D52">
        <w:rPr>
          <w:color w:val="000000" w:themeColor="text1"/>
        </w:rPr>
        <w:t xml:space="preserve">het </w:t>
      </w:r>
      <w:r w:rsidR="003E50F4" w:rsidRPr="00E70D52">
        <w:rPr>
          <w:color w:val="000000" w:themeColor="text1"/>
        </w:rPr>
        <w:t>Kellogg-Briand</w:t>
      </w:r>
      <w:r w:rsidRPr="00E70D52">
        <w:rPr>
          <w:color w:val="000000" w:themeColor="text1"/>
        </w:rPr>
        <w:t xml:space="preserve"> Pact</w:t>
      </w:r>
      <w:r w:rsidRPr="00E70D52">
        <w:rPr>
          <w:rStyle w:val="Voetnootmarkering"/>
          <w:color w:val="000000" w:themeColor="text1"/>
        </w:rPr>
        <w:footnoteReference w:id="108"/>
      </w:r>
      <w:r w:rsidRPr="00E70D52">
        <w:rPr>
          <w:color w:val="000000" w:themeColor="text1"/>
        </w:rPr>
        <w:t xml:space="preserve"> </w:t>
      </w:r>
      <w:r w:rsidR="00102EFD" w:rsidRPr="00E70D52">
        <w:rPr>
          <w:color w:val="000000" w:themeColor="text1"/>
        </w:rPr>
        <w:t>gesloten</w:t>
      </w:r>
      <w:r w:rsidR="006131CF" w:rsidRPr="00E70D52">
        <w:rPr>
          <w:color w:val="000000" w:themeColor="text1"/>
        </w:rPr>
        <w:t xml:space="preserve"> </w:t>
      </w:r>
      <w:r w:rsidR="006F2046" w:rsidRPr="00E70D52">
        <w:rPr>
          <w:color w:val="000000" w:themeColor="text1"/>
        </w:rPr>
        <w:t>in het verlengde van de doelstellingen van de Volkenbond</w:t>
      </w:r>
      <w:r w:rsidR="00762FE0" w:rsidRPr="00E70D52">
        <w:rPr>
          <w:color w:val="000000" w:themeColor="text1"/>
        </w:rPr>
        <w:t xml:space="preserve">.  Het Pact werd </w:t>
      </w:r>
      <w:r w:rsidR="006131CF" w:rsidRPr="00E70D52">
        <w:rPr>
          <w:color w:val="000000" w:themeColor="text1"/>
        </w:rPr>
        <w:t>uiteindelijk</w:t>
      </w:r>
      <w:r w:rsidR="00102EFD" w:rsidRPr="00E70D52">
        <w:rPr>
          <w:color w:val="000000" w:themeColor="text1"/>
        </w:rPr>
        <w:t xml:space="preserve"> </w:t>
      </w:r>
      <w:r w:rsidRPr="00E70D52">
        <w:rPr>
          <w:color w:val="000000" w:themeColor="text1"/>
        </w:rPr>
        <w:t>ondertekend door 63 state</w:t>
      </w:r>
      <w:r w:rsidR="00102EFD" w:rsidRPr="00E70D52">
        <w:rPr>
          <w:color w:val="000000" w:themeColor="text1"/>
        </w:rPr>
        <w:t xml:space="preserve">n. Het </w:t>
      </w:r>
      <w:r w:rsidR="006131CF" w:rsidRPr="00E70D52">
        <w:rPr>
          <w:color w:val="000000" w:themeColor="text1"/>
        </w:rPr>
        <w:t>introduceerde een volledig verbod tot</w:t>
      </w:r>
      <w:r w:rsidR="001973CD" w:rsidRPr="00E70D52">
        <w:rPr>
          <w:color w:val="000000" w:themeColor="text1"/>
        </w:rPr>
        <w:t xml:space="preserve"> oorlog </w:t>
      </w:r>
      <w:r w:rsidR="00102EFD" w:rsidRPr="00E70D52">
        <w:rPr>
          <w:color w:val="000000" w:themeColor="text1"/>
        </w:rPr>
        <w:t>en verplichtte de deelnemende staten om te zoeken naar een vreedzame oplossing.</w:t>
      </w:r>
      <w:r w:rsidR="00F315DB" w:rsidRPr="00E70D52">
        <w:rPr>
          <w:rStyle w:val="Voetnootmarkering"/>
          <w:color w:val="000000" w:themeColor="text1"/>
        </w:rPr>
        <w:footnoteReference w:id="109"/>
      </w:r>
      <w:r w:rsidR="00102EFD" w:rsidRPr="00E70D52">
        <w:rPr>
          <w:color w:val="000000" w:themeColor="text1"/>
        </w:rPr>
        <w:t xml:space="preserve"> </w:t>
      </w:r>
      <w:r w:rsidR="00F315DB" w:rsidRPr="00E70D52">
        <w:rPr>
          <w:color w:val="000000" w:themeColor="text1"/>
        </w:rPr>
        <w:t>Opnieu</w:t>
      </w:r>
      <w:r w:rsidR="00F50C68" w:rsidRPr="00E70D52">
        <w:rPr>
          <w:color w:val="000000" w:themeColor="text1"/>
        </w:rPr>
        <w:t>w vindt men hierin de oude op</w:t>
      </w:r>
      <w:r w:rsidR="00F315DB" w:rsidRPr="00E70D52">
        <w:rPr>
          <w:color w:val="000000" w:themeColor="text1"/>
        </w:rPr>
        <w:t xml:space="preserve">deling tussen </w:t>
      </w:r>
      <w:r w:rsidR="00F315DB" w:rsidRPr="00E70D52">
        <w:rPr>
          <w:i/>
          <w:color w:val="000000" w:themeColor="text1"/>
        </w:rPr>
        <w:t xml:space="preserve">just </w:t>
      </w:r>
      <w:r w:rsidR="00F315DB" w:rsidRPr="00E70D52">
        <w:rPr>
          <w:color w:val="000000" w:themeColor="text1"/>
        </w:rPr>
        <w:t>en</w:t>
      </w:r>
      <w:r w:rsidR="00F315DB" w:rsidRPr="00E70D52">
        <w:rPr>
          <w:i/>
          <w:color w:val="000000" w:themeColor="text1"/>
        </w:rPr>
        <w:t xml:space="preserve"> unjust</w:t>
      </w:r>
      <w:r w:rsidR="00F315DB" w:rsidRPr="00E70D52">
        <w:rPr>
          <w:color w:val="000000" w:themeColor="text1"/>
        </w:rPr>
        <w:t xml:space="preserve"> </w:t>
      </w:r>
      <w:r w:rsidR="00F315DB" w:rsidRPr="00E70D52">
        <w:rPr>
          <w:i/>
          <w:color w:val="000000" w:themeColor="text1"/>
        </w:rPr>
        <w:t>wars</w:t>
      </w:r>
      <w:r w:rsidR="00843C9F" w:rsidRPr="00E70D52">
        <w:rPr>
          <w:i/>
          <w:color w:val="000000" w:themeColor="text1"/>
        </w:rPr>
        <w:t xml:space="preserve"> </w:t>
      </w:r>
      <w:r w:rsidR="00843C9F" w:rsidRPr="00E70D52">
        <w:rPr>
          <w:color w:val="000000" w:themeColor="text1"/>
        </w:rPr>
        <w:t>terug</w:t>
      </w:r>
      <w:r w:rsidR="00F315DB" w:rsidRPr="00E70D52">
        <w:rPr>
          <w:color w:val="000000" w:themeColor="text1"/>
        </w:rPr>
        <w:t>.</w:t>
      </w:r>
      <w:r w:rsidR="00843C9F" w:rsidRPr="00E70D52">
        <w:rPr>
          <w:rStyle w:val="Voetnootmarkering"/>
          <w:color w:val="000000" w:themeColor="text1"/>
        </w:rPr>
        <w:footnoteReference w:id="110"/>
      </w:r>
      <w:r w:rsidR="00F315DB" w:rsidRPr="00E70D52">
        <w:rPr>
          <w:color w:val="000000" w:themeColor="text1"/>
        </w:rPr>
        <w:t xml:space="preserve"> </w:t>
      </w:r>
      <w:r w:rsidR="001973CD" w:rsidRPr="00E70D52">
        <w:rPr>
          <w:color w:val="000000" w:themeColor="text1"/>
        </w:rPr>
        <w:t>Indien een staat haar</w:t>
      </w:r>
      <w:r w:rsidR="00102EFD" w:rsidRPr="00E70D52">
        <w:rPr>
          <w:color w:val="000000" w:themeColor="text1"/>
        </w:rPr>
        <w:t xml:space="preserve"> recht op zelfverdediging</w:t>
      </w:r>
      <w:r w:rsidR="001973CD" w:rsidRPr="00E70D52">
        <w:rPr>
          <w:color w:val="000000" w:themeColor="text1"/>
        </w:rPr>
        <w:t xml:space="preserve"> uitoefende, was oorlog echter wel toegelaten.</w:t>
      </w:r>
      <w:r w:rsidR="00102EFD" w:rsidRPr="00E70D52">
        <w:rPr>
          <w:rStyle w:val="Voetnootmarkering"/>
          <w:color w:val="000000" w:themeColor="text1"/>
        </w:rPr>
        <w:footnoteReference w:id="111"/>
      </w:r>
      <w:r w:rsidR="00102EFD" w:rsidRPr="00E70D52">
        <w:rPr>
          <w:color w:val="000000" w:themeColor="text1"/>
        </w:rPr>
        <w:t xml:space="preserve"> </w:t>
      </w:r>
      <w:r w:rsidR="00F315DB" w:rsidRPr="00E70D52">
        <w:rPr>
          <w:color w:val="000000" w:themeColor="text1"/>
        </w:rPr>
        <w:t xml:space="preserve">Het Pact was een sterke poging, maar zijn </w:t>
      </w:r>
      <w:r w:rsidR="00F50C68" w:rsidRPr="00E70D52">
        <w:rPr>
          <w:color w:val="000000" w:themeColor="text1"/>
        </w:rPr>
        <w:t>impact</w:t>
      </w:r>
      <w:r w:rsidR="00F315DB" w:rsidRPr="00E70D52">
        <w:rPr>
          <w:color w:val="000000" w:themeColor="text1"/>
        </w:rPr>
        <w:t xml:space="preserve"> bleef relatief </w:t>
      </w:r>
      <w:r w:rsidR="00F50C68" w:rsidRPr="00E70D52">
        <w:rPr>
          <w:color w:val="000000" w:themeColor="text1"/>
        </w:rPr>
        <w:t>klein omdat</w:t>
      </w:r>
      <w:r w:rsidR="00F315DB" w:rsidRPr="00E70D52">
        <w:rPr>
          <w:color w:val="000000" w:themeColor="text1"/>
        </w:rPr>
        <w:t xml:space="preserve"> </w:t>
      </w:r>
      <w:r w:rsidR="001973CD" w:rsidRPr="00E70D52">
        <w:rPr>
          <w:color w:val="000000" w:themeColor="text1"/>
        </w:rPr>
        <w:t xml:space="preserve">het verbod </w:t>
      </w:r>
      <w:r w:rsidR="00F315DB" w:rsidRPr="00E70D52">
        <w:rPr>
          <w:color w:val="000000" w:themeColor="text1"/>
        </w:rPr>
        <w:t>be</w:t>
      </w:r>
      <w:r w:rsidR="00F50C68" w:rsidRPr="00E70D52">
        <w:rPr>
          <w:color w:val="000000" w:themeColor="text1"/>
        </w:rPr>
        <w:t xml:space="preserve">perkt was tot oorlogssituaties en </w:t>
      </w:r>
      <w:r w:rsidR="00F315DB" w:rsidRPr="00E70D52">
        <w:rPr>
          <w:color w:val="000000" w:themeColor="text1"/>
        </w:rPr>
        <w:t xml:space="preserve">niet alle soorten </w:t>
      </w:r>
      <w:r w:rsidR="00F50C68" w:rsidRPr="00E70D52">
        <w:rPr>
          <w:color w:val="000000" w:themeColor="text1"/>
        </w:rPr>
        <w:t xml:space="preserve">van </w:t>
      </w:r>
      <w:r w:rsidR="00F315DB" w:rsidRPr="00E70D52">
        <w:rPr>
          <w:color w:val="000000" w:themeColor="text1"/>
        </w:rPr>
        <w:t xml:space="preserve">geweld </w:t>
      </w:r>
      <w:r w:rsidR="00F50C68" w:rsidRPr="00E70D52">
        <w:rPr>
          <w:color w:val="000000" w:themeColor="text1"/>
        </w:rPr>
        <w:t>omvatte</w:t>
      </w:r>
      <w:r w:rsidR="00F315DB" w:rsidRPr="00E70D52">
        <w:rPr>
          <w:color w:val="000000" w:themeColor="text1"/>
        </w:rPr>
        <w:t xml:space="preserve">. </w:t>
      </w:r>
      <w:r w:rsidR="006131CF" w:rsidRPr="00E70D52">
        <w:rPr>
          <w:color w:val="000000" w:themeColor="text1"/>
        </w:rPr>
        <w:t xml:space="preserve">Er bleef </w:t>
      </w:r>
      <w:r w:rsidR="00F315DB" w:rsidRPr="00E70D52">
        <w:rPr>
          <w:color w:val="000000" w:themeColor="text1"/>
        </w:rPr>
        <w:t>ook</w:t>
      </w:r>
      <w:r w:rsidR="006131CF" w:rsidRPr="00E70D52">
        <w:rPr>
          <w:color w:val="000000" w:themeColor="text1"/>
        </w:rPr>
        <w:t xml:space="preserve"> discussie bestaan over </w:t>
      </w:r>
      <w:r w:rsidR="001973CD" w:rsidRPr="00E70D52">
        <w:rPr>
          <w:color w:val="000000" w:themeColor="text1"/>
        </w:rPr>
        <w:t xml:space="preserve">andere mogelijke </w:t>
      </w:r>
      <w:r w:rsidR="006131CF" w:rsidRPr="00E70D52">
        <w:rPr>
          <w:color w:val="000000" w:themeColor="text1"/>
        </w:rPr>
        <w:t xml:space="preserve"> </w:t>
      </w:r>
      <w:r w:rsidR="00F315DB" w:rsidRPr="00E70D52">
        <w:rPr>
          <w:color w:val="000000" w:themeColor="text1"/>
        </w:rPr>
        <w:t>rechtvaardigingsgronden dan zelfverdediging</w:t>
      </w:r>
      <w:r w:rsidR="006131CF" w:rsidRPr="00E70D52">
        <w:rPr>
          <w:color w:val="000000" w:themeColor="text1"/>
        </w:rPr>
        <w:t>.</w:t>
      </w:r>
      <w:r w:rsidR="006131CF" w:rsidRPr="00E70D52">
        <w:rPr>
          <w:rStyle w:val="Voetnootmarkering"/>
          <w:color w:val="000000" w:themeColor="text1"/>
        </w:rPr>
        <w:footnoteReference w:id="112"/>
      </w:r>
      <w:r w:rsidR="006131CF" w:rsidRPr="00E70D52">
        <w:rPr>
          <w:color w:val="000000" w:themeColor="text1"/>
        </w:rPr>
        <w:t xml:space="preserve"> </w:t>
      </w:r>
    </w:p>
    <w:p w:rsidR="00534D60" w:rsidRPr="00E70D52" w:rsidRDefault="00534D60">
      <w:pPr>
        <w:jc w:val="left"/>
        <w:rPr>
          <w:rFonts w:eastAsiaTheme="majorEastAsia" w:cstheme="majorBidi"/>
          <w:b/>
          <w:bCs/>
          <w:i/>
          <w:iCs/>
          <w:color w:val="000000" w:themeColor="text1"/>
          <w:sz w:val="24"/>
        </w:rPr>
      </w:pPr>
      <w:r w:rsidRPr="00E70D52">
        <w:rPr>
          <w:color w:val="000000" w:themeColor="text1"/>
        </w:rPr>
        <w:br w:type="page"/>
      </w:r>
    </w:p>
    <w:p w:rsidR="00EC1A00" w:rsidRPr="00E70D52" w:rsidRDefault="00EC1A00" w:rsidP="00604413">
      <w:pPr>
        <w:pStyle w:val="Kop4"/>
        <w:rPr>
          <w:color w:val="000000" w:themeColor="text1"/>
        </w:rPr>
      </w:pPr>
      <w:bookmarkStart w:id="35" w:name="_Toc419554926"/>
      <w:r w:rsidRPr="00E70D52">
        <w:rPr>
          <w:color w:val="000000" w:themeColor="text1"/>
        </w:rPr>
        <w:lastRenderedPageBreak/>
        <w:t>Jaren ‘30</w:t>
      </w:r>
      <w:bookmarkEnd w:id="35"/>
    </w:p>
    <w:p w:rsidR="00DD12E9" w:rsidRPr="00E70D52" w:rsidRDefault="005C3CF9" w:rsidP="00D02D73">
      <w:pPr>
        <w:rPr>
          <w:color w:val="000000" w:themeColor="text1"/>
        </w:rPr>
      </w:pPr>
      <w:r w:rsidRPr="00E70D52">
        <w:rPr>
          <w:color w:val="000000" w:themeColor="text1"/>
        </w:rPr>
        <w:t xml:space="preserve">Het </w:t>
      </w:r>
      <w:r w:rsidR="001973CD" w:rsidRPr="00E70D52">
        <w:rPr>
          <w:color w:val="000000" w:themeColor="text1"/>
        </w:rPr>
        <w:t>verwachte</w:t>
      </w:r>
      <w:r w:rsidRPr="00E70D52">
        <w:rPr>
          <w:color w:val="000000" w:themeColor="text1"/>
        </w:rPr>
        <w:t xml:space="preserve"> succes </w:t>
      </w:r>
      <w:r w:rsidR="007143C6" w:rsidRPr="00E70D52">
        <w:rPr>
          <w:color w:val="000000" w:themeColor="text1"/>
        </w:rPr>
        <w:t xml:space="preserve">van de Volkenbond bleef uit, </w:t>
      </w:r>
      <w:r w:rsidR="00215F06" w:rsidRPr="00E70D52">
        <w:rPr>
          <w:color w:val="000000" w:themeColor="text1"/>
        </w:rPr>
        <w:t xml:space="preserve">aangezien haar organen </w:t>
      </w:r>
      <w:r w:rsidR="00762FE0" w:rsidRPr="00E70D52">
        <w:rPr>
          <w:color w:val="000000" w:themeColor="text1"/>
        </w:rPr>
        <w:t xml:space="preserve">door gebrek aan toegekende bevoegdheden </w:t>
      </w:r>
      <w:r w:rsidR="00215F06" w:rsidRPr="00E70D52">
        <w:rPr>
          <w:color w:val="000000" w:themeColor="text1"/>
        </w:rPr>
        <w:t xml:space="preserve">niet de mogelijkheid hadden om dwingende beslissingen te </w:t>
      </w:r>
      <w:r w:rsidR="00762FE0" w:rsidRPr="00E70D52">
        <w:rPr>
          <w:color w:val="000000" w:themeColor="text1"/>
        </w:rPr>
        <w:t>nemen</w:t>
      </w:r>
      <w:r w:rsidR="00215F06" w:rsidRPr="00E70D52">
        <w:rPr>
          <w:color w:val="000000" w:themeColor="text1"/>
        </w:rPr>
        <w:t>.</w:t>
      </w:r>
      <w:r w:rsidR="00215F06" w:rsidRPr="00E70D52">
        <w:rPr>
          <w:rStyle w:val="Voetnootmarkering"/>
          <w:color w:val="000000" w:themeColor="text1"/>
        </w:rPr>
        <w:footnoteReference w:id="113"/>
      </w:r>
      <w:r w:rsidR="00215F06" w:rsidRPr="00E70D52">
        <w:rPr>
          <w:color w:val="000000" w:themeColor="text1"/>
        </w:rPr>
        <w:t xml:space="preserve"> Bovendien kon </w:t>
      </w:r>
      <w:r w:rsidR="007143C6" w:rsidRPr="00E70D52">
        <w:rPr>
          <w:color w:val="000000" w:themeColor="text1"/>
        </w:rPr>
        <w:t>een aanvallende staat zich simpelweg uit de Volkenbond terugtrekken alvorens over te gaan tot oorlogsvoering.</w:t>
      </w:r>
      <w:r w:rsidR="007143C6" w:rsidRPr="00E70D52">
        <w:rPr>
          <w:rStyle w:val="Voetnootmarkering"/>
          <w:color w:val="000000" w:themeColor="text1"/>
        </w:rPr>
        <w:footnoteReference w:id="114"/>
      </w:r>
      <w:r w:rsidR="006131CF" w:rsidRPr="00E70D52">
        <w:rPr>
          <w:color w:val="000000" w:themeColor="text1"/>
        </w:rPr>
        <w:t xml:space="preserve"> </w:t>
      </w:r>
      <w:r w:rsidR="00AD410B" w:rsidRPr="00E70D52">
        <w:rPr>
          <w:color w:val="000000" w:themeColor="text1"/>
        </w:rPr>
        <w:t>Het gemeenschapsgevoel ontbrak en de Volkenbond faalde bij de aanpak van enkele ernstige conflicten.</w:t>
      </w:r>
      <w:r w:rsidR="00AD410B" w:rsidRPr="00E70D52">
        <w:rPr>
          <w:rStyle w:val="Voetnootmarkering"/>
          <w:color w:val="000000" w:themeColor="text1"/>
        </w:rPr>
        <w:footnoteReference w:id="115"/>
      </w:r>
      <w:r w:rsidR="00AD410B" w:rsidRPr="00E70D52">
        <w:rPr>
          <w:color w:val="000000" w:themeColor="text1"/>
        </w:rPr>
        <w:t xml:space="preserve"> </w:t>
      </w:r>
      <w:r w:rsidR="006131CF" w:rsidRPr="00E70D52">
        <w:rPr>
          <w:color w:val="000000" w:themeColor="text1"/>
        </w:rPr>
        <w:t xml:space="preserve">Meerdere staten verlieten de </w:t>
      </w:r>
      <w:r w:rsidR="00AD410B" w:rsidRPr="00E70D52">
        <w:rPr>
          <w:color w:val="000000" w:themeColor="text1"/>
        </w:rPr>
        <w:t>organisatie</w:t>
      </w:r>
      <w:r w:rsidR="006131CF" w:rsidRPr="00E70D52">
        <w:rPr>
          <w:color w:val="000000" w:themeColor="text1"/>
        </w:rPr>
        <w:t xml:space="preserve"> in de loop van de jaren ’30 en de Volkenbond zakte beetje bij beetje in elkaar. Ook het </w:t>
      </w:r>
      <w:r w:rsidR="003E50F4" w:rsidRPr="00E70D52">
        <w:rPr>
          <w:color w:val="000000" w:themeColor="text1"/>
        </w:rPr>
        <w:t>Kellogg-Briand</w:t>
      </w:r>
      <w:r w:rsidR="006131CF" w:rsidRPr="00E70D52">
        <w:rPr>
          <w:color w:val="000000" w:themeColor="text1"/>
        </w:rPr>
        <w:t xml:space="preserve"> Pact ko</w:t>
      </w:r>
      <w:r w:rsidR="00985A1C" w:rsidRPr="00E70D52">
        <w:rPr>
          <w:color w:val="000000" w:themeColor="text1"/>
        </w:rPr>
        <w:t>n geen soelaas meer</w:t>
      </w:r>
      <w:r w:rsidR="00762FE0" w:rsidRPr="00E70D52">
        <w:rPr>
          <w:color w:val="000000" w:themeColor="text1"/>
        </w:rPr>
        <w:t xml:space="preserve"> bieden om de agressors van de W</w:t>
      </w:r>
      <w:r w:rsidR="00985A1C" w:rsidRPr="00E70D52">
        <w:rPr>
          <w:color w:val="000000" w:themeColor="text1"/>
        </w:rPr>
        <w:t>ereldoorlog te bedaren</w:t>
      </w:r>
      <w:r w:rsidR="006131CF" w:rsidRPr="00E70D52">
        <w:rPr>
          <w:color w:val="000000" w:themeColor="text1"/>
        </w:rPr>
        <w:t>. H</w:t>
      </w:r>
      <w:r w:rsidR="00762FE0" w:rsidRPr="00E70D52">
        <w:rPr>
          <w:color w:val="000000" w:themeColor="text1"/>
        </w:rPr>
        <w:t>itler</w:t>
      </w:r>
      <w:r w:rsidR="00843C9F" w:rsidRPr="00E70D52">
        <w:rPr>
          <w:color w:val="000000" w:themeColor="text1"/>
        </w:rPr>
        <w:t>s Duitsland stapte in 193</w:t>
      </w:r>
      <w:r w:rsidR="006F2046" w:rsidRPr="00E70D52">
        <w:rPr>
          <w:color w:val="000000" w:themeColor="text1"/>
        </w:rPr>
        <w:t>3</w:t>
      </w:r>
      <w:r w:rsidR="006131CF" w:rsidRPr="00E70D52">
        <w:rPr>
          <w:color w:val="000000" w:themeColor="text1"/>
        </w:rPr>
        <w:t xml:space="preserve"> uit de Volkenbond</w:t>
      </w:r>
      <w:r w:rsidR="00843C9F" w:rsidRPr="00E70D52">
        <w:rPr>
          <w:color w:val="000000" w:themeColor="text1"/>
        </w:rPr>
        <w:t xml:space="preserve"> en viel Tsjecho-Slowakije en Polen binnen</w:t>
      </w:r>
      <w:r w:rsidR="001973CD" w:rsidRPr="00E70D52">
        <w:rPr>
          <w:color w:val="000000" w:themeColor="text1"/>
        </w:rPr>
        <w:t>.</w:t>
      </w:r>
      <w:r w:rsidR="006131CF" w:rsidRPr="00E70D52">
        <w:rPr>
          <w:color w:val="000000" w:themeColor="text1"/>
        </w:rPr>
        <w:t xml:space="preserve"> Japan </w:t>
      </w:r>
      <w:r w:rsidR="00843C9F" w:rsidRPr="00E70D52">
        <w:rPr>
          <w:color w:val="000000" w:themeColor="text1"/>
        </w:rPr>
        <w:t xml:space="preserve">richtte zijn pijlen op China </w:t>
      </w:r>
      <w:r w:rsidR="006131CF" w:rsidRPr="00E70D52">
        <w:rPr>
          <w:color w:val="000000" w:themeColor="text1"/>
        </w:rPr>
        <w:t xml:space="preserve">en </w:t>
      </w:r>
      <w:r w:rsidR="00212ECC" w:rsidRPr="00E70D52">
        <w:rPr>
          <w:color w:val="000000" w:themeColor="text1"/>
        </w:rPr>
        <w:t xml:space="preserve">ook </w:t>
      </w:r>
      <w:r w:rsidR="006131CF" w:rsidRPr="00E70D52">
        <w:rPr>
          <w:color w:val="000000" w:themeColor="text1"/>
        </w:rPr>
        <w:t>Italië</w:t>
      </w:r>
      <w:r w:rsidR="00843C9F" w:rsidRPr="00E70D52">
        <w:rPr>
          <w:color w:val="000000" w:themeColor="text1"/>
        </w:rPr>
        <w:t xml:space="preserve"> brak met de Volkenbond voor een invasie in Ethiopië</w:t>
      </w:r>
      <w:r w:rsidR="006131CF" w:rsidRPr="00E70D52">
        <w:rPr>
          <w:color w:val="000000" w:themeColor="text1"/>
        </w:rPr>
        <w:t>.</w:t>
      </w:r>
      <w:r w:rsidR="00843C9F" w:rsidRPr="00E70D52">
        <w:rPr>
          <w:rStyle w:val="Voetnootmarkering"/>
          <w:color w:val="000000" w:themeColor="text1"/>
        </w:rPr>
        <w:footnoteReference w:id="116"/>
      </w:r>
      <w:r w:rsidR="006131CF" w:rsidRPr="00E70D52">
        <w:rPr>
          <w:color w:val="000000" w:themeColor="text1"/>
        </w:rPr>
        <w:t xml:space="preserve"> </w:t>
      </w:r>
      <w:r w:rsidR="00F50C68" w:rsidRPr="00E70D52">
        <w:rPr>
          <w:color w:val="000000" w:themeColor="text1"/>
        </w:rPr>
        <w:t>Amper</w:t>
      </w:r>
      <w:r w:rsidR="006131CF" w:rsidRPr="00E70D52">
        <w:rPr>
          <w:color w:val="000000" w:themeColor="text1"/>
        </w:rPr>
        <w:t xml:space="preserve"> 11 jaar na het ondertekenen van het absolute verbod tot oorlog brak de gru</w:t>
      </w:r>
      <w:r w:rsidR="00F50C68" w:rsidRPr="00E70D52">
        <w:rPr>
          <w:color w:val="000000" w:themeColor="text1"/>
        </w:rPr>
        <w:t>welijke Tweede W</w:t>
      </w:r>
      <w:r w:rsidR="00212ECC" w:rsidRPr="00E70D52">
        <w:rPr>
          <w:color w:val="000000" w:themeColor="text1"/>
        </w:rPr>
        <w:t>ereldoorlog uit</w:t>
      </w:r>
      <w:r w:rsidR="00762FE0" w:rsidRPr="00E70D52">
        <w:rPr>
          <w:color w:val="000000" w:themeColor="text1"/>
        </w:rPr>
        <w:t>,</w:t>
      </w:r>
      <w:r w:rsidR="00212ECC" w:rsidRPr="00E70D52">
        <w:rPr>
          <w:color w:val="000000" w:themeColor="text1"/>
        </w:rPr>
        <w:t xml:space="preserve"> </w:t>
      </w:r>
      <w:r w:rsidR="00AC17CD" w:rsidRPr="00E70D52">
        <w:rPr>
          <w:color w:val="000000" w:themeColor="text1"/>
        </w:rPr>
        <w:t>terwijl de</w:t>
      </w:r>
      <w:r w:rsidR="00212ECC" w:rsidRPr="00E70D52">
        <w:rPr>
          <w:color w:val="000000" w:themeColor="text1"/>
        </w:rPr>
        <w:t xml:space="preserve"> Volkenbond </w:t>
      </w:r>
      <w:r w:rsidR="00215F06" w:rsidRPr="00E70D52">
        <w:rPr>
          <w:color w:val="000000" w:themeColor="text1"/>
        </w:rPr>
        <w:t>machteloos</w:t>
      </w:r>
      <w:r w:rsidR="00AC17CD" w:rsidRPr="00E70D52">
        <w:rPr>
          <w:color w:val="000000" w:themeColor="text1"/>
        </w:rPr>
        <w:t xml:space="preserve"> moest toezien</w:t>
      </w:r>
      <w:r w:rsidR="00212ECC" w:rsidRPr="00E70D52">
        <w:rPr>
          <w:color w:val="000000" w:themeColor="text1"/>
        </w:rPr>
        <w:t>.</w:t>
      </w:r>
      <w:bookmarkStart w:id="36" w:name="_Toc401229835"/>
    </w:p>
    <w:p w:rsidR="00DD12E9" w:rsidRPr="00E70D52" w:rsidRDefault="00DD12E9" w:rsidP="00604413">
      <w:pPr>
        <w:pStyle w:val="Kop2"/>
        <w:rPr>
          <w:color w:val="000000" w:themeColor="text1"/>
        </w:rPr>
      </w:pPr>
      <w:bookmarkStart w:id="37" w:name="_Toc419554927"/>
      <w:r w:rsidRPr="00E70D52">
        <w:rPr>
          <w:color w:val="000000" w:themeColor="text1"/>
        </w:rPr>
        <w:t xml:space="preserve">Historisch </w:t>
      </w:r>
      <w:r w:rsidR="001747C2" w:rsidRPr="00E70D52">
        <w:rPr>
          <w:color w:val="000000" w:themeColor="text1"/>
        </w:rPr>
        <w:t>keerpunt</w:t>
      </w:r>
      <w:r w:rsidRPr="00E70D52">
        <w:rPr>
          <w:color w:val="000000" w:themeColor="text1"/>
        </w:rPr>
        <w:t xml:space="preserve">: </w:t>
      </w:r>
      <w:r w:rsidR="001747C2" w:rsidRPr="00E70D52">
        <w:rPr>
          <w:color w:val="000000" w:themeColor="text1"/>
        </w:rPr>
        <w:t>de Verenigde Naties</w:t>
      </w:r>
      <w:bookmarkEnd w:id="37"/>
    </w:p>
    <w:p w:rsidR="00AC17CD" w:rsidRPr="00E70D52" w:rsidRDefault="004F7D5F" w:rsidP="00DD12E9">
      <w:pPr>
        <w:pStyle w:val="Kop3"/>
        <w:rPr>
          <w:color w:val="000000" w:themeColor="text1"/>
        </w:rPr>
      </w:pPr>
      <w:bookmarkStart w:id="38" w:name="_Ref419552503"/>
      <w:bookmarkStart w:id="39" w:name="_Toc419554928"/>
      <w:r w:rsidRPr="00E70D52">
        <w:rPr>
          <w:color w:val="000000" w:themeColor="text1"/>
        </w:rPr>
        <w:t xml:space="preserve">Creatie van </w:t>
      </w:r>
      <w:r w:rsidR="00E44BF9" w:rsidRPr="00E70D52">
        <w:rPr>
          <w:color w:val="000000" w:themeColor="text1"/>
        </w:rPr>
        <w:t>de Verenigde Naties in</w:t>
      </w:r>
      <w:r w:rsidRPr="00E70D52">
        <w:rPr>
          <w:color w:val="000000" w:themeColor="text1"/>
        </w:rPr>
        <w:t xml:space="preserve"> 1945</w:t>
      </w:r>
      <w:bookmarkEnd w:id="36"/>
      <w:bookmarkEnd w:id="38"/>
      <w:bookmarkEnd w:id="39"/>
    </w:p>
    <w:p w:rsidR="00762FE0" w:rsidRPr="00E70D52" w:rsidRDefault="00541CE3" w:rsidP="00DD12E9">
      <w:pPr>
        <w:rPr>
          <w:color w:val="000000" w:themeColor="text1"/>
        </w:rPr>
      </w:pPr>
      <w:r w:rsidRPr="00E70D52">
        <w:rPr>
          <w:color w:val="000000" w:themeColor="text1"/>
        </w:rPr>
        <w:t xml:space="preserve">Het gevoel van falen van de Volkenbond schiep </w:t>
      </w:r>
      <w:r w:rsidR="00AB63A8" w:rsidRPr="00E70D52">
        <w:rPr>
          <w:color w:val="000000" w:themeColor="text1"/>
        </w:rPr>
        <w:t xml:space="preserve">het voornemen </w:t>
      </w:r>
      <w:r w:rsidRPr="00E70D52">
        <w:rPr>
          <w:color w:val="000000" w:themeColor="text1"/>
        </w:rPr>
        <w:t xml:space="preserve">om deze organisatie </w:t>
      </w:r>
      <w:r w:rsidR="00AB63A8" w:rsidRPr="00E70D52">
        <w:rPr>
          <w:color w:val="000000" w:themeColor="text1"/>
        </w:rPr>
        <w:t xml:space="preserve">te ontbinden en </w:t>
      </w:r>
      <w:r w:rsidRPr="00E70D52">
        <w:rPr>
          <w:color w:val="000000" w:themeColor="text1"/>
        </w:rPr>
        <w:t>een nieuwe organisatie op te richten.</w:t>
      </w:r>
      <w:r w:rsidR="00762FE0" w:rsidRPr="00E70D52">
        <w:rPr>
          <w:rStyle w:val="Voetnootmarkering"/>
          <w:color w:val="000000" w:themeColor="text1"/>
        </w:rPr>
        <w:footnoteReference w:id="117"/>
      </w:r>
      <w:r w:rsidRPr="00E70D52">
        <w:rPr>
          <w:color w:val="000000" w:themeColor="text1"/>
        </w:rPr>
        <w:t xml:space="preserve"> Zeker met betrekking tot de wijze van besluitvorming </w:t>
      </w:r>
      <w:r w:rsidR="00AB63A8" w:rsidRPr="00E70D52">
        <w:rPr>
          <w:color w:val="000000" w:themeColor="text1"/>
        </w:rPr>
        <w:t xml:space="preserve">en macht van beslissingsorganen </w:t>
      </w:r>
      <w:r w:rsidRPr="00E70D52">
        <w:rPr>
          <w:color w:val="000000" w:themeColor="text1"/>
        </w:rPr>
        <w:t>waren fundamentele wijzigingen noodzakelijk</w:t>
      </w:r>
      <w:r w:rsidR="00AB63A8" w:rsidRPr="00E70D52">
        <w:rPr>
          <w:color w:val="000000" w:themeColor="text1"/>
        </w:rPr>
        <w:t>.</w:t>
      </w:r>
      <w:r w:rsidR="00AB63A8" w:rsidRPr="00E70D52">
        <w:rPr>
          <w:rStyle w:val="Voetnootmarkering"/>
          <w:color w:val="000000" w:themeColor="text1"/>
        </w:rPr>
        <w:footnoteReference w:id="118"/>
      </w:r>
      <w:r w:rsidR="00AB63A8" w:rsidRPr="00E70D52">
        <w:rPr>
          <w:color w:val="000000" w:themeColor="text1"/>
        </w:rPr>
        <w:t xml:space="preserve"> </w:t>
      </w:r>
      <w:r w:rsidR="00471AA6" w:rsidRPr="00E70D52">
        <w:rPr>
          <w:color w:val="000000" w:themeColor="text1"/>
        </w:rPr>
        <w:t xml:space="preserve">De Amerikaanse president Roosevelt speelde een grote rol in de politieke promotie voor </w:t>
      </w:r>
      <w:r w:rsidR="009B4602" w:rsidRPr="00E70D52">
        <w:rPr>
          <w:color w:val="000000" w:themeColor="text1"/>
        </w:rPr>
        <w:t>de</w:t>
      </w:r>
      <w:r w:rsidR="00471AA6" w:rsidRPr="00E70D52">
        <w:rPr>
          <w:color w:val="000000" w:themeColor="text1"/>
        </w:rPr>
        <w:t xml:space="preserve"> </w:t>
      </w:r>
      <w:r w:rsidR="009B4602" w:rsidRPr="00E70D52">
        <w:rPr>
          <w:color w:val="000000" w:themeColor="text1"/>
        </w:rPr>
        <w:t>creatie</w:t>
      </w:r>
      <w:r w:rsidR="00471AA6" w:rsidRPr="00E70D52">
        <w:rPr>
          <w:color w:val="000000" w:themeColor="text1"/>
        </w:rPr>
        <w:t xml:space="preserve"> van een nieuwe vredesorganisatie. Samen met Churchill, Stalin en later ook de and</w:t>
      </w:r>
      <w:r w:rsidR="00762FE0" w:rsidRPr="00E70D52">
        <w:rPr>
          <w:color w:val="000000" w:themeColor="text1"/>
        </w:rPr>
        <w:t>ere geallieerden slaagde hij er</w:t>
      </w:r>
      <w:r w:rsidR="00471AA6" w:rsidRPr="00E70D52">
        <w:rPr>
          <w:color w:val="000000" w:themeColor="text1"/>
        </w:rPr>
        <w:t xml:space="preserve">in een </w:t>
      </w:r>
      <w:r w:rsidR="009B4602" w:rsidRPr="00E70D52">
        <w:rPr>
          <w:color w:val="000000" w:themeColor="text1"/>
        </w:rPr>
        <w:t xml:space="preserve">ontwerp op te maken </w:t>
      </w:r>
      <w:r w:rsidR="00471AA6" w:rsidRPr="00E70D52">
        <w:rPr>
          <w:color w:val="000000" w:themeColor="text1"/>
        </w:rPr>
        <w:t>voor een organisatie die vrede en veiligheid in de toekomst moest garanderen.</w:t>
      </w:r>
      <w:r w:rsidR="00471AA6" w:rsidRPr="00E70D52">
        <w:rPr>
          <w:rStyle w:val="Voetnootmarkering"/>
          <w:color w:val="000000" w:themeColor="text1"/>
        </w:rPr>
        <w:footnoteReference w:id="119"/>
      </w:r>
      <w:r w:rsidR="00471AA6" w:rsidRPr="00E70D52">
        <w:rPr>
          <w:color w:val="000000" w:themeColor="text1"/>
        </w:rPr>
        <w:t xml:space="preserve"> </w:t>
      </w:r>
      <w:r w:rsidR="00817B12" w:rsidRPr="00E70D52">
        <w:rPr>
          <w:color w:val="000000" w:themeColor="text1"/>
        </w:rPr>
        <w:t xml:space="preserve">Anderzijds hadden </w:t>
      </w:r>
      <w:r w:rsidR="009B4602" w:rsidRPr="00E70D52">
        <w:rPr>
          <w:color w:val="000000" w:themeColor="text1"/>
        </w:rPr>
        <w:t>al deze spelers</w:t>
      </w:r>
      <w:r w:rsidR="00817B12" w:rsidRPr="00E70D52">
        <w:rPr>
          <w:color w:val="000000" w:themeColor="text1"/>
        </w:rPr>
        <w:t xml:space="preserve"> ook </w:t>
      </w:r>
      <w:r w:rsidR="00F50C68" w:rsidRPr="00E70D52">
        <w:rPr>
          <w:color w:val="000000" w:themeColor="text1"/>
        </w:rPr>
        <w:t>het voornemen</w:t>
      </w:r>
      <w:r w:rsidR="00817B12" w:rsidRPr="00E70D52">
        <w:rPr>
          <w:color w:val="000000" w:themeColor="text1"/>
        </w:rPr>
        <w:t xml:space="preserve"> om hun sterke positie als wereldmachten te </w:t>
      </w:r>
      <w:r w:rsidR="009B4602" w:rsidRPr="00E70D52">
        <w:rPr>
          <w:color w:val="000000" w:themeColor="text1"/>
        </w:rPr>
        <w:t>verzekeren</w:t>
      </w:r>
      <w:r w:rsidR="001973CD" w:rsidRPr="00E70D52">
        <w:rPr>
          <w:color w:val="000000" w:themeColor="text1"/>
        </w:rPr>
        <w:t>. Dit weerspiegelde zich onder andere</w:t>
      </w:r>
      <w:r w:rsidR="00817B12" w:rsidRPr="00E70D52">
        <w:rPr>
          <w:color w:val="000000" w:themeColor="text1"/>
        </w:rPr>
        <w:t xml:space="preserve"> in de toewijzing van permanente plaatsen in de Veiligheidsraad in combinatie met het veelbesproken vetorecht.</w:t>
      </w:r>
      <w:r w:rsidR="00817B12" w:rsidRPr="00E70D52">
        <w:rPr>
          <w:rStyle w:val="Voetnootmarkering"/>
          <w:color w:val="000000" w:themeColor="text1"/>
        </w:rPr>
        <w:footnoteReference w:id="120"/>
      </w:r>
    </w:p>
    <w:p w:rsidR="00762FE0" w:rsidRPr="00E70D52" w:rsidRDefault="00762FE0" w:rsidP="00DD12E9">
      <w:pPr>
        <w:rPr>
          <w:color w:val="000000" w:themeColor="text1"/>
        </w:rPr>
      </w:pPr>
    </w:p>
    <w:p w:rsidR="00762FE0" w:rsidRPr="00E70D52" w:rsidRDefault="00817B12" w:rsidP="00762FE0">
      <w:pPr>
        <w:rPr>
          <w:color w:val="000000" w:themeColor="text1"/>
        </w:rPr>
      </w:pPr>
      <w:r w:rsidRPr="00E70D52">
        <w:rPr>
          <w:color w:val="000000" w:themeColor="text1"/>
        </w:rPr>
        <w:t>In 1945 werd in San Francisco de beroemde conferentie georganiseerd met bijna 300 afgevaardigden, die resulteerde in de ondertekening van het Handvest van de VN op 26 juni door 50 staten.</w:t>
      </w:r>
      <w:r w:rsidRPr="00E70D52">
        <w:rPr>
          <w:rStyle w:val="Voetnootmarkering"/>
          <w:color w:val="000000" w:themeColor="text1"/>
        </w:rPr>
        <w:footnoteReference w:id="121"/>
      </w:r>
      <w:r w:rsidRPr="00E70D52">
        <w:rPr>
          <w:color w:val="000000" w:themeColor="text1"/>
        </w:rPr>
        <w:t xml:space="preserve"> </w:t>
      </w:r>
      <w:r w:rsidR="00125785" w:rsidRPr="00E70D52">
        <w:rPr>
          <w:color w:val="000000" w:themeColor="text1"/>
        </w:rPr>
        <w:t xml:space="preserve">In het Handvest </w:t>
      </w:r>
      <w:r w:rsidR="00004149" w:rsidRPr="00E70D52">
        <w:rPr>
          <w:color w:val="000000" w:themeColor="text1"/>
        </w:rPr>
        <w:t>werd</w:t>
      </w:r>
      <w:r w:rsidR="00125785" w:rsidRPr="00E70D52">
        <w:rPr>
          <w:color w:val="000000" w:themeColor="text1"/>
        </w:rPr>
        <w:t xml:space="preserve"> een absoluut verbod </w:t>
      </w:r>
      <w:r w:rsidR="00762FE0" w:rsidRPr="00E70D52">
        <w:rPr>
          <w:color w:val="000000" w:themeColor="text1"/>
        </w:rPr>
        <w:t>op</w:t>
      </w:r>
      <w:r w:rsidR="00125785" w:rsidRPr="00E70D52">
        <w:rPr>
          <w:color w:val="000000" w:themeColor="text1"/>
        </w:rPr>
        <w:t xml:space="preserve"> gebruik van geweld uitgeschreven, uitgezonderd in geval van zelfverdediging of goedkeuring door de VN-Veiligheidsraad.</w:t>
      </w:r>
      <w:r w:rsidR="00125785" w:rsidRPr="00E70D52">
        <w:rPr>
          <w:rStyle w:val="Voetnootmarkering"/>
          <w:color w:val="000000" w:themeColor="text1"/>
        </w:rPr>
        <w:footnoteReference w:id="122"/>
      </w:r>
      <w:r w:rsidR="00125785" w:rsidRPr="00E70D52">
        <w:rPr>
          <w:color w:val="000000" w:themeColor="text1"/>
        </w:rPr>
        <w:t xml:space="preserve"> </w:t>
      </w:r>
      <w:r w:rsidR="00F50C68" w:rsidRPr="00E70D52">
        <w:rPr>
          <w:color w:val="000000" w:themeColor="text1"/>
        </w:rPr>
        <w:t>H</w:t>
      </w:r>
      <w:r w:rsidR="006B55A8" w:rsidRPr="00E70D52">
        <w:rPr>
          <w:color w:val="000000" w:themeColor="text1"/>
        </w:rPr>
        <w:t xml:space="preserve">et VN-Handvest </w:t>
      </w:r>
      <w:r w:rsidR="00F50C68" w:rsidRPr="00E70D52">
        <w:rPr>
          <w:color w:val="000000" w:themeColor="text1"/>
        </w:rPr>
        <w:t xml:space="preserve">ging duidelijk </w:t>
      </w:r>
      <w:r w:rsidR="006B55A8" w:rsidRPr="00E70D52">
        <w:rPr>
          <w:color w:val="000000" w:themeColor="text1"/>
        </w:rPr>
        <w:t xml:space="preserve">een stuk verder dan het </w:t>
      </w:r>
      <w:r w:rsidR="003E50F4" w:rsidRPr="00E70D52">
        <w:rPr>
          <w:color w:val="000000" w:themeColor="text1"/>
        </w:rPr>
        <w:t>Kellogg</w:t>
      </w:r>
      <w:r w:rsidR="00F50C68" w:rsidRPr="00E70D52">
        <w:rPr>
          <w:color w:val="000000" w:themeColor="text1"/>
        </w:rPr>
        <w:t xml:space="preserve">-Briand Pact, </w:t>
      </w:r>
      <w:r w:rsidR="006B55A8" w:rsidRPr="00E70D52">
        <w:rPr>
          <w:color w:val="000000" w:themeColor="text1"/>
        </w:rPr>
        <w:t xml:space="preserve">dat enkel oorlog verbood. Bovendien introduceerde men via art. 39-51 ook een sanctionering </w:t>
      </w:r>
      <w:r w:rsidR="000F708B" w:rsidRPr="00E70D52">
        <w:rPr>
          <w:color w:val="000000" w:themeColor="text1"/>
        </w:rPr>
        <w:t>in geval van</w:t>
      </w:r>
      <w:r w:rsidR="006B55A8" w:rsidRPr="00E70D52">
        <w:rPr>
          <w:color w:val="000000" w:themeColor="text1"/>
        </w:rPr>
        <w:t xml:space="preserve">. schending van het verbod, </w:t>
      </w:r>
      <w:r w:rsidR="00F50C68" w:rsidRPr="00E70D52">
        <w:rPr>
          <w:color w:val="000000" w:themeColor="text1"/>
        </w:rPr>
        <w:t>waarvoor het</w:t>
      </w:r>
      <w:r w:rsidR="006B55A8" w:rsidRPr="00E70D52">
        <w:rPr>
          <w:color w:val="000000" w:themeColor="text1"/>
        </w:rPr>
        <w:t xml:space="preserve"> </w:t>
      </w:r>
      <w:r w:rsidR="003E50F4" w:rsidRPr="00E70D52">
        <w:rPr>
          <w:color w:val="000000" w:themeColor="text1"/>
        </w:rPr>
        <w:t>Kellogg</w:t>
      </w:r>
      <w:r w:rsidR="006B55A8" w:rsidRPr="00E70D52">
        <w:rPr>
          <w:color w:val="000000" w:themeColor="text1"/>
        </w:rPr>
        <w:t xml:space="preserve">-Briand Pact weinig mogelijkheden </w:t>
      </w:r>
      <w:r w:rsidR="00F50C68" w:rsidRPr="00E70D52">
        <w:rPr>
          <w:color w:val="000000" w:themeColor="text1"/>
        </w:rPr>
        <w:lastRenderedPageBreak/>
        <w:t>bood</w:t>
      </w:r>
      <w:r w:rsidR="006B55A8" w:rsidRPr="00E70D52">
        <w:rPr>
          <w:color w:val="000000" w:themeColor="text1"/>
        </w:rPr>
        <w:t>.</w:t>
      </w:r>
      <w:r w:rsidR="006B55A8" w:rsidRPr="00E70D52">
        <w:rPr>
          <w:rStyle w:val="Voetnootmarkering"/>
          <w:color w:val="000000" w:themeColor="text1"/>
        </w:rPr>
        <w:footnoteReference w:id="123"/>
      </w:r>
      <w:r w:rsidR="006B55A8" w:rsidRPr="00E70D52">
        <w:rPr>
          <w:color w:val="000000" w:themeColor="text1"/>
        </w:rPr>
        <w:t xml:space="preserve"> </w:t>
      </w:r>
      <w:r w:rsidR="00762FE0" w:rsidRPr="00E70D52">
        <w:rPr>
          <w:color w:val="000000" w:themeColor="text1"/>
        </w:rPr>
        <w:t>Hoewel het Kellogg-Briand Pact dus geen groot succes was, heeft het toch een belangrijke rol gespeeld in de veroordeling van Nazi-leiders door het Nuremberg-tribunaal. Zij konden zich namelijk baseren op het Pact als rechtsgrond voor het veroordelen van agressief stimuleren van oorlog in de periode voorafgaand aan het uitbreken van oorlog.</w:t>
      </w:r>
      <w:r w:rsidR="00762FE0" w:rsidRPr="00E70D52">
        <w:rPr>
          <w:rStyle w:val="Voetnootmarkering"/>
          <w:color w:val="000000" w:themeColor="text1"/>
        </w:rPr>
        <w:footnoteReference w:id="124"/>
      </w:r>
      <w:r w:rsidR="00762FE0" w:rsidRPr="00E70D52">
        <w:rPr>
          <w:color w:val="000000" w:themeColor="text1"/>
        </w:rPr>
        <w:t xml:space="preserve"> </w:t>
      </w:r>
    </w:p>
    <w:p w:rsidR="00762FE0" w:rsidRPr="00E70D52" w:rsidRDefault="00762FE0" w:rsidP="00DD12E9">
      <w:pPr>
        <w:rPr>
          <w:color w:val="000000" w:themeColor="text1"/>
        </w:rPr>
      </w:pPr>
    </w:p>
    <w:p w:rsidR="00DD12E9" w:rsidRPr="00E70D52" w:rsidRDefault="00817B12" w:rsidP="009B4602">
      <w:pPr>
        <w:keepLines/>
        <w:rPr>
          <w:color w:val="000000" w:themeColor="text1"/>
        </w:rPr>
      </w:pPr>
      <w:r w:rsidRPr="00E70D52">
        <w:rPr>
          <w:color w:val="000000" w:themeColor="text1"/>
        </w:rPr>
        <w:t xml:space="preserve">De Volkenbond bleef formeel nog bijna een jaar bestaan, </w:t>
      </w:r>
      <w:r w:rsidR="00762FE0" w:rsidRPr="00E70D52">
        <w:rPr>
          <w:color w:val="000000" w:themeColor="text1"/>
        </w:rPr>
        <w:t>al was het slechts</w:t>
      </w:r>
      <w:r w:rsidRPr="00E70D52">
        <w:rPr>
          <w:color w:val="000000" w:themeColor="text1"/>
        </w:rPr>
        <w:t xml:space="preserve"> als een </w:t>
      </w:r>
      <w:r w:rsidR="009A7FE6" w:rsidRPr="00E70D52">
        <w:rPr>
          <w:color w:val="000000" w:themeColor="text1"/>
        </w:rPr>
        <w:t>schim</w:t>
      </w:r>
      <w:r w:rsidRPr="00E70D52">
        <w:rPr>
          <w:color w:val="000000" w:themeColor="text1"/>
        </w:rPr>
        <w:t xml:space="preserve"> van </w:t>
      </w:r>
      <w:r w:rsidR="000C0FF7" w:rsidRPr="00E70D52">
        <w:rPr>
          <w:color w:val="000000" w:themeColor="text1"/>
        </w:rPr>
        <w:t>zichzelf</w:t>
      </w:r>
      <w:r w:rsidRPr="00E70D52">
        <w:rPr>
          <w:color w:val="000000" w:themeColor="text1"/>
        </w:rPr>
        <w:t xml:space="preserve">. Op </w:t>
      </w:r>
      <w:r w:rsidR="001D3F1C" w:rsidRPr="00E70D52">
        <w:rPr>
          <w:color w:val="000000" w:themeColor="text1"/>
        </w:rPr>
        <w:t>20</w:t>
      </w:r>
      <w:r w:rsidR="009A7FE6" w:rsidRPr="00E70D52">
        <w:rPr>
          <w:color w:val="000000" w:themeColor="text1"/>
        </w:rPr>
        <w:t xml:space="preserve"> april 1946 werd zij uiteindelijk door unaniem akkoord van haar leden ontbonden en haar functies werden overgedragen aan de VN.</w:t>
      </w:r>
      <w:r w:rsidR="009A7FE6" w:rsidRPr="00E70D52">
        <w:rPr>
          <w:rStyle w:val="Voetnootmarkering"/>
          <w:color w:val="000000" w:themeColor="text1"/>
        </w:rPr>
        <w:footnoteReference w:id="125"/>
      </w:r>
      <w:r w:rsidR="009A7FE6" w:rsidRPr="00E70D52">
        <w:rPr>
          <w:color w:val="000000" w:themeColor="text1"/>
        </w:rPr>
        <w:t xml:space="preserve"> </w:t>
      </w:r>
    </w:p>
    <w:p w:rsidR="00863A4B" w:rsidRPr="00E70D52" w:rsidRDefault="00863A4B" w:rsidP="00DD12E9">
      <w:pPr>
        <w:pStyle w:val="Kop3"/>
        <w:rPr>
          <w:color w:val="000000" w:themeColor="text1"/>
        </w:rPr>
      </w:pPr>
      <w:bookmarkStart w:id="40" w:name="_Ref419552482"/>
      <w:bookmarkStart w:id="41" w:name="_Toc419554929"/>
      <w:r w:rsidRPr="00E70D52">
        <w:rPr>
          <w:color w:val="000000" w:themeColor="text1"/>
        </w:rPr>
        <w:t>Situatie na 1945</w:t>
      </w:r>
      <w:bookmarkEnd w:id="40"/>
      <w:bookmarkEnd w:id="41"/>
    </w:p>
    <w:p w:rsidR="00DD12E9" w:rsidRPr="00E70D52" w:rsidRDefault="00125785" w:rsidP="00004149">
      <w:pPr>
        <w:rPr>
          <w:color w:val="000000" w:themeColor="text1"/>
        </w:rPr>
      </w:pPr>
      <w:r w:rsidRPr="00E70D52">
        <w:rPr>
          <w:color w:val="000000" w:themeColor="text1"/>
        </w:rPr>
        <w:t xml:space="preserve">Het algemene verbod uit art. 2 §4 wordt ondertussen </w:t>
      </w:r>
      <w:r w:rsidR="00F50C68" w:rsidRPr="00E70D52">
        <w:rPr>
          <w:color w:val="000000" w:themeColor="text1"/>
        </w:rPr>
        <w:t>wereldwijd</w:t>
      </w:r>
      <w:r w:rsidRPr="00E70D52">
        <w:rPr>
          <w:color w:val="000000" w:themeColor="text1"/>
        </w:rPr>
        <w:t xml:space="preserve"> aanvaard als </w:t>
      </w:r>
      <w:r w:rsidR="00705431" w:rsidRPr="00E70D52">
        <w:rPr>
          <w:color w:val="000000" w:themeColor="text1"/>
        </w:rPr>
        <w:t xml:space="preserve">internationaal gewoonterecht en zelfs </w:t>
      </w:r>
      <w:r w:rsidR="00705431" w:rsidRPr="00E70D52">
        <w:rPr>
          <w:i/>
          <w:color w:val="000000" w:themeColor="text1"/>
        </w:rPr>
        <w:t>jus cogens</w:t>
      </w:r>
      <w:r w:rsidR="00705431" w:rsidRPr="00E70D52">
        <w:rPr>
          <w:color w:val="000000" w:themeColor="text1"/>
        </w:rPr>
        <w:t>.</w:t>
      </w:r>
      <w:r w:rsidR="00705431" w:rsidRPr="00E70D52">
        <w:rPr>
          <w:rStyle w:val="Voetnootmarkering"/>
          <w:color w:val="000000" w:themeColor="text1"/>
        </w:rPr>
        <w:footnoteReference w:id="126"/>
      </w:r>
      <w:r w:rsidR="001973CD" w:rsidRPr="00E70D52">
        <w:rPr>
          <w:color w:val="000000" w:themeColor="text1"/>
        </w:rPr>
        <w:t xml:space="preserve"> De</w:t>
      </w:r>
      <w:r w:rsidR="008F2510" w:rsidRPr="00E70D52">
        <w:rPr>
          <w:color w:val="000000" w:themeColor="text1"/>
        </w:rPr>
        <w:t xml:space="preserve"> artikelen omtrent </w:t>
      </w:r>
      <w:r w:rsidR="00EF5EBE" w:rsidRPr="00E70D52">
        <w:rPr>
          <w:color w:val="000000" w:themeColor="text1"/>
        </w:rPr>
        <w:t>geweldgebruik</w:t>
      </w:r>
      <w:r w:rsidR="008F2510" w:rsidRPr="00E70D52">
        <w:rPr>
          <w:color w:val="000000" w:themeColor="text1"/>
        </w:rPr>
        <w:t xml:space="preserve"> worden daarenboven regel</w:t>
      </w:r>
      <w:r w:rsidR="00AE0EED" w:rsidRPr="00E70D52">
        <w:rPr>
          <w:color w:val="000000" w:themeColor="text1"/>
        </w:rPr>
        <w:t>matig uitdrukkelijk herbevestigd door de lidstaten en de organen van de VN</w:t>
      </w:r>
      <w:r w:rsidR="008F2510" w:rsidRPr="00E70D52">
        <w:rPr>
          <w:color w:val="000000" w:themeColor="text1"/>
        </w:rPr>
        <w:t xml:space="preserve">, </w:t>
      </w:r>
      <w:r w:rsidR="001747C2" w:rsidRPr="00E70D52">
        <w:rPr>
          <w:color w:val="000000" w:themeColor="text1"/>
        </w:rPr>
        <w:t>o</w:t>
      </w:r>
      <w:r w:rsidR="009B4602" w:rsidRPr="00E70D52">
        <w:rPr>
          <w:color w:val="000000" w:themeColor="text1"/>
        </w:rPr>
        <w:t>nder andere</w:t>
      </w:r>
      <w:r w:rsidR="008F2510" w:rsidRPr="00E70D52">
        <w:rPr>
          <w:color w:val="000000" w:themeColor="text1"/>
        </w:rPr>
        <w:t xml:space="preserve"> i</w:t>
      </w:r>
      <w:r w:rsidR="00705431" w:rsidRPr="00E70D52">
        <w:rPr>
          <w:color w:val="000000" w:themeColor="text1"/>
        </w:rPr>
        <w:t>n 2005 op een conferentie in New York.</w:t>
      </w:r>
      <w:r w:rsidR="00705431" w:rsidRPr="00E70D52">
        <w:rPr>
          <w:rStyle w:val="Voetnootmarkering"/>
          <w:color w:val="000000" w:themeColor="text1"/>
        </w:rPr>
        <w:footnoteReference w:id="127"/>
      </w:r>
      <w:r w:rsidR="00705431" w:rsidRPr="00E70D52">
        <w:rPr>
          <w:color w:val="000000" w:themeColor="text1"/>
        </w:rPr>
        <w:t xml:space="preserve"> Ondanks de overweldigende steun voor deze regulering, staan de artikelen uit het VN-Handvest toch onder geweldige druk. De regels worden regelmatig geschonden en in twijfel getrokken door diegenen die toch bredere aanvalsmogelijkheden nastreven.</w:t>
      </w:r>
      <w:r w:rsidR="00705431" w:rsidRPr="00E70D52">
        <w:rPr>
          <w:rStyle w:val="Voetnootmarkering"/>
          <w:color w:val="000000" w:themeColor="text1"/>
        </w:rPr>
        <w:footnoteReference w:id="128"/>
      </w:r>
      <w:r w:rsidR="00705431" w:rsidRPr="00E70D52">
        <w:rPr>
          <w:color w:val="000000" w:themeColor="text1"/>
        </w:rPr>
        <w:t xml:space="preserve"> </w:t>
      </w:r>
      <w:r w:rsidR="00004149" w:rsidRPr="00E70D52">
        <w:rPr>
          <w:color w:val="000000" w:themeColor="text1"/>
        </w:rPr>
        <w:t xml:space="preserve">De draagwijdte, interpretatie en toepassing van deze bepalingen komt in het volgende hoofdstuk uitgebreid aan bod. </w:t>
      </w:r>
    </w:p>
    <w:p w:rsidR="007B201F" w:rsidRPr="00E70D52" w:rsidRDefault="007B201F">
      <w:pPr>
        <w:jc w:val="left"/>
        <w:rPr>
          <w:rFonts w:eastAsiaTheme="majorEastAsia" w:cstheme="majorBidi"/>
          <w:b/>
          <w:bCs/>
          <w:caps/>
          <w:color w:val="000000" w:themeColor="text1"/>
          <w:sz w:val="28"/>
          <w:szCs w:val="26"/>
        </w:rPr>
      </w:pPr>
      <w:r w:rsidRPr="00E70D52">
        <w:rPr>
          <w:color w:val="000000" w:themeColor="text1"/>
        </w:rPr>
        <w:br w:type="page"/>
      </w:r>
    </w:p>
    <w:p w:rsidR="00863A4B" w:rsidRPr="00E70D52" w:rsidRDefault="00AA66CC" w:rsidP="00604413">
      <w:pPr>
        <w:pStyle w:val="Kop2"/>
        <w:rPr>
          <w:color w:val="000000" w:themeColor="text1"/>
        </w:rPr>
      </w:pPr>
      <w:bookmarkStart w:id="42" w:name="_Toc419554930"/>
      <w:r w:rsidRPr="00E70D52">
        <w:rPr>
          <w:color w:val="000000" w:themeColor="text1"/>
        </w:rPr>
        <w:lastRenderedPageBreak/>
        <w:t>Besluit</w:t>
      </w:r>
      <w:bookmarkEnd w:id="42"/>
    </w:p>
    <w:p w:rsidR="00C311C2" w:rsidRPr="00E70D52" w:rsidRDefault="00C311C2" w:rsidP="00C311C2">
      <w:pPr>
        <w:rPr>
          <w:color w:val="000000" w:themeColor="text1"/>
        </w:rPr>
      </w:pPr>
      <w:r w:rsidRPr="00E70D52">
        <w:rPr>
          <w:color w:val="000000" w:themeColor="text1"/>
        </w:rPr>
        <w:t>Tot aan het begin van de 20</w:t>
      </w:r>
      <w:r w:rsidRPr="00E70D52">
        <w:rPr>
          <w:color w:val="000000" w:themeColor="text1"/>
          <w:vertAlign w:val="superscript"/>
        </w:rPr>
        <w:t>ste</w:t>
      </w:r>
      <w:r w:rsidRPr="00E70D52">
        <w:rPr>
          <w:color w:val="000000" w:themeColor="text1"/>
        </w:rPr>
        <w:t xml:space="preserve"> eeuw </w:t>
      </w:r>
      <w:r w:rsidR="00153E64" w:rsidRPr="00E70D52">
        <w:rPr>
          <w:color w:val="000000" w:themeColor="text1"/>
        </w:rPr>
        <w:t>zag</w:t>
      </w:r>
      <w:r w:rsidRPr="00E70D52">
        <w:rPr>
          <w:color w:val="000000" w:themeColor="text1"/>
        </w:rPr>
        <w:t xml:space="preserve"> men het recht op </w:t>
      </w:r>
      <w:r w:rsidR="00EF5EBE" w:rsidRPr="00E70D52">
        <w:rPr>
          <w:color w:val="000000" w:themeColor="text1"/>
        </w:rPr>
        <w:t>geweldgebruik</w:t>
      </w:r>
      <w:r w:rsidRPr="00E70D52">
        <w:rPr>
          <w:color w:val="000000" w:themeColor="text1"/>
        </w:rPr>
        <w:t xml:space="preserve"> in de praktijk ongelimiteerd.</w:t>
      </w:r>
      <w:r w:rsidR="001063BD" w:rsidRPr="00E70D52">
        <w:rPr>
          <w:rStyle w:val="Voetnootmarkering"/>
          <w:color w:val="000000" w:themeColor="text1"/>
        </w:rPr>
        <w:footnoteReference w:id="129"/>
      </w:r>
      <w:r w:rsidRPr="00E70D52">
        <w:rPr>
          <w:color w:val="000000" w:themeColor="text1"/>
        </w:rPr>
        <w:t xml:space="preserve"> Doctrines zoals de ‘just war’-theorie en de Caroling-criteria bleven grotendeels theoretisch, doch gaven een duwtje in de rug voor de verdere evolutie naar de Volkenbond en het verbod op oorlog uit het Kelogg-Briand Pact. Het is duidelijk dat het VN-Handvest, na eeuwen van onbeperkt </w:t>
      </w:r>
      <w:r w:rsidR="00EF5EBE" w:rsidRPr="00E70D52">
        <w:rPr>
          <w:color w:val="000000" w:themeColor="text1"/>
        </w:rPr>
        <w:t>geweldgebruik</w:t>
      </w:r>
      <w:r w:rsidRPr="00E70D52">
        <w:rPr>
          <w:color w:val="000000" w:themeColor="text1"/>
        </w:rPr>
        <w:t xml:space="preserve">, een belangrijke vernieuwing inhield. </w:t>
      </w:r>
    </w:p>
    <w:p w:rsidR="00C311C2" w:rsidRPr="00E70D52" w:rsidRDefault="00C311C2" w:rsidP="00C311C2">
      <w:pPr>
        <w:rPr>
          <w:color w:val="000000" w:themeColor="text1"/>
        </w:rPr>
      </w:pPr>
    </w:p>
    <w:p w:rsidR="00153E64" w:rsidRPr="00E70D52" w:rsidRDefault="001D3F1C" w:rsidP="00BC3388">
      <w:pPr>
        <w:rPr>
          <w:color w:val="000000" w:themeColor="text1"/>
        </w:rPr>
      </w:pPr>
      <w:r w:rsidRPr="00E70D52">
        <w:rPr>
          <w:color w:val="000000" w:themeColor="text1"/>
        </w:rPr>
        <w:t>Het historische traject dat het</w:t>
      </w:r>
      <w:r w:rsidR="00F50C68" w:rsidRPr="00E70D52">
        <w:rPr>
          <w:color w:val="000000" w:themeColor="text1"/>
        </w:rPr>
        <w:t xml:space="preserve"> concept </w:t>
      </w:r>
      <w:r w:rsidR="001B1E06" w:rsidRPr="00E70D52">
        <w:rPr>
          <w:color w:val="000000" w:themeColor="text1"/>
        </w:rPr>
        <w:t>‘</w:t>
      </w:r>
      <w:r w:rsidR="00F50C68" w:rsidRPr="00E70D52">
        <w:rPr>
          <w:color w:val="000000" w:themeColor="text1"/>
        </w:rPr>
        <w:t>geweld</w:t>
      </w:r>
      <w:r w:rsidR="001B1E06" w:rsidRPr="00E70D52">
        <w:rPr>
          <w:color w:val="000000" w:themeColor="text1"/>
        </w:rPr>
        <w:t>’</w:t>
      </w:r>
      <w:r w:rsidR="00F50C68" w:rsidRPr="00E70D52">
        <w:rPr>
          <w:color w:val="000000" w:themeColor="text1"/>
        </w:rPr>
        <w:t xml:space="preserve"> doorlopen heeft, speelt </w:t>
      </w:r>
      <w:r w:rsidRPr="00E70D52">
        <w:rPr>
          <w:color w:val="000000" w:themeColor="text1"/>
        </w:rPr>
        <w:t xml:space="preserve">ook vandaag nog </w:t>
      </w:r>
      <w:r w:rsidR="00F50C68" w:rsidRPr="00E70D52">
        <w:rPr>
          <w:color w:val="000000" w:themeColor="text1"/>
        </w:rPr>
        <w:t xml:space="preserve">steeds een </w:t>
      </w:r>
      <w:r w:rsidRPr="00E70D52">
        <w:rPr>
          <w:color w:val="000000" w:themeColor="text1"/>
        </w:rPr>
        <w:t>belangrijk</w:t>
      </w:r>
      <w:r w:rsidR="00F50C68" w:rsidRPr="00E70D52">
        <w:rPr>
          <w:color w:val="000000" w:themeColor="text1"/>
        </w:rPr>
        <w:t>e rol</w:t>
      </w:r>
      <w:r w:rsidRPr="00E70D52">
        <w:rPr>
          <w:color w:val="000000" w:themeColor="text1"/>
        </w:rPr>
        <w:t xml:space="preserve">. Het gebeurt namelijk </w:t>
      </w:r>
      <w:r w:rsidR="001B1E06" w:rsidRPr="00E70D52">
        <w:rPr>
          <w:color w:val="000000" w:themeColor="text1"/>
        </w:rPr>
        <w:t>wel eens</w:t>
      </w:r>
      <w:r w:rsidRPr="00E70D52">
        <w:rPr>
          <w:color w:val="000000" w:themeColor="text1"/>
        </w:rPr>
        <w:t xml:space="preserve"> dat een staat zich beroept op internationaal gewoonterecht als legitimatie voor haar </w:t>
      </w:r>
      <w:r w:rsidR="00EF5EBE" w:rsidRPr="00E70D52">
        <w:rPr>
          <w:color w:val="000000" w:themeColor="text1"/>
        </w:rPr>
        <w:t>geweldgebruik</w:t>
      </w:r>
      <w:r w:rsidRPr="00E70D52">
        <w:rPr>
          <w:color w:val="000000" w:themeColor="text1"/>
        </w:rPr>
        <w:t xml:space="preserve"> en daarbij </w:t>
      </w:r>
      <w:r w:rsidR="00BC3388" w:rsidRPr="00E70D52">
        <w:rPr>
          <w:color w:val="000000" w:themeColor="text1"/>
        </w:rPr>
        <w:t>terugkoppelt</w:t>
      </w:r>
      <w:r w:rsidRPr="00E70D52">
        <w:rPr>
          <w:color w:val="000000" w:themeColor="text1"/>
        </w:rPr>
        <w:t xml:space="preserve"> naar de situatie van voor het VN-Handvest. Onder andere de Caroline-criteria maken deel uit van dit gewoonterecht.</w:t>
      </w:r>
      <w:r w:rsidRPr="00E70D52">
        <w:rPr>
          <w:rStyle w:val="Voetnootmarkering"/>
          <w:color w:val="000000" w:themeColor="text1"/>
        </w:rPr>
        <w:footnoteReference w:id="130"/>
      </w:r>
      <w:r w:rsidRPr="00E70D52">
        <w:rPr>
          <w:color w:val="000000" w:themeColor="text1"/>
        </w:rPr>
        <w:t xml:space="preserve"> </w:t>
      </w:r>
      <w:r w:rsidR="00F50C68" w:rsidRPr="00E70D52">
        <w:rPr>
          <w:color w:val="000000" w:themeColor="text1"/>
        </w:rPr>
        <w:t>Men mag</w:t>
      </w:r>
      <w:r w:rsidRPr="00E70D52">
        <w:rPr>
          <w:color w:val="000000" w:themeColor="text1"/>
        </w:rPr>
        <w:t xml:space="preserve"> het belang van de geschiedenis nooit uit het oog verliezen bij het bestuderen van een hedendaagse situatie. In de verdere b</w:t>
      </w:r>
      <w:r w:rsidR="00F50C68" w:rsidRPr="00E70D52">
        <w:rPr>
          <w:color w:val="000000" w:themeColor="text1"/>
        </w:rPr>
        <w:t>espreking van de huidige regels</w:t>
      </w:r>
      <w:r w:rsidRPr="00E70D52">
        <w:rPr>
          <w:color w:val="000000" w:themeColor="text1"/>
        </w:rPr>
        <w:t xml:space="preserve"> inzake het gebruik van geweld zal dus </w:t>
      </w:r>
      <w:r w:rsidR="00F50C68" w:rsidRPr="00E70D52">
        <w:rPr>
          <w:color w:val="000000" w:themeColor="text1"/>
        </w:rPr>
        <w:t>geregeld</w:t>
      </w:r>
      <w:r w:rsidRPr="00E70D52">
        <w:rPr>
          <w:color w:val="000000" w:themeColor="text1"/>
        </w:rPr>
        <w:t xml:space="preserve"> verwezen worden naar de gebeurtenissen uit het verleden die het heden maken tot wat het is. </w:t>
      </w:r>
    </w:p>
    <w:p w:rsidR="00153E64" w:rsidRPr="00E70D52" w:rsidRDefault="00153E64" w:rsidP="00BC3388">
      <w:pPr>
        <w:rPr>
          <w:color w:val="000000" w:themeColor="text1"/>
        </w:rPr>
      </w:pPr>
    </w:p>
    <w:p w:rsidR="002F4DE2" w:rsidRPr="00E70D52" w:rsidRDefault="00153E64" w:rsidP="00BC3388">
      <w:pPr>
        <w:rPr>
          <w:color w:val="000000" w:themeColor="text1"/>
        </w:rPr>
      </w:pPr>
      <w:r w:rsidRPr="00E70D52">
        <w:rPr>
          <w:color w:val="000000" w:themeColor="text1"/>
        </w:rPr>
        <w:t>De algemene discussie over de invulling van het Handvest begint bij de verschillende mening over de aard van dit verdrag: revolutionair of louter codificerend. Bepaalden zijn van mening dat het Handvest een totaal vernieuwend instrument was en zo compleet nieuwe en prioritaire regels invoerde. Anderen bepleiten dat het Handvest enkel de ideeën codificeerde die zich in de loop van de 20</w:t>
      </w:r>
      <w:r w:rsidRPr="00E70D52">
        <w:rPr>
          <w:color w:val="000000" w:themeColor="text1"/>
          <w:vertAlign w:val="superscript"/>
        </w:rPr>
        <w:t xml:space="preserve">ste </w:t>
      </w:r>
      <w:r w:rsidRPr="00E70D52">
        <w:rPr>
          <w:color w:val="000000" w:themeColor="text1"/>
        </w:rPr>
        <w:t>eeuw ontwikkeld hadden en dus geen nieuw recht gecreëerd had.</w:t>
      </w:r>
      <w:r w:rsidRPr="00E70D52">
        <w:rPr>
          <w:rStyle w:val="Voetnootmarkering"/>
          <w:color w:val="000000" w:themeColor="text1"/>
        </w:rPr>
        <w:footnoteReference w:id="131"/>
      </w:r>
      <w:r w:rsidRPr="00E70D52">
        <w:rPr>
          <w:color w:val="000000" w:themeColor="text1"/>
        </w:rPr>
        <w:t xml:space="preserve"> Ongeacht deze discussie </w:t>
      </w:r>
      <w:r w:rsidR="00BC3388" w:rsidRPr="00E70D52">
        <w:rPr>
          <w:color w:val="000000" w:themeColor="text1"/>
        </w:rPr>
        <w:t>staat</w:t>
      </w:r>
      <w:r w:rsidR="00F50C68" w:rsidRPr="00E70D52">
        <w:rPr>
          <w:color w:val="000000" w:themeColor="text1"/>
        </w:rPr>
        <w:t xml:space="preserve"> het vast</w:t>
      </w:r>
      <w:r w:rsidR="00BC3388" w:rsidRPr="00E70D52">
        <w:rPr>
          <w:color w:val="000000" w:themeColor="text1"/>
        </w:rPr>
        <w:t xml:space="preserve"> dat de VN met haar Handvest voorzag in de eerste uitdrukking van het verbod van geweld in deze vorm en terminologie</w:t>
      </w:r>
      <w:r w:rsidR="00C311C2" w:rsidRPr="00E70D52">
        <w:rPr>
          <w:color w:val="000000" w:themeColor="text1"/>
        </w:rPr>
        <w:t>,</w:t>
      </w:r>
      <w:r w:rsidR="00BC3388" w:rsidRPr="00E70D52">
        <w:rPr>
          <w:color w:val="000000" w:themeColor="text1"/>
        </w:rPr>
        <w:t xml:space="preserve"> </w:t>
      </w:r>
      <w:r w:rsidR="00C311C2" w:rsidRPr="00E70D52">
        <w:rPr>
          <w:color w:val="000000" w:themeColor="text1"/>
        </w:rPr>
        <w:t>dat</w:t>
      </w:r>
      <w:r w:rsidR="00BC3388" w:rsidRPr="00E70D52">
        <w:rPr>
          <w:color w:val="000000" w:themeColor="text1"/>
        </w:rPr>
        <w:t xml:space="preserve"> een fundamentele impact zou hebben op de toekomstige oorlogsvoering.</w:t>
      </w:r>
      <w:r w:rsidR="00863A4B" w:rsidRPr="00E70D52">
        <w:rPr>
          <w:rStyle w:val="Voetnootmarkering"/>
          <w:color w:val="000000" w:themeColor="text1"/>
        </w:rPr>
        <w:footnoteReference w:id="132"/>
      </w:r>
    </w:p>
    <w:p w:rsidR="002F4DE2" w:rsidRPr="00E70D52" w:rsidRDefault="002F4DE2">
      <w:pPr>
        <w:jc w:val="left"/>
        <w:rPr>
          <w:color w:val="000000" w:themeColor="text1"/>
        </w:rPr>
      </w:pPr>
    </w:p>
    <w:p w:rsidR="007B201F" w:rsidRPr="00E70D52" w:rsidRDefault="007B201F">
      <w:pPr>
        <w:jc w:val="left"/>
        <w:rPr>
          <w:color w:val="000000" w:themeColor="text1"/>
        </w:rPr>
      </w:pPr>
    </w:p>
    <w:p w:rsidR="00773436" w:rsidRPr="00E70D52" w:rsidRDefault="00773436" w:rsidP="00773436">
      <w:pPr>
        <w:rPr>
          <w:color w:val="000000" w:themeColor="text1"/>
        </w:rPr>
        <w:sectPr w:rsidR="00773436" w:rsidRPr="00E70D52" w:rsidSect="00E10DDA">
          <w:headerReference w:type="default" r:id="rId17"/>
          <w:pgSz w:w="11906" w:h="16838"/>
          <w:pgMar w:top="1418" w:right="1418" w:bottom="1418" w:left="1418" w:header="709" w:footer="709" w:gutter="0"/>
          <w:cols w:space="708"/>
          <w:titlePg/>
          <w:docGrid w:linePitch="360"/>
        </w:sectPr>
      </w:pPr>
    </w:p>
    <w:p w:rsidR="00604413" w:rsidRPr="00E70D52" w:rsidRDefault="000A2B7A" w:rsidP="00604413">
      <w:pPr>
        <w:pStyle w:val="Kop1"/>
        <w:ind w:left="432" w:hanging="432"/>
        <w:rPr>
          <w:szCs w:val="32"/>
        </w:rPr>
      </w:pPr>
      <w:bookmarkStart w:id="43" w:name="_Toc401229831"/>
      <w:bookmarkStart w:id="44" w:name="_Toc401229836"/>
      <w:r w:rsidRPr="00E70D52">
        <w:rPr>
          <w:szCs w:val="32"/>
        </w:rPr>
        <w:lastRenderedPageBreak/>
        <w:t xml:space="preserve"> </w:t>
      </w:r>
      <w:bookmarkStart w:id="45" w:name="_Ref419497326"/>
      <w:bookmarkStart w:id="46" w:name="_Toc419554931"/>
      <w:r w:rsidR="001D0984" w:rsidRPr="00E70D52">
        <w:rPr>
          <w:szCs w:val="32"/>
        </w:rPr>
        <w:t>U</w:t>
      </w:r>
      <w:r w:rsidR="00604413" w:rsidRPr="00E70D52">
        <w:rPr>
          <w:szCs w:val="32"/>
        </w:rPr>
        <w:t>nilateraal gebruik van geweld</w:t>
      </w:r>
      <w:bookmarkEnd w:id="43"/>
      <w:bookmarkEnd w:id="45"/>
      <w:bookmarkEnd w:id="46"/>
    </w:p>
    <w:p w:rsidR="00C74273" w:rsidRPr="00E70D52" w:rsidRDefault="007B21F5" w:rsidP="00C74273">
      <w:pPr>
        <w:rPr>
          <w:color w:val="000000" w:themeColor="text1"/>
        </w:rPr>
      </w:pPr>
      <w:r w:rsidRPr="00E70D52">
        <w:rPr>
          <w:color w:val="000000" w:themeColor="text1"/>
        </w:rPr>
        <w:t>D</w:t>
      </w:r>
      <w:r w:rsidR="00124A67" w:rsidRPr="00E70D52">
        <w:rPr>
          <w:color w:val="000000" w:themeColor="text1"/>
        </w:rPr>
        <w:t>oor de</w:t>
      </w:r>
      <w:r w:rsidR="00C74273" w:rsidRPr="00E70D52">
        <w:rPr>
          <w:color w:val="000000" w:themeColor="text1"/>
        </w:rPr>
        <w:t xml:space="preserve"> invoering van art. 2 §4 </w:t>
      </w:r>
      <w:r w:rsidR="00124A67" w:rsidRPr="00E70D52">
        <w:rPr>
          <w:color w:val="000000" w:themeColor="text1"/>
        </w:rPr>
        <w:t>kwam er</w:t>
      </w:r>
      <w:r w:rsidR="00C74273" w:rsidRPr="00E70D52">
        <w:rPr>
          <w:color w:val="000000" w:themeColor="text1"/>
        </w:rPr>
        <w:t xml:space="preserve"> een einde aan de periode van ongereguleerd gebruik van geweld. Hoewel </w:t>
      </w:r>
      <w:r w:rsidR="00124A67" w:rsidRPr="00E70D52">
        <w:rPr>
          <w:color w:val="000000" w:themeColor="text1"/>
        </w:rPr>
        <w:t>dit artikel een</w:t>
      </w:r>
      <w:r w:rsidRPr="00E70D52">
        <w:rPr>
          <w:color w:val="000000" w:themeColor="text1"/>
        </w:rPr>
        <w:t xml:space="preserve"> duidelijke bepaling lijkt met een absoluut verbod o</w:t>
      </w:r>
      <w:r w:rsidR="00752E4C" w:rsidRPr="00E70D52">
        <w:rPr>
          <w:color w:val="000000" w:themeColor="text1"/>
        </w:rPr>
        <w:t xml:space="preserve">p geweld, is het laatste woord </w:t>
      </w:r>
      <w:r w:rsidRPr="00E70D52">
        <w:rPr>
          <w:color w:val="000000" w:themeColor="text1"/>
        </w:rPr>
        <w:t>om</w:t>
      </w:r>
      <w:r w:rsidR="00752E4C" w:rsidRPr="00E70D52">
        <w:rPr>
          <w:color w:val="000000" w:themeColor="text1"/>
        </w:rPr>
        <w:t>trent</w:t>
      </w:r>
      <w:r w:rsidRPr="00E70D52">
        <w:rPr>
          <w:color w:val="000000" w:themeColor="text1"/>
        </w:rPr>
        <w:t xml:space="preserve"> de </w:t>
      </w:r>
      <w:r w:rsidR="00BA7C5C" w:rsidRPr="00E70D52">
        <w:rPr>
          <w:color w:val="000000" w:themeColor="text1"/>
        </w:rPr>
        <w:t>precieze</w:t>
      </w:r>
      <w:r w:rsidRPr="00E70D52">
        <w:rPr>
          <w:color w:val="000000" w:themeColor="text1"/>
        </w:rPr>
        <w:t xml:space="preserve"> invulling</w:t>
      </w:r>
      <w:r w:rsidR="00124A67" w:rsidRPr="00E70D52">
        <w:rPr>
          <w:color w:val="000000" w:themeColor="text1"/>
        </w:rPr>
        <w:t xml:space="preserve"> of toepassing er</w:t>
      </w:r>
      <w:r w:rsidRPr="00E70D52">
        <w:rPr>
          <w:color w:val="000000" w:themeColor="text1"/>
        </w:rPr>
        <w:t xml:space="preserve">van nog niet </w:t>
      </w:r>
      <w:r w:rsidR="00752E4C" w:rsidRPr="00E70D52">
        <w:rPr>
          <w:color w:val="000000" w:themeColor="text1"/>
        </w:rPr>
        <w:t>gevallen</w:t>
      </w:r>
      <w:r w:rsidRPr="00E70D52">
        <w:rPr>
          <w:color w:val="000000" w:themeColor="text1"/>
        </w:rPr>
        <w:t>.</w:t>
      </w:r>
      <w:r w:rsidR="00C74273" w:rsidRPr="00E70D52">
        <w:rPr>
          <w:color w:val="000000" w:themeColor="text1"/>
        </w:rPr>
        <w:t xml:space="preserve"> De formulering van het artikel heeft al tot talloze </w:t>
      </w:r>
      <w:r w:rsidR="00BA7C5C" w:rsidRPr="00E70D52">
        <w:rPr>
          <w:color w:val="000000" w:themeColor="text1"/>
        </w:rPr>
        <w:t>debatten</w:t>
      </w:r>
      <w:r w:rsidR="00C74273" w:rsidRPr="00E70D52">
        <w:rPr>
          <w:color w:val="000000" w:themeColor="text1"/>
        </w:rPr>
        <w:t xml:space="preserve"> geleid, die </w:t>
      </w:r>
      <w:r w:rsidR="00153E64" w:rsidRPr="00E70D52">
        <w:rPr>
          <w:color w:val="000000" w:themeColor="text1"/>
        </w:rPr>
        <w:t xml:space="preserve">ook </w:t>
      </w:r>
      <w:r w:rsidR="00C74273" w:rsidRPr="00E70D52">
        <w:rPr>
          <w:color w:val="000000" w:themeColor="text1"/>
        </w:rPr>
        <w:t xml:space="preserve">vandaag </w:t>
      </w:r>
      <w:r w:rsidR="00153E64" w:rsidRPr="00E70D52">
        <w:rPr>
          <w:color w:val="000000" w:themeColor="text1"/>
        </w:rPr>
        <w:t xml:space="preserve">nog </w:t>
      </w:r>
      <w:r w:rsidR="00752E4C" w:rsidRPr="00E70D52">
        <w:rPr>
          <w:color w:val="000000" w:themeColor="text1"/>
        </w:rPr>
        <w:t xml:space="preserve">blijven </w:t>
      </w:r>
      <w:r w:rsidR="00C74273" w:rsidRPr="00E70D52">
        <w:rPr>
          <w:color w:val="000000" w:themeColor="text1"/>
        </w:rPr>
        <w:t>doorlopen.</w:t>
      </w:r>
      <w:r w:rsidR="00BA7C5C" w:rsidRPr="00E70D52">
        <w:rPr>
          <w:color w:val="000000" w:themeColor="text1"/>
        </w:rPr>
        <w:t xml:space="preserve"> Ook de mogelijke uitzonderingen zijn fel bediscussieerd</w:t>
      </w:r>
      <w:r w:rsidR="00C74273" w:rsidRPr="00E70D52">
        <w:rPr>
          <w:color w:val="000000" w:themeColor="text1"/>
        </w:rPr>
        <w:t xml:space="preserve"> </w:t>
      </w:r>
      <w:r w:rsidR="00BA7C5C" w:rsidRPr="00E70D52">
        <w:rPr>
          <w:color w:val="000000" w:themeColor="text1"/>
        </w:rPr>
        <w:t xml:space="preserve">en verschillende interpretaties geven vaak aanleiding tot omstreden statenpraktijken. </w:t>
      </w:r>
    </w:p>
    <w:p w:rsidR="00C91CC7" w:rsidRPr="00E70D52" w:rsidRDefault="002454D5" w:rsidP="00984358">
      <w:pPr>
        <w:pStyle w:val="Kop2"/>
        <w:rPr>
          <w:color w:val="000000" w:themeColor="text1"/>
        </w:rPr>
      </w:pPr>
      <w:bookmarkStart w:id="47" w:name="_Toc419554932"/>
      <w:bookmarkEnd w:id="44"/>
      <w:r w:rsidRPr="00E70D52">
        <w:rPr>
          <w:color w:val="000000" w:themeColor="text1"/>
        </w:rPr>
        <w:t xml:space="preserve">Het verbod </w:t>
      </w:r>
      <w:r w:rsidR="00285BEF" w:rsidRPr="00E70D52">
        <w:rPr>
          <w:color w:val="000000" w:themeColor="text1"/>
        </w:rPr>
        <w:t>op</w:t>
      </w:r>
      <w:r w:rsidRPr="00E70D52">
        <w:rPr>
          <w:color w:val="000000" w:themeColor="text1"/>
        </w:rPr>
        <w:t xml:space="preserve"> geweld</w:t>
      </w:r>
      <w:bookmarkEnd w:id="47"/>
    </w:p>
    <w:p w:rsidR="008D41A8" w:rsidRPr="00E70D52" w:rsidRDefault="008D41A8" w:rsidP="008D41A8">
      <w:pPr>
        <w:rPr>
          <w:color w:val="000000" w:themeColor="text1"/>
        </w:rPr>
      </w:pPr>
      <w:r w:rsidRPr="00E70D52">
        <w:rPr>
          <w:color w:val="000000" w:themeColor="text1"/>
        </w:rPr>
        <w:t xml:space="preserve">Met </w:t>
      </w:r>
      <w:r w:rsidR="00C32F1E" w:rsidRPr="00E70D52">
        <w:rPr>
          <w:color w:val="000000" w:themeColor="text1"/>
        </w:rPr>
        <w:t>art.</w:t>
      </w:r>
      <w:r w:rsidRPr="00E70D52">
        <w:rPr>
          <w:color w:val="000000" w:themeColor="text1"/>
        </w:rPr>
        <w:t xml:space="preserve"> 2 van het VN-Handvest begint het verdrag meteen met een sterke boodschap. Art. 2 §3 creëert de verplichting om geschillen vreedzaam te beslechten en luidt als volgt:</w:t>
      </w:r>
    </w:p>
    <w:p w:rsidR="007D2E76" w:rsidRPr="00E70D52" w:rsidRDefault="007D2E76" w:rsidP="006D47A2">
      <w:pPr>
        <w:spacing w:before="120" w:after="120"/>
        <w:ind w:left="709" w:right="709"/>
        <w:rPr>
          <w:i/>
          <w:color w:val="000000" w:themeColor="text1"/>
          <w:lang w:val="en-US"/>
        </w:rPr>
      </w:pPr>
      <w:r w:rsidRPr="00E70D52">
        <w:rPr>
          <w:i/>
          <w:color w:val="000000" w:themeColor="text1"/>
        </w:rPr>
        <w:t xml:space="preserve"> </w:t>
      </w:r>
      <w:r w:rsidRPr="00E70D52">
        <w:rPr>
          <w:i/>
          <w:color w:val="000000" w:themeColor="text1"/>
          <w:lang w:val="en-US"/>
        </w:rPr>
        <w:t>“All members shall settle their international disputes by peaceful means in such a manner that international peace and security, and justice, are not endangered.”</w:t>
      </w:r>
    </w:p>
    <w:p w:rsidR="008D41A8" w:rsidRPr="00E70D52" w:rsidRDefault="008D41A8" w:rsidP="008D41A8">
      <w:pPr>
        <w:rPr>
          <w:color w:val="000000" w:themeColor="text1"/>
        </w:rPr>
      </w:pPr>
      <w:r w:rsidRPr="00E70D52">
        <w:rPr>
          <w:color w:val="000000" w:themeColor="text1"/>
        </w:rPr>
        <w:t>Het algemene verbod op het unilateraal gebruik van geweld wordt verwoord in §4 van hetzelfde artikel:</w:t>
      </w:r>
    </w:p>
    <w:p w:rsidR="00C91CC7" w:rsidRPr="00E70D52" w:rsidRDefault="00B715D7" w:rsidP="006D47A2">
      <w:pPr>
        <w:spacing w:before="120" w:after="120"/>
        <w:ind w:left="709" w:right="709"/>
        <w:rPr>
          <w:i/>
          <w:color w:val="000000" w:themeColor="text1"/>
          <w:lang w:val="en-US"/>
        </w:rPr>
      </w:pPr>
      <w:r w:rsidRPr="00E70D52">
        <w:rPr>
          <w:i/>
          <w:color w:val="000000" w:themeColor="text1"/>
        </w:rPr>
        <w:t xml:space="preserve"> </w:t>
      </w:r>
      <w:r w:rsidR="00C91CC7" w:rsidRPr="00E70D52">
        <w:rPr>
          <w:i/>
          <w:color w:val="000000" w:themeColor="text1"/>
          <w:lang w:val="en-US"/>
        </w:rPr>
        <w:t>“All Members shall refrain in their international relations from the threat or use of force against the territorial integrity or political independence of any state, or in any other manner inconsistent with the Purposes of the United Nations”</w:t>
      </w:r>
    </w:p>
    <w:p w:rsidR="00863A4B" w:rsidRPr="00E70D52" w:rsidRDefault="00B715D7" w:rsidP="00B715D7">
      <w:pPr>
        <w:rPr>
          <w:color w:val="000000" w:themeColor="text1"/>
        </w:rPr>
      </w:pPr>
      <w:r w:rsidRPr="00E70D52">
        <w:rPr>
          <w:color w:val="000000" w:themeColor="text1"/>
        </w:rPr>
        <w:t>Het valt meteen op dat het respect voor elkaars territoriale integriteit en politieke on</w:t>
      </w:r>
      <w:r w:rsidR="00417024" w:rsidRPr="00E70D52">
        <w:rPr>
          <w:color w:val="000000" w:themeColor="text1"/>
        </w:rPr>
        <w:t>afhankelijkheid hier terugkeert.</w:t>
      </w:r>
      <w:r w:rsidRPr="00E70D52">
        <w:rPr>
          <w:color w:val="000000" w:themeColor="text1"/>
        </w:rPr>
        <w:t xml:space="preserve"> </w:t>
      </w:r>
      <w:r w:rsidR="00417024" w:rsidRPr="00E70D52">
        <w:rPr>
          <w:color w:val="000000" w:themeColor="text1"/>
        </w:rPr>
        <w:t xml:space="preserve">Deze terminologie werd ook gehanteerd </w:t>
      </w:r>
      <w:r w:rsidRPr="00E70D52">
        <w:rPr>
          <w:color w:val="000000" w:themeColor="text1"/>
        </w:rPr>
        <w:t xml:space="preserve">in het Handvest van de Volkenbond, </w:t>
      </w:r>
      <w:r w:rsidR="00153E64" w:rsidRPr="00E70D52">
        <w:rPr>
          <w:color w:val="000000" w:themeColor="text1"/>
        </w:rPr>
        <w:t>maar</w:t>
      </w:r>
      <w:r w:rsidRPr="00E70D52">
        <w:rPr>
          <w:color w:val="000000" w:themeColor="text1"/>
        </w:rPr>
        <w:t xml:space="preserve"> in het VN-Handvest wordt hier een sterkere beteken</w:t>
      </w:r>
      <w:r w:rsidR="00124A67" w:rsidRPr="00E70D52">
        <w:rPr>
          <w:color w:val="000000" w:themeColor="text1"/>
        </w:rPr>
        <w:t>is aan gegeven. Niet het louter</w:t>
      </w:r>
      <w:r w:rsidRPr="00E70D52">
        <w:rPr>
          <w:color w:val="000000" w:themeColor="text1"/>
        </w:rPr>
        <w:t xml:space="preserve"> eerbiedigen van elkaars integriteit wordt gevraagd, maar elke vorm van geweld in strijd met deze integriteit wordt verboden. Daarnaast is ook </w:t>
      </w:r>
      <w:r w:rsidR="00EF5EBE" w:rsidRPr="00E70D52">
        <w:rPr>
          <w:color w:val="000000" w:themeColor="text1"/>
        </w:rPr>
        <w:t>geweldgebruik</w:t>
      </w:r>
      <w:r w:rsidR="00846452" w:rsidRPr="00E70D52">
        <w:rPr>
          <w:color w:val="000000" w:themeColor="text1"/>
        </w:rPr>
        <w:t xml:space="preserve"> dat onv</w:t>
      </w:r>
      <w:r w:rsidR="00577775" w:rsidRPr="00E70D52">
        <w:rPr>
          <w:color w:val="000000" w:themeColor="text1"/>
        </w:rPr>
        <w:t>erenigbaar is met de ‘doelstellingen</w:t>
      </w:r>
      <w:r w:rsidR="00846452" w:rsidRPr="00E70D52">
        <w:rPr>
          <w:color w:val="000000" w:themeColor="text1"/>
        </w:rPr>
        <w:t xml:space="preserve"> van de Verenigde Naties’ verboden. Hierbij stelt zich natuurlijk meteen de vraag wat men</w:t>
      </w:r>
      <w:r w:rsidR="007F67F0" w:rsidRPr="00E70D52">
        <w:rPr>
          <w:color w:val="000000" w:themeColor="text1"/>
        </w:rPr>
        <w:t xml:space="preserve"> onder de ‘</w:t>
      </w:r>
      <w:r w:rsidR="00577775" w:rsidRPr="00E70D52">
        <w:rPr>
          <w:color w:val="000000" w:themeColor="text1"/>
        </w:rPr>
        <w:t>doelstellingen</w:t>
      </w:r>
      <w:r w:rsidR="007F67F0" w:rsidRPr="00E70D52">
        <w:rPr>
          <w:color w:val="000000" w:themeColor="text1"/>
        </w:rPr>
        <w:t xml:space="preserve"> van de VN</w:t>
      </w:r>
      <w:r w:rsidR="00153E64" w:rsidRPr="00E70D52">
        <w:rPr>
          <w:color w:val="000000" w:themeColor="text1"/>
        </w:rPr>
        <w:t>’</w:t>
      </w:r>
      <w:r w:rsidR="00846452" w:rsidRPr="00E70D52">
        <w:rPr>
          <w:color w:val="000000" w:themeColor="text1"/>
        </w:rPr>
        <w:t xml:space="preserve"> moet verstaan.</w:t>
      </w:r>
      <w:r w:rsidR="00464373" w:rsidRPr="00E70D52">
        <w:rPr>
          <w:color w:val="000000" w:themeColor="text1"/>
        </w:rPr>
        <w:t xml:space="preserve"> Dit komt verder aan bod.</w:t>
      </w:r>
      <w:r w:rsidR="00652F70" w:rsidRPr="00E70D52">
        <w:rPr>
          <w:rStyle w:val="Voetnootmarkering"/>
          <w:color w:val="000000" w:themeColor="text1"/>
        </w:rPr>
        <w:footnoteReference w:id="133"/>
      </w:r>
      <w:r w:rsidR="00464373" w:rsidRPr="00E70D52">
        <w:rPr>
          <w:color w:val="000000" w:themeColor="text1"/>
        </w:rPr>
        <w:t xml:space="preserve"> </w:t>
      </w:r>
    </w:p>
    <w:p w:rsidR="00B715D7" w:rsidRPr="00E70D52" w:rsidRDefault="00FB0515" w:rsidP="00863A4B">
      <w:pPr>
        <w:pStyle w:val="Kop3"/>
        <w:rPr>
          <w:color w:val="000000" w:themeColor="text1"/>
        </w:rPr>
      </w:pPr>
      <w:bookmarkStart w:id="48" w:name="_Toc419554933"/>
      <w:r w:rsidRPr="00E70D52">
        <w:rPr>
          <w:color w:val="000000" w:themeColor="text1"/>
        </w:rPr>
        <w:t xml:space="preserve">Draagwijdte van art. 2 §4 van het </w:t>
      </w:r>
      <w:r w:rsidR="00863A4B" w:rsidRPr="00E70D52">
        <w:rPr>
          <w:color w:val="000000" w:themeColor="text1"/>
        </w:rPr>
        <w:t>Handvest</w:t>
      </w:r>
      <w:bookmarkEnd w:id="48"/>
    </w:p>
    <w:p w:rsidR="00C74273" w:rsidRPr="00E70D52" w:rsidRDefault="008F2510" w:rsidP="008F2510">
      <w:pPr>
        <w:rPr>
          <w:color w:val="000000" w:themeColor="text1"/>
        </w:rPr>
      </w:pPr>
      <w:r w:rsidRPr="00E70D52">
        <w:rPr>
          <w:color w:val="000000" w:themeColor="text1"/>
        </w:rPr>
        <w:t xml:space="preserve">Het algemene verbod </w:t>
      </w:r>
      <w:r w:rsidR="002313F2" w:rsidRPr="00E70D52">
        <w:rPr>
          <w:color w:val="000000" w:themeColor="text1"/>
        </w:rPr>
        <w:t xml:space="preserve">op geweld </w:t>
      </w:r>
      <w:r w:rsidRPr="00E70D52">
        <w:rPr>
          <w:color w:val="000000" w:themeColor="text1"/>
        </w:rPr>
        <w:t xml:space="preserve">dat geformuleerd wordt in art. 2 §4 is ondertussen een belangrijk onderdeel geworden van de internationale rechtsorde. </w:t>
      </w:r>
      <w:r w:rsidR="002313F2" w:rsidRPr="00E70D52">
        <w:rPr>
          <w:color w:val="000000" w:themeColor="text1"/>
        </w:rPr>
        <w:t xml:space="preserve">Niet enkel ligt het vervat in het Handvest met ondertussen bijna 200 lidstaten, het verbod </w:t>
      </w:r>
      <w:r w:rsidR="00652F70" w:rsidRPr="00E70D52">
        <w:rPr>
          <w:color w:val="000000" w:themeColor="text1"/>
        </w:rPr>
        <w:t xml:space="preserve">wordt algemeen aanvaard door staten en </w:t>
      </w:r>
      <w:r w:rsidR="002313F2" w:rsidRPr="00E70D52">
        <w:rPr>
          <w:color w:val="000000" w:themeColor="text1"/>
        </w:rPr>
        <w:t>kan men</w:t>
      </w:r>
      <w:r w:rsidR="00652F70" w:rsidRPr="00E70D52">
        <w:rPr>
          <w:color w:val="000000" w:themeColor="text1"/>
        </w:rPr>
        <w:t xml:space="preserve"> dus</w:t>
      </w:r>
      <w:r w:rsidR="002313F2" w:rsidRPr="00E70D52">
        <w:rPr>
          <w:color w:val="000000" w:themeColor="text1"/>
        </w:rPr>
        <w:t xml:space="preserve"> beschouwen als een regel van</w:t>
      </w:r>
      <w:r w:rsidR="00652F70" w:rsidRPr="00E70D52">
        <w:rPr>
          <w:color w:val="000000" w:themeColor="text1"/>
        </w:rPr>
        <w:t xml:space="preserve"> internationaal gewoonterecht</w:t>
      </w:r>
      <w:r w:rsidR="00124A67" w:rsidRPr="00E70D52">
        <w:rPr>
          <w:color w:val="000000" w:themeColor="text1"/>
        </w:rPr>
        <w:t>. H</w:t>
      </w:r>
      <w:r w:rsidR="002313F2" w:rsidRPr="00E70D52">
        <w:rPr>
          <w:color w:val="000000" w:themeColor="text1"/>
        </w:rPr>
        <w:t xml:space="preserve">et is zelfs zo belangrijk geworden dat het volgens sommigen </w:t>
      </w:r>
      <w:r w:rsidR="002313F2" w:rsidRPr="00E70D52">
        <w:rPr>
          <w:i/>
          <w:color w:val="000000" w:themeColor="text1"/>
        </w:rPr>
        <w:t>jus cogens</w:t>
      </w:r>
      <w:r w:rsidR="002313F2" w:rsidRPr="00E70D52">
        <w:rPr>
          <w:color w:val="000000" w:themeColor="text1"/>
        </w:rPr>
        <w:t xml:space="preserve"> vormt.</w:t>
      </w:r>
      <w:r w:rsidR="00E833DB" w:rsidRPr="00E70D52">
        <w:rPr>
          <w:rStyle w:val="Voetnootmarkering"/>
          <w:color w:val="000000" w:themeColor="text1"/>
        </w:rPr>
        <w:footnoteReference w:id="134"/>
      </w:r>
      <w:r w:rsidR="002313F2" w:rsidRPr="00E70D52">
        <w:rPr>
          <w:color w:val="000000" w:themeColor="text1"/>
        </w:rPr>
        <w:t xml:space="preserve"> Zo </w:t>
      </w:r>
      <w:r w:rsidR="00B92453" w:rsidRPr="00E70D52">
        <w:rPr>
          <w:color w:val="000000" w:themeColor="text1"/>
        </w:rPr>
        <w:t xml:space="preserve">wordt het verbod ook toegepast </w:t>
      </w:r>
      <w:r w:rsidR="002313F2" w:rsidRPr="00E70D52">
        <w:rPr>
          <w:color w:val="000000" w:themeColor="text1"/>
        </w:rPr>
        <w:t xml:space="preserve">door de NATO, het Internationaal </w:t>
      </w:r>
      <w:r w:rsidR="00193863" w:rsidRPr="00E70D52">
        <w:rPr>
          <w:color w:val="000000" w:themeColor="text1"/>
        </w:rPr>
        <w:t>Gerechtshof</w:t>
      </w:r>
      <w:r w:rsidR="002C5CC8" w:rsidRPr="00E70D52">
        <w:rPr>
          <w:rStyle w:val="Voetnootmarkering"/>
          <w:color w:val="000000" w:themeColor="text1"/>
        </w:rPr>
        <w:footnoteReference w:id="135"/>
      </w:r>
      <w:r w:rsidR="002313F2" w:rsidRPr="00E70D52">
        <w:rPr>
          <w:color w:val="000000" w:themeColor="text1"/>
        </w:rPr>
        <w:t xml:space="preserve"> en het Europees Hof van Justitie, naast de logische toepassing en herbevestiging door VN-organen zoals de Algemene Vergadering</w:t>
      </w:r>
      <w:bookmarkStart w:id="49" w:name="_Ref419532330"/>
      <w:r w:rsidR="002313F2" w:rsidRPr="00E70D52">
        <w:rPr>
          <w:rStyle w:val="Voetnootmarkering"/>
          <w:color w:val="000000" w:themeColor="text1"/>
        </w:rPr>
        <w:footnoteReference w:id="136"/>
      </w:r>
      <w:bookmarkEnd w:id="49"/>
      <w:r w:rsidR="002313F2" w:rsidRPr="00E70D52">
        <w:rPr>
          <w:color w:val="000000" w:themeColor="text1"/>
        </w:rPr>
        <w:t xml:space="preserve"> en de Veiligheidsraad.</w:t>
      </w:r>
    </w:p>
    <w:p w:rsidR="008F2510" w:rsidRPr="00E70D52" w:rsidRDefault="007B21F5" w:rsidP="008F2510">
      <w:pPr>
        <w:rPr>
          <w:color w:val="000000" w:themeColor="text1"/>
        </w:rPr>
      </w:pPr>
      <w:r w:rsidRPr="00E70D52">
        <w:rPr>
          <w:color w:val="000000" w:themeColor="text1"/>
        </w:rPr>
        <w:lastRenderedPageBreak/>
        <w:t xml:space="preserve">De formulering van het verbod is de bron van menig meningsverschil en roept verscheidene vragen op: verbiedt het artikel </w:t>
      </w:r>
      <w:r w:rsidR="00124A67" w:rsidRPr="00E70D52">
        <w:rPr>
          <w:i/>
          <w:color w:val="000000" w:themeColor="text1"/>
        </w:rPr>
        <w:t>a</w:t>
      </w:r>
      <w:r w:rsidRPr="00E70D52">
        <w:rPr>
          <w:i/>
          <w:color w:val="000000" w:themeColor="text1"/>
        </w:rPr>
        <w:t>lle</w:t>
      </w:r>
      <w:r w:rsidRPr="00E70D52">
        <w:rPr>
          <w:color w:val="000000" w:themeColor="text1"/>
        </w:rPr>
        <w:t xml:space="preserve"> gebruik van geweld of louter het geweld dat ingaat tegen de integriteit van een natie of tegen de doelstellingen van de VN? Als de doelstellingen van de VN een maatstaf vormen voor de toelating van geweld, hoe bakent men die doelstellingen dan precies af?</w:t>
      </w:r>
      <w:r w:rsidR="00E63717" w:rsidRPr="00E70D52">
        <w:rPr>
          <w:color w:val="000000" w:themeColor="text1"/>
        </w:rPr>
        <w:t xml:space="preserve"> Kan men nog terugvallen op het internationaal gewoonterecht om gebruik van geweld te legitimeren? Al deze vragen komen aan bod in de verdere </w:t>
      </w:r>
      <w:r w:rsidR="00652F70" w:rsidRPr="00E70D52">
        <w:rPr>
          <w:color w:val="000000" w:themeColor="text1"/>
        </w:rPr>
        <w:t>titels</w:t>
      </w:r>
      <w:r w:rsidR="00E63717" w:rsidRPr="00E70D52">
        <w:rPr>
          <w:color w:val="000000" w:themeColor="text1"/>
        </w:rPr>
        <w:t xml:space="preserve">, al zal een sluitende conclusie </w:t>
      </w:r>
      <w:r w:rsidR="00652F70" w:rsidRPr="00E70D52">
        <w:rPr>
          <w:color w:val="000000" w:themeColor="text1"/>
        </w:rPr>
        <w:t>geen consensus in de rechtsleer vertegenwoordigen,</w:t>
      </w:r>
      <w:r w:rsidR="00E63717" w:rsidRPr="00E70D52">
        <w:rPr>
          <w:color w:val="000000" w:themeColor="text1"/>
        </w:rPr>
        <w:t xml:space="preserve"> </w:t>
      </w:r>
      <w:r w:rsidR="00153E64" w:rsidRPr="00E70D52">
        <w:rPr>
          <w:color w:val="000000" w:themeColor="text1"/>
        </w:rPr>
        <w:t>omwille van</w:t>
      </w:r>
      <w:r w:rsidR="00E63717" w:rsidRPr="00E70D52">
        <w:rPr>
          <w:color w:val="000000" w:themeColor="text1"/>
        </w:rPr>
        <w:t xml:space="preserve"> de</w:t>
      </w:r>
      <w:r w:rsidR="00652F70" w:rsidRPr="00E70D52">
        <w:rPr>
          <w:color w:val="000000" w:themeColor="text1"/>
        </w:rPr>
        <w:t xml:space="preserve"> vele</w:t>
      </w:r>
      <w:r w:rsidR="00E63717" w:rsidRPr="00E70D52">
        <w:rPr>
          <w:color w:val="000000" w:themeColor="text1"/>
        </w:rPr>
        <w:t xml:space="preserve"> </w:t>
      </w:r>
      <w:r w:rsidR="00124A67" w:rsidRPr="00E70D52">
        <w:rPr>
          <w:color w:val="000000" w:themeColor="text1"/>
        </w:rPr>
        <w:t>verschillende</w:t>
      </w:r>
      <w:r w:rsidR="00E63717" w:rsidRPr="00E70D52">
        <w:rPr>
          <w:color w:val="000000" w:themeColor="text1"/>
        </w:rPr>
        <w:t xml:space="preserve"> opvattingen.</w:t>
      </w:r>
      <w:r w:rsidR="00F45461" w:rsidRPr="00E70D52">
        <w:rPr>
          <w:color w:val="000000" w:themeColor="text1"/>
        </w:rPr>
        <w:t xml:space="preserve"> </w:t>
      </w:r>
      <w:r w:rsidR="00652F70" w:rsidRPr="00E70D52">
        <w:rPr>
          <w:color w:val="000000" w:themeColor="text1"/>
        </w:rPr>
        <w:t xml:space="preserve">Een </w:t>
      </w:r>
      <w:r w:rsidR="00B92453" w:rsidRPr="00E70D52">
        <w:rPr>
          <w:color w:val="000000" w:themeColor="text1"/>
        </w:rPr>
        <w:t>zeker</w:t>
      </w:r>
      <w:r w:rsidR="00652F70" w:rsidRPr="00E70D52">
        <w:rPr>
          <w:color w:val="000000" w:themeColor="text1"/>
        </w:rPr>
        <w:t xml:space="preserve"> </w:t>
      </w:r>
      <w:r w:rsidR="00153E64" w:rsidRPr="00E70D52">
        <w:rPr>
          <w:color w:val="000000" w:themeColor="text1"/>
        </w:rPr>
        <w:t>vertrekpunt</w:t>
      </w:r>
      <w:r w:rsidR="00652F70" w:rsidRPr="00E70D52">
        <w:rPr>
          <w:color w:val="000000" w:themeColor="text1"/>
        </w:rPr>
        <w:t xml:space="preserve"> is dat de opstellers van het Handvest bij de redactie er</w:t>
      </w:r>
      <w:r w:rsidR="00F45461" w:rsidRPr="00E70D52">
        <w:rPr>
          <w:color w:val="000000" w:themeColor="text1"/>
        </w:rPr>
        <w:t xml:space="preserve">van de bedoeling had om het verbod een </w:t>
      </w:r>
      <w:r w:rsidR="00652F70" w:rsidRPr="00E70D52">
        <w:rPr>
          <w:color w:val="000000" w:themeColor="text1"/>
        </w:rPr>
        <w:t>zo ruim mogelijke</w:t>
      </w:r>
      <w:r w:rsidR="00F45461" w:rsidRPr="00E70D52">
        <w:rPr>
          <w:color w:val="000000" w:themeColor="text1"/>
        </w:rPr>
        <w:t xml:space="preserve"> invulling te geven</w:t>
      </w:r>
      <w:r w:rsidR="00912FA3" w:rsidRPr="00E70D52">
        <w:rPr>
          <w:color w:val="000000" w:themeColor="text1"/>
        </w:rPr>
        <w:t>.</w:t>
      </w:r>
      <w:r w:rsidR="00912FA3" w:rsidRPr="00E70D52">
        <w:rPr>
          <w:rStyle w:val="Voetnootmarkering"/>
          <w:color w:val="000000" w:themeColor="text1"/>
        </w:rPr>
        <w:footnoteReference w:id="137"/>
      </w:r>
      <w:r w:rsidR="00912FA3" w:rsidRPr="00E70D52">
        <w:rPr>
          <w:color w:val="000000" w:themeColor="text1"/>
        </w:rPr>
        <w:t xml:space="preserve"> </w:t>
      </w:r>
      <w:r w:rsidR="00124A67" w:rsidRPr="00E70D52">
        <w:rPr>
          <w:color w:val="000000" w:themeColor="text1"/>
        </w:rPr>
        <w:t>Desondanks</w:t>
      </w:r>
      <w:r w:rsidR="00912FA3" w:rsidRPr="00E70D52">
        <w:rPr>
          <w:color w:val="000000" w:themeColor="text1"/>
        </w:rPr>
        <w:t xml:space="preserve"> blijven er twee </w:t>
      </w:r>
      <w:r w:rsidR="00124A67" w:rsidRPr="00E70D52">
        <w:rPr>
          <w:color w:val="000000" w:themeColor="text1"/>
        </w:rPr>
        <w:t xml:space="preserve">sterk verschillende </w:t>
      </w:r>
      <w:r w:rsidR="00912FA3" w:rsidRPr="00E70D52">
        <w:rPr>
          <w:color w:val="000000" w:themeColor="text1"/>
        </w:rPr>
        <w:t>visies bestaa</w:t>
      </w:r>
      <w:r w:rsidR="00652F70" w:rsidRPr="00E70D52">
        <w:rPr>
          <w:color w:val="000000" w:themeColor="text1"/>
        </w:rPr>
        <w:t xml:space="preserve">n over de interpretatie hiervan: zij die </w:t>
      </w:r>
      <w:r w:rsidR="00B92453" w:rsidRPr="00E70D52">
        <w:rPr>
          <w:color w:val="000000" w:themeColor="text1"/>
        </w:rPr>
        <w:t>het absolute</w:t>
      </w:r>
      <w:r w:rsidR="00652F70" w:rsidRPr="00E70D52">
        <w:rPr>
          <w:color w:val="000000" w:themeColor="text1"/>
        </w:rPr>
        <w:t xml:space="preserve"> verbod ondersteunen en zij die het </w:t>
      </w:r>
      <w:r w:rsidR="00B92453" w:rsidRPr="00E70D52">
        <w:rPr>
          <w:color w:val="000000" w:themeColor="text1"/>
        </w:rPr>
        <w:t xml:space="preserve">verbod </w:t>
      </w:r>
      <w:r w:rsidR="00652F70" w:rsidRPr="00E70D52">
        <w:rPr>
          <w:color w:val="000000" w:themeColor="text1"/>
        </w:rPr>
        <w:t xml:space="preserve">beperkt interpreteren zodanig dat er meer mogelijkheden tot </w:t>
      </w:r>
      <w:r w:rsidR="00EF5EBE" w:rsidRPr="00E70D52">
        <w:rPr>
          <w:color w:val="000000" w:themeColor="text1"/>
        </w:rPr>
        <w:t>geweldgebruik</w:t>
      </w:r>
      <w:r w:rsidR="00652F70" w:rsidRPr="00E70D52">
        <w:rPr>
          <w:color w:val="000000" w:themeColor="text1"/>
        </w:rPr>
        <w:t xml:space="preserve"> overblijven.</w:t>
      </w:r>
      <w:r w:rsidR="00652F70" w:rsidRPr="00E70D52">
        <w:rPr>
          <w:rStyle w:val="Voetnootmarkering"/>
          <w:color w:val="000000" w:themeColor="text1"/>
        </w:rPr>
        <w:footnoteReference w:id="138"/>
      </w:r>
    </w:p>
    <w:p w:rsidR="00B06582" w:rsidRPr="00E70D52" w:rsidRDefault="00B06582" w:rsidP="008F2510">
      <w:pPr>
        <w:rPr>
          <w:color w:val="000000" w:themeColor="text1"/>
        </w:rPr>
      </w:pPr>
    </w:p>
    <w:p w:rsidR="007B21F5" w:rsidRPr="00E70D52" w:rsidRDefault="00B06582" w:rsidP="008F2510">
      <w:pPr>
        <w:rPr>
          <w:color w:val="000000" w:themeColor="text1"/>
        </w:rPr>
      </w:pPr>
      <w:r w:rsidRPr="00E70D52">
        <w:rPr>
          <w:color w:val="000000" w:themeColor="text1"/>
        </w:rPr>
        <w:t>Het is belangrijk om in het achterhoofd te houden dat het verbod uit art. 2 §4 niet slaat op i</w:t>
      </w:r>
      <w:r w:rsidR="00124A67" w:rsidRPr="00E70D52">
        <w:rPr>
          <w:color w:val="000000" w:themeColor="text1"/>
        </w:rPr>
        <w:t>nterne geschillen van een staat: b</w:t>
      </w:r>
      <w:r w:rsidRPr="00E70D52">
        <w:rPr>
          <w:color w:val="000000" w:themeColor="text1"/>
        </w:rPr>
        <w:t>ij het opstellen van het Verdrag werden interne conflicten geacht onder de soevereiniteit van de staat</w:t>
      </w:r>
      <w:r w:rsidR="00B92453" w:rsidRPr="00E70D52">
        <w:rPr>
          <w:color w:val="000000" w:themeColor="text1"/>
        </w:rPr>
        <w:t xml:space="preserve"> te vallen</w:t>
      </w:r>
      <w:r w:rsidR="00124A67" w:rsidRPr="00E70D52">
        <w:rPr>
          <w:color w:val="000000" w:themeColor="text1"/>
        </w:rPr>
        <w:t>. Als gevolg daarvan</w:t>
      </w:r>
      <w:r w:rsidRPr="00E70D52">
        <w:rPr>
          <w:color w:val="000000" w:themeColor="text1"/>
        </w:rPr>
        <w:t xml:space="preserve"> heeft het verbod dus enkel betrekking op interstatelijke conflicten.</w:t>
      </w:r>
      <w:r w:rsidRPr="00E70D52">
        <w:rPr>
          <w:rStyle w:val="Voetnootmarkering"/>
          <w:color w:val="000000" w:themeColor="text1"/>
        </w:rPr>
        <w:footnoteReference w:id="139"/>
      </w:r>
      <w:r w:rsidRPr="00E70D52">
        <w:rPr>
          <w:color w:val="000000" w:themeColor="text1"/>
        </w:rPr>
        <w:t xml:space="preserve">  </w:t>
      </w:r>
    </w:p>
    <w:p w:rsidR="00C91CC7" w:rsidRPr="00E70D52" w:rsidRDefault="00C91CC7" w:rsidP="00D3515F">
      <w:pPr>
        <w:pStyle w:val="Kop3"/>
        <w:rPr>
          <w:color w:val="000000" w:themeColor="text1"/>
        </w:rPr>
      </w:pPr>
      <w:bookmarkStart w:id="50" w:name="_Toc401229837"/>
      <w:bookmarkStart w:id="51" w:name="_Ref419469259"/>
      <w:bookmarkStart w:id="52" w:name="_Ref419471118"/>
      <w:bookmarkStart w:id="53" w:name="_Toc419554934"/>
      <w:r w:rsidRPr="00E70D52">
        <w:rPr>
          <w:color w:val="000000" w:themeColor="text1"/>
        </w:rPr>
        <w:t>Interpretatieproblemen</w:t>
      </w:r>
      <w:bookmarkEnd w:id="50"/>
      <w:bookmarkEnd w:id="51"/>
      <w:bookmarkEnd w:id="52"/>
      <w:bookmarkEnd w:id="53"/>
    </w:p>
    <w:p w:rsidR="007F67F0" w:rsidRPr="00E70D52" w:rsidRDefault="00153E64" w:rsidP="007F67F0">
      <w:pPr>
        <w:rPr>
          <w:color w:val="000000" w:themeColor="text1"/>
        </w:rPr>
      </w:pPr>
      <w:r w:rsidRPr="00E70D52">
        <w:rPr>
          <w:color w:val="000000" w:themeColor="text1"/>
        </w:rPr>
        <w:t>Zoals gezegd is er</w:t>
      </w:r>
      <w:r w:rsidR="009224A5" w:rsidRPr="00E70D52">
        <w:rPr>
          <w:color w:val="000000" w:themeColor="text1"/>
        </w:rPr>
        <w:t xml:space="preserve"> </w:t>
      </w:r>
      <w:r w:rsidR="007F67F0" w:rsidRPr="00E70D52">
        <w:rPr>
          <w:color w:val="000000" w:themeColor="text1"/>
        </w:rPr>
        <w:t xml:space="preserve">geen consensus over de exacte interpretatie van het verbod </w:t>
      </w:r>
      <w:r w:rsidR="009224A5" w:rsidRPr="00E70D52">
        <w:rPr>
          <w:color w:val="000000" w:themeColor="text1"/>
        </w:rPr>
        <w:t xml:space="preserve">van geweld  </w:t>
      </w:r>
      <w:r w:rsidR="007F67F0" w:rsidRPr="00E70D52">
        <w:rPr>
          <w:color w:val="000000" w:themeColor="text1"/>
        </w:rPr>
        <w:t xml:space="preserve">(en vooral </w:t>
      </w:r>
      <w:r w:rsidR="00C74273" w:rsidRPr="00E70D52">
        <w:rPr>
          <w:color w:val="000000" w:themeColor="text1"/>
        </w:rPr>
        <w:t>over</w:t>
      </w:r>
      <w:r w:rsidR="00912FA3" w:rsidRPr="00E70D52">
        <w:rPr>
          <w:color w:val="000000" w:themeColor="text1"/>
        </w:rPr>
        <w:t xml:space="preserve"> de uitzonderingen</w:t>
      </w:r>
      <w:r w:rsidR="009224A5" w:rsidRPr="00E70D52">
        <w:rPr>
          <w:color w:val="000000" w:themeColor="text1"/>
        </w:rPr>
        <w:t xml:space="preserve"> hierop</w:t>
      </w:r>
      <w:r w:rsidR="00912FA3" w:rsidRPr="00E70D52">
        <w:rPr>
          <w:color w:val="000000" w:themeColor="text1"/>
        </w:rPr>
        <w:t>). De t</w:t>
      </w:r>
      <w:r w:rsidR="007F67F0" w:rsidRPr="00E70D52">
        <w:rPr>
          <w:color w:val="000000" w:themeColor="text1"/>
        </w:rPr>
        <w:t xml:space="preserve">wee </w:t>
      </w:r>
      <w:r w:rsidR="00912FA3" w:rsidRPr="00E70D52">
        <w:rPr>
          <w:color w:val="000000" w:themeColor="text1"/>
        </w:rPr>
        <w:t xml:space="preserve">circulerende </w:t>
      </w:r>
      <w:r w:rsidR="00C74273" w:rsidRPr="00E70D52">
        <w:rPr>
          <w:color w:val="000000" w:themeColor="text1"/>
        </w:rPr>
        <w:t>opvattingen</w:t>
      </w:r>
      <w:r w:rsidR="009224A5" w:rsidRPr="00E70D52">
        <w:rPr>
          <w:color w:val="000000" w:themeColor="text1"/>
        </w:rPr>
        <w:t xml:space="preserve">  worden</w:t>
      </w:r>
      <w:r w:rsidR="007F67F0" w:rsidRPr="00E70D52">
        <w:rPr>
          <w:color w:val="000000" w:themeColor="text1"/>
        </w:rPr>
        <w:t xml:space="preserve"> </w:t>
      </w:r>
      <w:r w:rsidR="005A74EA" w:rsidRPr="00E70D52">
        <w:rPr>
          <w:color w:val="000000" w:themeColor="text1"/>
        </w:rPr>
        <w:t xml:space="preserve">door Dixon </w:t>
      </w:r>
      <w:r w:rsidR="007F67F0" w:rsidRPr="00E70D52">
        <w:rPr>
          <w:color w:val="000000" w:themeColor="text1"/>
        </w:rPr>
        <w:t>de permissieve visie en d</w:t>
      </w:r>
      <w:r w:rsidR="009224A5" w:rsidRPr="00E70D52">
        <w:rPr>
          <w:color w:val="000000" w:themeColor="text1"/>
        </w:rPr>
        <w:t>e restrictieve visie genoemd.</w:t>
      </w:r>
      <w:r w:rsidR="00EE4AA7" w:rsidRPr="00E70D52">
        <w:rPr>
          <w:rStyle w:val="Voetnootmarkering"/>
          <w:color w:val="000000" w:themeColor="text1"/>
        </w:rPr>
        <w:footnoteReference w:id="140"/>
      </w:r>
      <w:r w:rsidR="007F67F0" w:rsidRPr="00E70D52">
        <w:rPr>
          <w:color w:val="000000" w:themeColor="text1"/>
        </w:rPr>
        <w:t xml:space="preserve"> </w:t>
      </w:r>
    </w:p>
    <w:p w:rsidR="007F67F0" w:rsidRPr="00E70D52" w:rsidRDefault="007F67F0" w:rsidP="007F67F0">
      <w:pPr>
        <w:pStyle w:val="Kop4"/>
        <w:rPr>
          <w:color w:val="000000" w:themeColor="text1"/>
        </w:rPr>
      </w:pPr>
      <w:bookmarkStart w:id="54" w:name="_Ref419470164"/>
      <w:bookmarkStart w:id="55" w:name="_Ref419470329"/>
      <w:bookmarkStart w:id="56" w:name="_Toc419554935"/>
      <w:r w:rsidRPr="00E70D52">
        <w:rPr>
          <w:color w:val="000000" w:themeColor="text1"/>
        </w:rPr>
        <w:t>Permissieve visie</w:t>
      </w:r>
      <w:bookmarkEnd w:id="54"/>
      <w:bookmarkEnd w:id="55"/>
      <w:bookmarkEnd w:id="56"/>
    </w:p>
    <w:p w:rsidR="002D0698" w:rsidRPr="00E70D52" w:rsidRDefault="007F67F0" w:rsidP="007F67F0">
      <w:pPr>
        <w:rPr>
          <w:color w:val="000000" w:themeColor="text1"/>
        </w:rPr>
      </w:pPr>
      <w:r w:rsidRPr="00E70D52">
        <w:rPr>
          <w:color w:val="000000" w:themeColor="text1"/>
        </w:rPr>
        <w:t xml:space="preserve">Deze visie laat </w:t>
      </w:r>
      <w:r w:rsidR="00B92453" w:rsidRPr="00E70D52">
        <w:rPr>
          <w:color w:val="000000" w:themeColor="text1"/>
        </w:rPr>
        <w:t>de</w:t>
      </w:r>
      <w:r w:rsidRPr="00E70D52">
        <w:rPr>
          <w:color w:val="000000" w:themeColor="text1"/>
        </w:rPr>
        <w:t xml:space="preserve"> meeste ruimte voor uitzonderingen </w:t>
      </w:r>
      <w:r w:rsidR="002C5CC8" w:rsidRPr="00E70D52">
        <w:rPr>
          <w:color w:val="000000" w:themeColor="text1"/>
        </w:rPr>
        <w:t>en komt voort uit de opvatting dat het Handvest geen fundamentele w</w:t>
      </w:r>
      <w:r w:rsidR="00340C7C" w:rsidRPr="00E70D52">
        <w:rPr>
          <w:color w:val="000000" w:themeColor="text1"/>
        </w:rPr>
        <w:t xml:space="preserve">ijziging van het internationaal </w:t>
      </w:r>
      <w:r w:rsidR="002C5CC8" w:rsidRPr="00E70D52">
        <w:rPr>
          <w:color w:val="000000" w:themeColor="text1"/>
        </w:rPr>
        <w:t xml:space="preserve">recht invoerde. De visie houdt in </w:t>
      </w:r>
      <w:r w:rsidRPr="00E70D52">
        <w:rPr>
          <w:color w:val="000000" w:themeColor="text1"/>
        </w:rPr>
        <w:t xml:space="preserve">dat er enkel een verbod is zoals het letterlijk omschreven </w:t>
      </w:r>
      <w:r w:rsidR="009926C3" w:rsidRPr="00E70D52">
        <w:rPr>
          <w:color w:val="000000" w:themeColor="text1"/>
        </w:rPr>
        <w:t>staat</w:t>
      </w:r>
      <w:r w:rsidRPr="00E70D52">
        <w:rPr>
          <w:color w:val="000000" w:themeColor="text1"/>
        </w:rPr>
        <w:t xml:space="preserve"> i</w:t>
      </w:r>
      <w:r w:rsidR="00124A67" w:rsidRPr="00E70D52">
        <w:rPr>
          <w:color w:val="000000" w:themeColor="text1"/>
        </w:rPr>
        <w:t>n art. 2 §4 van het VN-Handvest:</w:t>
      </w:r>
      <w:r w:rsidRPr="00E70D52">
        <w:rPr>
          <w:color w:val="000000" w:themeColor="text1"/>
        </w:rPr>
        <w:t xml:space="preserve"> enkel geweld in strijd met territoriale integriteit of politieke onafhankelijkheid van een staat of in strijd met de doeleinden van de VN </w:t>
      </w:r>
      <w:r w:rsidR="00B92453" w:rsidRPr="00E70D52">
        <w:rPr>
          <w:color w:val="000000" w:themeColor="text1"/>
        </w:rPr>
        <w:t>zou zijn</w:t>
      </w:r>
      <w:r w:rsidRPr="00E70D52">
        <w:rPr>
          <w:color w:val="000000" w:themeColor="text1"/>
        </w:rPr>
        <w:t xml:space="preserve"> verboden. </w:t>
      </w:r>
      <w:r w:rsidR="00124A67" w:rsidRPr="00E70D52">
        <w:rPr>
          <w:color w:val="000000" w:themeColor="text1"/>
        </w:rPr>
        <w:t xml:space="preserve">Daaruit volgt dat </w:t>
      </w:r>
      <w:r w:rsidR="00EF5EBE" w:rsidRPr="00E70D52">
        <w:rPr>
          <w:color w:val="000000" w:themeColor="text1"/>
        </w:rPr>
        <w:t>geweldgebruik</w:t>
      </w:r>
      <w:r w:rsidR="00124A67" w:rsidRPr="00E70D52">
        <w:rPr>
          <w:color w:val="000000" w:themeColor="text1"/>
        </w:rPr>
        <w:t xml:space="preserve"> met andere dan deze beweegredenen </w:t>
      </w:r>
      <w:r w:rsidRPr="00E70D52">
        <w:rPr>
          <w:color w:val="000000" w:themeColor="text1"/>
        </w:rPr>
        <w:t xml:space="preserve">wel </w:t>
      </w:r>
      <w:r w:rsidR="00B92453" w:rsidRPr="00E70D52">
        <w:rPr>
          <w:color w:val="000000" w:themeColor="text1"/>
        </w:rPr>
        <w:t xml:space="preserve">zou zijn </w:t>
      </w:r>
      <w:r w:rsidRPr="00E70D52">
        <w:rPr>
          <w:color w:val="000000" w:themeColor="text1"/>
        </w:rPr>
        <w:t>toegelaten</w:t>
      </w:r>
      <w:r w:rsidR="002C5CC8" w:rsidRPr="00E70D52">
        <w:rPr>
          <w:color w:val="000000" w:themeColor="text1"/>
        </w:rPr>
        <w:t xml:space="preserve"> </w:t>
      </w:r>
      <w:r w:rsidR="00340C7C" w:rsidRPr="00E70D52">
        <w:rPr>
          <w:color w:val="000000" w:themeColor="text1"/>
        </w:rPr>
        <w:t>is</w:t>
      </w:r>
      <w:r w:rsidR="002C5CC8" w:rsidRPr="00E70D52">
        <w:rPr>
          <w:color w:val="000000" w:themeColor="text1"/>
        </w:rPr>
        <w:t xml:space="preserve"> en dat men voor de bepaling van de werkingssfeer van het ve</w:t>
      </w:r>
      <w:r w:rsidR="009926C3" w:rsidRPr="00E70D52">
        <w:rPr>
          <w:color w:val="000000" w:themeColor="text1"/>
        </w:rPr>
        <w:t xml:space="preserve">rbod </w:t>
      </w:r>
      <w:r w:rsidR="00B92453" w:rsidRPr="00E70D52">
        <w:rPr>
          <w:color w:val="000000" w:themeColor="text1"/>
        </w:rPr>
        <w:t xml:space="preserve">zou </w:t>
      </w:r>
      <w:r w:rsidR="009926C3" w:rsidRPr="00E70D52">
        <w:rPr>
          <w:color w:val="000000" w:themeColor="text1"/>
        </w:rPr>
        <w:t>moet</w:t>
      </w:r>
      <w:r w:rsidR="00B92453" w:rsidRPr="00E70D52">
        <w:rPr>
          <w:color w:val="000000" w:themeColor="text1"/>
        </w:rPr>
        <w:t>en</w:t>
      </w:r>
      <w:r w:rsidR="009926C3" w:rsidRPr="00E70D52">
        <w:rPr>
          <w:color w:val="000000" w:themeColor="text1"/>
        </w:rPr>
        <w:t xml:space="preserve"> kijken naar de regels</w:t>
      </w:r>
      <w:r w:rsidR="002C5CC8" w:rsidRPr="00E70D52">
        <w:rPr>
          <w:color w:val="000000" w:themeColor="text1"/>
        </w:rPr>
        <w:t xml:space="preserve"> (o.a. gewoonterecht) van voor 1945</w:t>
      </w:r>
      <w:r w:rsidRPr="00E70D52">
        <w:rPr>
          <w:color w:val="000000" w:themeColor="text1"/>
        </w:rPr>
        <w:t>.</w:t>
      </w:r>
      <w:r w:rsidR="002C5CC8" w:rsidRPr="00E70D52">
        <w:rPr>
          <w:rStyle w:val="Voetnootmarkering"/>
          <w:color w:val="000000" w:themeColor="text1"/>
        </w:rPr>
        <w:footnoteReference w:id="141"/>
      </w:r>
      <w:r w:rsidRPr="00E70D52">
        <w:rPr>
          <w:color w:val="000000" w:themeColor="text1"/>
        </w:rPr>
        <w:t xml:space="preserve"> Deze visie wordt ondertussen slechts zelden meer </w:t>
      </w:r>
      <w:r w:rsidR="00124A67" w:rsidRPr="00E70D52">
        <w:rPr>
          <w:color w:val="000000" w:themeColor="text1"/>
        </w:rPr>
        <w:t>ingeroepen</w:t>
      </w:r>
      <w:r w:rsidRPr="00E70D52">
        <w:rPr>
          <w:color w:val="000000" w:themeColor="text1"/>
        </w:rPr>
        <w:t xml:space="preserve"> ter rechtvaa</w:t>
      </w:r>
      <w:r w:rsidR="007B21F5" w:rsidRPr="00E70D52">
        <w:rPr>
          <w:color w:val="000000" w:themeColor="text1"/>
        </w:rPr>
        <w:t xml:space="preserve">rdiging van </w:t>
      </w:r>
      <w:r w:rsidR="00124A67" w:rsidRPr="00E70D52">
        <w:rPr>
          <w:color w:val="000000" w:themeColor="text1"/>
        </w:rPr>
        <w:t xml:space="preserve">het </w:t>
      </w:r>
      <w:r w:rsidR="007B21F5" w:rsidRPr="00E70D52">
        <w:rPr>
          <w:color w:val="000000" w:themeColor="text1"/>
        </w:rPr>
        <w:t>gebruik van geweld.</w:t>
      </w:r>
    </w:p>
    <w:p w:rsidR="002D0698" w:rsidRPr="00E70D52" w:rsidRDefault="002D0698" w:rsidP="007F67F0">
      <w:pPr>
        <w:rPr>
          <w:color w:val="000000" w:themeColor="text1"/>
        </w:rPr>
      </w:pPr>
    </w:p>
    <w:p w:rsidR="00D32C93" w:rsidRPr="00E70D52" w:rsidRDefault="002D0698" w:rsidP="007F67F0">
      <w:pPr>
        <w:rPr>
          <w:color w:val="000000" w:themeColor="text1"/>
        </w:rPr>
      </w:pPr>
      <w:r w:rsidRPr="00E70D52">
        <w:rPr>
          <w:color w:val="000000" w:themeColor="text1"/>
        </w:rPr>
        <w:t xml:space="preserve">Het enige voorbeeld </w:t>
      </w:r>
      <w:r w:rsidR="005A74EA" w:rsidRPr="00E70D52">
        <w:rPr>
          <w:color w:val="000000" w:themeColor="text1"/>
        </w:rPr>
        <w:t xml:space="preserve">waarbij men hoofdzakelijk steunde op de permissieve interpretatie van het </w:t>
      </w:r>
      <w:r w:rsidR="00EF5EBE" w:rsidRPr="00E70D52">
        <w:rPr>
          <w:color w:val="000000" w:themeColor="text1"/>
        </w:rPr>
        <w:t>geweldverbod</w:t>
      </w:r>
      <w:r w:rsidR="005A74EA" w:rsidRPr="00E70D52">
        <w:rPr>
          <w:color w:val="000000" w:themeColor="text1"/>
        </w:rPr>
        <w:t xml:space="preserve"> </w:t>
      </w:r>
      <w:r w:rsidRPr="00E70D52">
        <w:rPr>
          <w:color w:val="000000" w:themeColor="text1"/>
        </w:rPr>
        <w:t xml:space="preserve">vindt men terug in de </w:t>
      </w:r>
      <w:r w:rsidR="005A74EA" w:rsidRPr="00E70D52">
        <w:rPr>
          <w:color w:val="000000" w:themeColor="text1"/>
        </w:rPr>
        <w:t>Entebbe-zaak.</w:t>
      </w:r>
      <w:r w:rsidR="00855067" w:rsidRPr="00E70D52">
        <w:rPr>
          <w:rStyle w:val="Voetnootmarkering"/>
          <w:color w:val="000000" w:themeColor="text1"/>
        </w:rPr>
        <w:footnoteReference w:id="142"/>
      </w:r>
      <w:r w:rsidR="005A74EA" w:rsidRPr="00E70D52">
        <w:rPr>
          <w:color w:val="000000" w:themeColor="text1"/>
        </w:rPr>
        <w:t xml:space="preserve"> In deze zaak voerde Israël een reddingsoperatie uit</w:t>
      </w:r>
      <w:r w:rsidR="00124A67" w:rsidRPr="00E70D52">
        <w:rPr>
          <w:color w:val="000000" w:themeColor="text1"/>
        </w:rPr>
        <w:t xml:space="preserve"> </w:t>
      </w:r>
      <w:r w:rsidR="00855067" w:rsidRPr="00E70D52">
        <w:rPr>
          <w:color w:val="000000" w:themeColor="text1"/>
        </w:rPr>
        <w:t xml:space="preserve">ten voordele van haar eigen onderdanen die </w:t>
      </w:r>
      <w:r w:rsidR="00124A67" w:rsidRPr="00E70D52">
        <w:rPr>
          <w:color w:val="000000" w:themeColor="text1"/>
        </w:rPr>
        <w:t xml:space="preserve">in Oeganda op de luchthaven </w:t>
      </w:r>
      <w:r w:rsidR="00124A67" w:rsidRPr="00E70D52">
        <w:rPr>
          <w:color w:val="000000" w:themeColor="text1"/>
        </w:rPr>
        <w:lastRenderedPageBreak/>
        <w:t>van Entebbe</w:t>
      </w:r>
      <w:r w:rsidR="00855067" w:rsidRPr="00E70D52">
        <w:rPr>
          <w:color w:val="000000" w:themeColor="text1"/>
        </w:rPr>
        <w:t xml:space="preserve"> gegijzeld werden</w:t>
      </w:r>
      <w:r w:rsidR="005A74EA" w:rsidRPr="00E70D52">
        <w:rPr>
          <w:color w:val="000000" w:themeColor="text1"/>
        </w:rPr>
        <w:t>.</w:t>
      </w:r>
      <w:r w:rsidR="00E67DE3" w:rsidRPr="00E70D52">
        <w:rPr>
          <w:color w:val="000000" w:themeColor="text1"/>
        </w:rPr>
        <w:t xml:space="preserve"> </w:t>
      </w:r>
      <w:r w:rsidR="002E5FEB" w:rsidRPr="00E70D52">
        <w:rPr>
          <w:color w:val="000000" w:themeColor="text1"/>
        </w:rPr>
        <w:t>Ter legitimatie</w:t>
      </w:r>
      <w:r w:rsidR="00E67DE3" w:rsidRPr="00E70D52">
        <w:rPr>
          <w:color w:val="000000" w:themeColor="text1"/>
        </w:rPr>
        <w:t xml:space="preserve"> </w:t>
      </w:r>
      <w:r w:rsidR="00340C7C" w:rsidRPr="00E70D52">
        <w:rPr>
          <w:color w:val="000000" w:themeColor="text1"/>
        </w:rPr>
        <w:t>haalde</w:t>
      </w:r>
      <w:r w:rsidR="00E67DE3" w:rsidRPr="00E70D52">
        <w:rPr>
          <w:color w:val="000000" w:themeColor="text1"/>
        </w:rPr>
        <w:t xml:space="preserve"> </w:t>
      </w:r>
      <w:r w:rsidR="00340C7C" w:rsidRPr="00E70D52">
        <w:rPr>
          <w:color w:val="000000" w:themeColor="text1"/>
        </w:rPr>
        <w:t>Israël</w:t>
      </w:r>
      <w:r w:rsidR="00E67DE3" w:rsidRPr="00E70D52">
        <w:rPr>
          <w:color w:val="000000" w:themeColor="text1"/>
        </w:rPr>
        <w:t xml:space="preserve"> </w:t>
      </w:r>
      <w:r w:rsidR="00340C7C" w:rsidRPr="00E70D52">
        <w:rPr>
          <w:color w:val="000000" w:themeColor="text1"/>
        </w:rPr>
        <w:t>aan</w:t>
      </w:r>
      <w:r w:rsidR="00E67DE3" w:rsidRPr="00E70D52">
        <w:rPr>
          <w:color w:val="000000" w:themeColor="text1"/>
        </w:rPr>
        <w:t xml:space="preserve"> dat de bescherming van </w:t>
      </w:r>
      <w:r w:rsidR="00340C7C" w:rsidRPr="00E70D52">
        <w:rPr>
          <w:color w:val="000000" w:themeColor="text1"/>
        </w:rPr>
        <w:t xml:space="preserve">haar </w:t>
      </w:r>
      <w:r w:rsidR="00E67DE3" w:rsidRPr="00E70D52">
        <w:rPr>
          <w:color w:val="000000" w:themeColor="text1"/>
        </w:rPr>
        <w:t xml:space="preserve">eigen onderdanen in het buitenland </w:t>
      </w:r>
      <w:r w:rsidR="00E67DE3" w:rsidRPr="00E70D52">
        <w:rPr>
          <w:i/>
          <w:color w:val="000000" w:themeColor="text1"/>
        </w:rPr>
        <w:t>niet</w:t>
      </w:r>
      <w:r w:rsidR="00E67DE3" w:rsidRPr="00E70D52">
        <w:rPr>
          <w:color w:val="000000" w:themeColor="text1"/>
        </w:rPr>
        <w:t xml:space="preserve"> strijdig </w:t>
      </w:r>
      <w:r w:rsidR="002E5FEB" w:rsidRPr="00E70D52">
        <w:rPr>
          <w:color w:val="000000" w:themeColor="text1"/>
        </w:rPr>
        <w:t>was</w:t>
      </w:r>
      <w:r w:rsidR="00E67DE3" w:rsidRPr="00E70D52">
        <w:rPr>
          <w:color w:val="000000" w:themeColor="text1"/>
        </w:rPr>
        <w:t xml:space="preserve"> met het VN-Handvest, </w:t>
      </w:r>
      <w:r w:rsidR="00340C7C" w:rsidRPr="00E70D52">
        <w:rPr>
          <w:color w:val="000000" w:themeColor="text1"/>
        </w:rPr>
        <w:t>omdat</w:t>
      </w:r>
      <w:r w:rsidR="00855067" w:rsidRPr="00E70D52">
        <w:rPr>
          <w:color w:val="000000" w:themeColor="text1"/>
        </w:rPr>
        <w:t xml:space="preserve"> haar </w:t>
      </w:r>
      <w:r w:rsidR="00EF5EBE" w:rsidRPr="00E70D52">
        <w:rPr>
          <w:color w:val="000000" w:themeColor="text1"/>
        </w:rPr>
        <w:t>geweldgebruik</w:t>
      </w:r>
      <w:r w:rsidR="00855067" w:rsidRPr="00E70D52">
        <w:rPr>
          <w:color w:val="000000" w:themeColor="text1"/>
        </w:rPr>
        <w:t xml:space="preserve"> niet gericht was tegen de integriteit of onafhankelijkheid van Oeganda</w:t>
      </w:r>
      <w:r w:rsidR="00340C7C" w:rsidRPr="00E70D52">
        <w:rPr>
          <w:color w:val="000000" w:themeColor="text1"/>
        </w:rPr>
        <w:t>.</w:t>
      </w:r>
      <w:r w:rsidR="00855067" w:rsidRPr="00E70D52">
        <w:rPr>
          <w:rStyle w:val="Voetnootmarkering"/>
          <w:color w:val="000000" w:themeColor="text1"/>
        </w:rPr>
        <w:footnoteReference w:id="143"/>
      </w:r>
      <w:r w:rsidR="00340C7C" w:rsidRPr="00E70D52">
        <w:rPr>
          <w:color w:val="000000" w:themeColor="text1"/>
        </w:rPr>
        <w:t xml:space="preserve"> Zo </w:t>
      </w:r>
      <w:r w:rsidR="002E5FEB" w:rsidRPr="00E70D52">
        <w:rPr>
          <w:color w:val="000000" w:themeColor="text1"/>
        </w:rPr>
        <w:t>volgde</w:t>
      </w:r>
      <w:r w:rsidR="00340C7C" w:rsidRPr="00E70D52">
        <w:rPr>
          <w:color w:val="000000" w:themeColor="text1"/>
        </w:rPr>
        <w:t xml:space="preserve"> Israël</w:t>
      </w:r>
      <w:r w:rsidR="002E5FEB" w:rsidRPr="00E70D52">
        <w:rPr>
          <w:color w:val="000000" w:themeColor="text1"/>
        </w:rPr>
        <w:t xml:space="preserve"> de idee dat het oude gewoonterecht nog steeds een rol speelt </w:t>
      </w:r>
      <w:r w:rsidR="002E5FEB" w:rsidRPr="00E70D52">
        <w:rPr>
          <w:i/>
          <w:color w:val="000000" w:themeColor="text1"/>
        </w:rPr>
        <w:t>naast</w:t>
      </w:r>
      <w:r w:rsidR="002E5FEB" w:rsidRPr="00E70D52">
        <w:rPr>
          <w:color w:val="000000" w:themeColor="text1"/>
        </w:rPr>
        <w:t xml:space="preserve"> het VN-Handvest en dat dit niet beperkt wordt door de </w:t>
      </w:r>
      <w:r w:rsidR="00C32F1E" w:rsidRPr="00E70D52">
        <w:rPr>
          <w:color w:val="000000" w:themeColor="text1"/>
        </w:rPr>
        <w:t>art.</w:t>
      </w:r>
      <w:r w:rsidR="002E5FEB" w:rsidRPr="00E70D52">
        <w:rPr>
          <w:color w:val="000000" w:themeColor="text1"/>
        </w:rPr>
        <w:t xml:space="preserve"> 2 §4 en 51.</w:t>
      </w:r>
      <w:r w:rsidR="00E67DE3" w:rsidRPr="00E70D52">
        <w:rPr>
          <w:rStyle w:val="Voetnootmarkering"/>
          <w:color w:val="000000" w:themeColor="text1"/>
        </w:rPr>
        <w:footnoteReference w:id="144"/>
      </w:r>
      <w:r w:rsidR="002E5FEB" w:rsidRPr="00E70D52">
        <w:rPr>
          <w:color w:val="000000" w:themeColor="text1"/>
        </w:rPr>
        <w:t xml:space="preserve"> </w:t>
      </w:r>
    </w:p>
    <w:p w:rsidR="007F67F0" w:rsidRPr="00E70D52" w:rsidRDefault="007F67F0" w:rsidP="007F67F0">
      <w:pPr>
        <w:pStyle w:val="Kop4"/>
        <w:rPr>
          <w:color w:val="000000" w:themeColor="text1"/>
        </w:rPr>
      </w:pPr>
      <w:bookmarkStart w:id="57" w:name="_Ref419470033"/>
      <w:bookmarkStart w:id="58" w:name="_Ref419470880"/>
      <w:bookmarkStart w:id="59" w:name="_Toc419554936"/>
      <w:r w:rsidRPr="00E70D52">
        <w:rPr>
          <w:color w:val="000000" w:themeColor="text1"/>
        </w:rPr>
        <w:t>Restrictieve visie</w:t>
      </w:r>
      <w:bookmarkEnd w:id="57"/>
      <w:bookmarkEnd w:id="58"/>
      <w:bookmarkEnd w:id="59"/>
    </w:p>
    <w:p w:rsidR="00B92453" w:rsidRPr="00E70D52" w:rsidRDefault="007F67F0" w:rsidP="007F67F0">
      <w:pPr>
        <w:rPr>
          <w:color w:val="000000" w:themeColor="text1"/>
        </w:rPr>
      </w:pPr>
      <w:r w:rsidRPr="00E70D52">
        <w:rPr>
          <w:color w:val="000000" w:themeColor="text1"/>
        </w:rPr>
        <w:t xml:space="preserve">De restrictieve visie daarentegen interpreteert het </w:t>
      </w:r>
      <w:r w:rsidR="00EF5EBE" w:rsidRPr="00E70D52">
        <w:rPr>
          <w:color w:val="000000" w:themeColor="text1"/>
        </w:rPr>
        <w:t>geweldverbod</w:t>
      </w:r>
      <w:r w:rsidRPr="00E70D52">
        <w:rPr>
          <w:color w:val="000000" w:themeColor="text1"/>
        </w:rPr>
        <w:t xml:space="preserve"> zo </w:t>
      </w:r>
      <w:r w:rsidR="00F30CB7" w:rsidRPr="00E70D52">
        <w:rPr>
          <w:color w:val="000000" w:themeColor="text1"/>
        </w:rPr>
        <w:t>strikt</w:t>
      </w:r>
      <w:r w:rsidRPr="00E70D52">
        <w:rPr>
          <w:color w:val="000000" w:themeColor="text1"/>
        </w:rPr>
        <w:t xml:space="preserve"> mogelijk. </w:t>
      </w:r>
      <w:r w:rsidR="00B92453" w:rsidRPr="00E70D52">
        <w:rPr>
          <w:color w:val="000000" w:themeColor="text1"/>
        </w:rPr>
        <w:t>Deze visie vertrekt van</w:t>
      </w:r>
      <w:r w:rsidR="002C5CC8" w:rsidRPr="00E70D52">
        <w:rPr>
          <w:color w:val="000000" w:themeColor="text1"/>
        </w:rPr>
        <w:t xml:space="preserve"> de opvatting dat het VN-Handvest een </w:t>
      </w:r>
      <w:r w:rsidR="00A04B9B" w:rsidRPr="00E70D52">
        <w:rPr>
          <w:color w:val="000000" w:themeColor="text1"/>
        </w:rPr>
        <w:t xml:space="preserve">revolutionair instrument was en dus een </w:t>
      </w:r>
      <w:r w:rsidR="002C5CC8" w:rsidRPr="00E70D52">
        <w:rPr>
          <w:color w:val="000000" w:themeColor="text1"/>
        </w:rPr>
        <w:t xml:space="preserve">volledige ommekeer in het internationaal recht betekende. </w:t>
      </w:r>
      <w:r w:rsidRPr="00E70D52">
        <w:rPr>
          <w:color w:val="000000" w:themeColor="text1"/>
        </w:rPr>
        <w:t xml:space="preserve">Volgens de aanhangers gaat het om een absoluut </w:t>
      </w:r>
      <w:r w:rsidR="00C74273" w:rsidRPr="00E70D52">
        <w:rPr>
          <w:color w:val="000000" w:themeColor="text1"/>
        </w:rPr>
        <w:t xml:space="preserve">en universeel </w:t>
      </w:r>
      <w:r w:rsidRPr="00E70D52">
        <w:rPr>
          <w:color w:val="000000" w:themeColor="text1"/>
        </w:rPr>
        <w:t>verbod en zijn uitzonderingen enkel mogelijk zoals voorgeschreven in het Handvest.</w:t>
      </w:r>
      <w:r w:rsidR="00C74273" w:rsidRPr="00E70D52">
        <w:rPr>
          <w:rStyle w:val="Voetnootmarkering"/>
          <w:color w:val="000000" w:themeColor="text1"/>
        </w:rPr>
        <w:footnoteReference w:id="145"/>
      </w:r>
    </w:p>
    <w:p w:rsidR="00B92453" w:rsidRPr="00E70D52" w:rsidRDefault="00B92453" w:rsidP="007F67F0">
      <w:pPr>
        <w:rPr>
          <w:color w:val="000000" w:themeColor="text1"/>
        </w:rPr>
      </w:pPr>
    </w:p>
    <w:p w:rsidR="00E63717" w:rsidRPr="00E70D52" w:rsidRDefault="00B92453" w:rsidP="007F67F0">
      <w:pPr>
        <w:rPr>
          <w:color w:val="000000" w:themeColor="text1"/>
        </w:rPr>
      </w:pPr>
      <w:r w:rsidRPr="00E70D52">
        <w:rPr>
          <w:color w:val="000000" w:themeColor="text1"/>
        </w:rPr>
        <w:t>De permissieve visie lijkt volledig tegen het opzet van het Handvest in te gaan door een achterpoortje te creëren om het verbod te kunnen omzeilen. Dit kan nooit de bedoeling van de scheppers van het verdrag geweest zijn en zou een herhaling van de fouten van de Volkenbond en het Kellogg-Briand Pact betekenen.</w:t>
      </w:r>
      <w:r w:rsidRPr="00E70D52">
        <w:rPr>
          <w:rStyle w:val="Voetnootmarkering"/>
          <w:color w:val="000000" w:themeColor="text1"/>
        </w:rPr>
        <w:footnoteReference w:id="146"/>
      </w:r>
      <w:r w:rsidRPr="00E70D52">
        <w:rPr>
          <w:color w:val="000000" w:themeColor="text1"/>
        </w:rPr>
        <w:t xml:space="preserve"> De restrictieve visie</w:t>
      </w:r>
      <w:r w:rsidR="00445595" w:rsidRPr="00E70D52">
        <w:rPr>
          <w:color w:val="000000" w:themeColor="text1"/>
        </w:rPr>
        <w:t xml:space="preserve"> </w:t>
      </w:r>
      <w:r w:rsidRPr="00E70D52">
        <w:rPr>
          <w:color w:val="000000" w:themeColor="text1"/>
        </w:rPr>
        <w:t>wordt bovendien</w:t>
      </w:r>
      <w:r w:rsidR="00445595" w:rsidRPr="00E70D52">
        <w:rPr>
          <w:color w:val="000000" w:themeColor="text1"/>
        </w:rPr>
        <w:t xml:space="preserve"> weerspiegeld in de voorbereidende documenten van het VN-Handvest en bevestigd </w:t>
      </w:r>
      <w:r w:rsidRPr="00E70D52">
        <w:rPr>
          <w:color w:val="000000" w:themeColor="text1"/>
        </w:rPr>
        <w:t>door</w:t>
      </w:r>
      <w:r w:rsidR="00445595" w:rsidRPr="00E70D52">
        <w:rPr>
          <w:color w:val="000000" w:themeColor="text1"/>
        </w:rPr>
        <w:t xml:space="preserve"> de hedendaagse statenpraktijk.</w:t>
      </w:r>
      <w:r w:rsidR="00F30CB7" w:rsidRPr="00E70D52">
        <w:rPr>
          <w:rStyle w:val="Voetnootmarkering"/>
          <w:color w:val="000000" w:themeColor="text1"/>
        </w:rPr>
        <w:footnoteReference w:id="147"/>
      </w:r>
      <w:r w:rsidR="00445595" w:rsidRPr="00E70D52">
        <w:rPr>
          <w:color w:val="000000" w:themeColor="text1"/>
        </w:rPr>
        <w:t xml:space="preserve"> Het gebruik van geweld is dus enkel legitiem als ze gebaseerd is op een van de uitzonderingen</w:t>
      </w:r>
      <w:r w:rsidR="00124A67" w:rsidRPr="00E70D52">
        <w:rPr>
          <w:color w:val="000000" w:themeColor="text1"/>
        </w:rPr>
        <w:t xml:space="preserve"> uit het Handvest. </w:t>
      </w:r>
      <w:r w:rsidR="00A04B9B" w:rsidRPr="00E70D52">
        <w:rPr>
          <w:color w:val="000000" w:themeColor="text1"/>
        </w:rPr>
        <w:t>Het oude</w:t>
      </w:r>
      <w:r w:rsidR="00124A67" w:rsidRPr="00E70D52">
        <w:rPr>
          <w:color w:val="000000" w:themeColor="text1"/>
        </w:rPr>
        <w:t xml:space="preserve"> </w:t>
      </w:r>
      <w:r w:rsidR="002D0698" w:rsidRPr="00E70D52">
        <w:rPr>
          <w:color w:val="000000" w:themeColor="text1"/>
        </w:rPr>
        <w:t>gewoonterecht met ruimere mogelijkheden speelt geen rol meer</w:t>
      </w:r>
      <w:r w:rsidR="00445595" w:rsidRPr="00E70D52">
        <w:rPr>
          <w:color w:val="000000" w:themeColor="text1"/>
        </w:rPr>
        <w:t>.</w:t>
      </w:r>
      <w:r w:rsidR="002D0698" w:rsidRPr="00E70D52">
        <w:rPr>
          <w:rStyle w:val="Voetnootmarkering"/>
          <w:color w:val="000000" w:themeColor="text1"/>
        </w:rPr>
        <w:footnoteReference w:id="148"/>
      </w:r>
      <w:r w:rsidR="00E63717" w:rsidRPr="00E70D52">
        <w:rPr>
          <w:color w:val="000000" w:themeColor="text1"/>
        </w:rPr>
        <w:t xml:space="preserve"> </w:t>
      </w:r>
    </w:p>
    <w:p w:rsidR="00273D47" w:rsidRPr="00E70D52" w:rsidRDefault="00273D47" w:rsidP="00D3515F">
      <w:pPr>
        <w:pStyle w:val="Kop3"/>
        <w:rPr>
          <w:color w:val="000000" w:themeColor="text1"/>
        </w:rPr>
      </w:pPr>
      <w:bookmarkStart w:id="60" w:name="_Toc419554937"/>
      <w:bookmarkStart w:id="61" w:name="_Toc401229838"/>
      <w:r w:rsidRPr="00E70D52">
        <w:rPr>
          <w:color w:val="000000" w:themeColor="text1"/>
        </w:rPr>
        <w:t>Verklaring van het woordgebruik in art. 2 §4</w:t>
      </w:r>
      <w:bookmarkEnd w:id="60"/>
      <w:r w:rsidRPr="00E70D52">
        <w:rPr>
          <w:color w:val="000000" w:themeColor="text1"/>
        </w:rPr>
        <w:t xml:space="preserve"> </w:t>
      </w:r>
    </w:p>
    <w:p w:rsidR="00C1001D" w:rsidRPr="00E70D52" w:rsidRDefault="00C1001D" w:rsidP="00C1001D">
      <w:pPr>
        <w:rPr>
          <w:color w:val="000000" w:themeColor="text1"/>
        </w:rPr>
      </w:pPr>
      <w:r w:rsidRPr="00E70D52">
        <w:rPr>
          <w:color w:val="000000" w:themeColor="text1"/>
        </w:rPr>
        <w:t xml:space="preserve">Voor een extensieve analyse van het artikel is het aangewezen om </w:t>
      </w:r>
      <w:r w:rsidR="002454D5" w:rsidRPr="00E70D52">
        <w:rPr>
          <w:color w:val="000000" w:themeColor="text1"/>
        </w:rPr>
        <w:t>de officiële</w:t>
      </w:r>
      <w:r w:rsidRPr="00E70D52">
        <w:rPr>
          <w:color w:val="000000" w:themeColor="text1"/>
        </w:rPr>
        <w:t xml:space="preserve"> Nederlandse vertaling van art. 2 §4 </w:t>
      </w:r>
      <w:r w:rsidR="002454D5" w:rsidRPr="00E70D52">
        <w:rPr>
          <w:color w:val="000000" w:themeColor="text1"/>
        </w:rPr>
        <w:t>als basis te hanteren</w:t>
      </w:r>
      <w:r w:rsidRPr="00E70D52">
        <w:rPr>
          <w:color w:val="000000" w:themeColor="text1"/>
        </w:rPr>
        <w:t xml:space="preserve">: </w:t>
      </w:r>
    </w:p>
    <w:p w:rsidR="00C1001D" w:rsidRPr="00E70D52" w:rsidRDefault="00C1001D" w:rsidP="00596CFA">
      <w:pPr>
        <w:spacing w:before="120" w:after="120"/>
        <w:ind w:left="709" w:right="709"/>
        <w:rPr>
          <w:i/>
          <w:color w:val="000000" w:themeColor="text1"/>
        </w:rPr>
      </w:pPr>
      <w:r w:rsidRPr="00E70D52">
        <w:rPr>
          <w:i/>
          <w:color w:val="000000" w:themeColor="text1"/>
        </w:rPr>
        <w:t>“</w:t>
      </w:r>
      <w:r w:rsidR="005E4587" w:rsidRPr="00E70D52">
        <w:rPr>
          <w:i/>
          <w:color w:val="000000" w:themeColor="text1"/>
        </w:rPr>
        <w:t>In hun internationale betrekkingen onthouden alle Leden zich van bedreiging met of het gebruik van geweld tegen de territoriale integriteit of de politieke onafhankelijkheid van een Staat, en van elke andere handelwijze die onverenigbaar is met de doelstellingen van de Verenigde Naties.</w:t>
      </w:r>
      <w:r w:rsidRPr="00E70D52">
        <w:rPr>
          <w:i/>
          <w:color w:val="000000" w:themeColor="text1"/>
        </w:rPr>
        <w:t>”</w:t>
      </w:r>
      <w:r w:rsidRPr="00E70D52">
        <w:rPr>
          <w:rStyle w:val="Voetnootmarkering"/>
          <w:i/>
          <w:color w:val="000000" w:themeColor="text1"/>
        </w:rPr>
        <w:footnoteReference w:id="149"/>
      </w:r>
    </w:p>
    <w:p w:rsidR="00B92453" w:rsidRPr="00E70D52" w:rsidRDefault="00B92453" w:rsidP="00B92453">
      <w:pPr>
        <w:rPr>
          <w:color w:val="000000" w:themeColor="text1"/>
        </w:rPr>
      </w:pPr>
      <w:r w:rsidRPr="00E70D52">
        <w:rPr>
          <w:color w:val="000000" w:themeColor="text1"/>
        </w:rPr>
        <w:t xml:space="preserve">Hierna volgt een bespreking van de volgende </w:t>
      </w:r>
      <w:r w:rsidR="00B96D4B" w:rsidRPr="00E70D52">
        <w:rPr>
          <w:color w:val="000000" w:themeColor="text1"/>
        </w:rPr>
        <w:t>aspecten</w:t>
      </w:r>
      <w:r w:rsidRPr="00E70D52">
        <w:rPr>
          <w:color w:val="000000" w:themeColor="text1"/>
        </w:rPr>
        <w:t xml:space="preserve"> van het artikel: de internationale betrekkingen, het gebruik van geweld, de territoriale integriteit en politieke onafhankelijkheid en tot slot de doelstellingen van de Verenigde Naties. </w:t>
      </w:r>
    </w:p>
    <w:p w:rsidR="00596CFA" w:rsidRPr="00E70D52" w:rsidRDefault="00596CFA" w:rsidP="00596CFA">
      <w:pPr>
        <w:pStyle w:val="Kop4"/>
        <w:rPr>
          <w:color w:val="000000" w:themeColor="text1"/>
        </w:rPr>
      </w:pPr>
      <w:bookmarkStart w:id="62" w:name="_Ref419471063"/>
      <w:bookmarkStart w:id="63" w:name="_Toc419554938"/>
      <w:r w:rsidRPr="00E70D52">
        <w:rPr>
          <w:color w:val="000000" w:themeColor="text1"/>
        </w:rPr>
        <w:t>Internationale betrekkingen</w:t>
      </w:r>
      <w:bookmarkEnd w:id="62"/>
      <w:bookmarkEnd w:id="63"/>
    </w:p>
    <w:p w:rsidR="00C01AC4" w:rsidRPr="00E70D52" w:rsidRDefault="00C01AC4" w:rsidP="00C01AC4">
      <w:pPr>
        <w:rPr>
          <w:color w:val="000000" w:themeColor="text1"/>
        </w:rPr>
      </w:pPr>
      <w:r w:rsidRPr="00E70D52">
        <w:rPr>
          <w:color w:val="000000" w:themeColor="text1"/>
        </w:rPr>
        <w:t xml:space="preserve">Het </w:t>
      </w:r>
      <w:r w:rsidR="00EF5EBE" w:rsidRPr="00E70D52">
        <w:rPr>
          <w:color w:val="000000" w:themeColor="text1"/>
        </w:rPr>
        <w:t>geweldverbod</w:t>
      </w:r>
      <w:r w:rsidRPr="00E70D52">
        <w:rPr>
          <w:color w:val="000000" w:themeColor="text1"/>
        </w:rPr>
        <w:t xml:space="preserve"> uit het VN-Handvest geldt enkel </w:t>
      </w:r>
      <w:r w:rsidR="00A04B9B" w:rsidRPr="00E70D52">
        <w:rPr>
          <w:color w:val="000000" w:themeColor="text1"/>
        </w:rPr>
        <w:t>bij</w:t>
      </w:r>
      <w:r w:rsidRPr="00E70D52">
        <w:rPr>
          <w:color w:val="000000" w:themeColor="text1"/>
        </w:rPr>
        <w:t xml:space="preserve"> internationale betrekkingen, </w:t>
      </w:r>
      <w:r w:rsidR="006D1A9F" w:rsidRPr="00E70D52">
        <w:rPr>
          <w:color w:val="000000" w:themeColor="text1"/>
        </w:rPr>
        <w:t>dat</w:t>
      </w:r>
      <w:r w:rsidRPr="00E70D52">
        <w:rPr>
          <w:color w:val="000000" w:themeColor="text1"/>
        </w:rPr>
        <w:t xml:space="preserve"> wil zeggen tussen twee of meerdere staten onderling. </w:t>
      </w:r>
      <w:r w:rsidR="00EF5EBE" w:rsidRPr="00E70D52">
        <w:rPr>
          <w:color w:val="000000" w:themeColor="text1"/>
        </w:rPr>
        <w:t>Geweldgebruik</w:t>
      </w:r>
      <w:r w:rsidRPr="00E70D52">
        <w:rPr>
          <w:color w:val="000000" w:themeColor="text1"/>
        </w:rPr>
        <w:t xml:space="preserve"> volledig binnen één staat valt </w:t>
      </w:r>
      <w:r w:rsidRPr="00E70D52">
        <w:rPr>
          <w:color w:val="000000" w:themeColor="text1"/>
        </w:rPr>
        <w:lastRenderedPageBreak/>
        <w:t>niet onder het verbod.</w:t>
      </w:r>
      <w:r w:rsidR="00801DEF" w:rsidRPr="00E70D52">
        <w:rPr>
          <w:rStyle w:val="Voetnootmarkering"/>
          <w:color w:val="000000" w:themeColor="text1"/>
        </w:rPr>
        <w:footnoteReference w:id="150"/>
      </w:r>
      <w:r w:rsidR="00801DEF" w:rsidRPr="00E70D52">
        <w:rPr>
          <w:color w:val="000000" w:themeColor="text1"/>
        </w:rPr>
        <w:t xml:space="preserve"> Geweld binnen een staat is dus toegelaten, </w:t>
      </w:r>
      <w:r w:rsidR="00AD006F" w:rsidRPr="00E70D52">
        <w:rPr>
          <w:color w:val="000000" w:themeColor="text1"/>
        </w:rPr>
        <w:t xml:space="preserve">bijvoorbeeld om rellen te onderdrukken, </w:t>
      </w:r>
      <w:r w:rsidR="00801DEF" w:rsidRPr="00E70D52">
        <w:rPr>
          <w:color w:val="000000" w:themeColor="text1"/>
        </w:rPr>
        <w:t>voor zover het de mensenrechten en het recht inzake gewapende conflicten (het zogenaamde ‘oorlogsrecht’) niet schendt.</w:t>
      </w:r>
      <w:r w:rsidR="00801DEF" w:rsidRPr="00E70D52">
        <w:rPr>
          <w:rStyle w:val="Voetnootmarkering"/>
          <w:color w:val="000000" w:themeColor="text1"/>
        </w:rPr>
        <w:footnoteReference w:id="151"/>
      </w:r>
      <w:r w:rsidR="00801DEF" w:rsidRPr="00E70D52">
        <w:rPr>
          <w:color w:val="000000" w:themeColor="text1"/>
        </w:rPr>
        <w:t xml:space="preserve"> </w:t>
      </w:r>
      <w:r w:rsidRPr="00E70D52">
        <w:rPr>
          <w:color w:val="000000" w:themeColor="text1"/>
        </w:rPr>
        <w:t xml:space="preserve"> Dit is vooral relevant bij het uitbreken van een burgeroorlog, wat </w:t>
      </w:r>
      <w:r w:rsidRPr="00E70D52">
        <w:rPr>
          <w:i/>
          <w:color w:val="000000" w:themeColor="text1"/>
        </w:rPr>
        <w:t>in se</w:t>
      </w:r>
      <w:r w:rsidRPr="00E70D52">
        <w:rPr>
          <w:color w:val="000000" w:themeColor="text1"/>
        </w:rPr>
        <w:t xml:space="preserve"> een intern conflict is dat niet onder het Handvest valt. In bepaalde gevallen komen andere landen echter toegesneld om hulp te bieden aan de oorspronkelijke regering of aan de rebellen, waardoor het conflict plots meerdere staten betreft. Het is niet </w:t>
      </w:r>
      <w:r w:rsidR="00124A67" w:rsidRPr="00E70D52">
        <w:rPr>
          <w:color w:val="000000" w:themeColor="text1"/>
        </w:rPr>
        <w:t>altijd</w:t>
      </w:r>
      <w:r w:rsidRPr="00E70D52">
        <w:rPr>
          <w:color w:val="000000" w:themeColor="text1"/>
        </w:rPr>
        <w:t xml:space="preserve"> duidelijk of </w:t>
      </w:r>
      <w:r w:rsidR="000C0FF7" w:rsidRPr="00E70D52">
        <w:rPr>
          <w:color w:val="000000" w:themeColor="text1"/>
        </w:rPr>
        <w:t>een dergelijke</w:t>
      </w:r>
      <w:r w:rsidRPr="00E70D52">
        <w:rPr>
          <w:color w:val="000000" w:themeColor="text1"/>
        </w:rPr>
        <w:t xml:space="preserve"> tussenkomst legitiem is of in strijd met art. 2 §4 en het principe van non-interventie</w:t>
      </w:r>
      <w:r w:rsidR="00CD273A">
        <w:rPr>
          <w:color w:val="000000" w:themeColor="text1"/>
        </w:rPr>
        <w:t xml:space="preserve">. </w:t>
      </w:r>
      <w:r w:rsidRPr="00E70D52">
        <w:rPr>
          <w:color w:val="000000" w:themeColor="text1"/>
        </w:rPr>
        <w:t>Sommigen zijn van mening dat een tussenkomst toegelaten is indien zij geïnitieerd is door een verzoek van de overheid, maar op internationaal vlak is het niet steeds duidelijk wie de leidende regering is.</w:t>
      </w:r>
      <w:r w:rsidRPr="00E70D52">
        <w:rPr>
          <w:rStyle w:val="Voetnootmarkering"/>
          <w:color w:val="000000" w:themeColor="text1"/>
        </w:rPr>
        <w:footnoteReference w:id="152"/>
      </w:r>
      <w:r w:rsidRPr="00E70D52">
        <w:rPr>
          <w:color w:val="000000" w:themeColor="text1"/>
        </w:rPr>
        <w:t xml:space="preserve"> Deze si</w:t>
      </w:r>
      <w:r w:rsidR="000B12D8" w:rsidRPr="00E70D52">
        <w:rPr>
          <w:color w:val="000000" w:themeColor="text1"/>
        </w:rPr>
        <w:t xml:space="preserve">tuatie wordt besproken onder het deel </w:t>
      </w:r>
      <w:r w:rsidRPr="00E70D52">
        <w:rPr>
          <w:color w:val="000000" w:themeColor="text1"/>
        </w:rPr>
        <w:t>‘Uitnodiging door een staat’.</w:t>
      </w:r>
      <w:r w:rsidRPr="00E70D52">
        <w:rPr>
          <w:rStyle w:val="Voetnootmarkering"/>
          <w:color w:val="000000" w:themeColor="text1"/>
        </w:rPr>
        <w:footnoteReference w:id="153"/>
      </w:r>
      <w:r w:rsidRPr="00E70D52">
        <w:rPr>
          <w:color w:val="000000" w:themeColor="text1"/>
        </w:rPr>
        <w:t xml:space="preserve"> </w:t>
      </w:r>
    </w:p>
    <w:p w:rsidR="005B18F2" w:rsidRPr="00E70D52" w:rsidRDefault="005B18F2" w:rsidP="00C01AC4">
      <w:pPr>
        <w:rPr>
          <w:color w:val="000000" w:themeColor="text1"/>
        </w:rPr>
      </w:pPr>
    </w:p>
    <w:p w:rsidR="005B18F2" w:rsidRPr="00E70D52" w:rsidRDefault="005B18F2" w:rsidP="00C01AC4">
      <w:pPr>
        <w:rPr>
          <w:color w:val="000000" w:themeColor="text1"/>
        </w:rPr>
      </w:pPr>
      <w:r w:rsidRPr="00E70D52">
        <w:rPr>
          <w:color w:val="000000" w:themeColor="text1"/>
        </w:rPr>
        <w:t xml:space="preserve">Daarenboven geldt het verbod voor alle leden om geweld te gebruiken tegen </w:t>
      </w:r>
      <w:r w:rsidRPr="00E70D52">
        <w:rPr>
          <w:i/>
          <w:color w:val="000000" w:themeColor="text1"/>
        </w:rPr>
        <w:t>elke</w:t>
      </w:r>
      <w:r w:rsidRPr="00E70D52">
        <w:rPr>
          <w:color w:val="000000" w:themeColor="text1"/>
        </w:rPr>
        <w:t xml:space="preserve"> staat. Bijgevolg mag ook geen geweld gebruikt worden tegen niet-lidstaten of niet-erkende staten.</w:t>
      </w:r>
      <w:r w:rsidRPr="00E70D52">
        <w:rPr>
          <w:rStyle w:val="Voetnootmarkering"/>
          <w:color w:val="000000" w:themeColor="text1"/>
        </w:rPr>
        <w:footnoteReference w:id="154"/>
      </w:r>
      <w:r w:rsidRPr="00E70D52">
        <w:rPr>
          <w:color w:val="000000" w:themeColor="text1"/>
        </w:rPr>
        <w:t xml:space="preserve"> Deze staten mogen op hun beurt ook geen geweld gebruiken, niet </w:t>
      </w:r>
      <w:r w:rsidR="00F46B13" w:rsidRPr="00E70D52">
        <w:rPr>
          <w:color w:val="000000" w:themeColor="text1"/>
        </w:rPr>
        <w:t>op basis van</w:t>
      </w:r>
      <w:r w:rsidRPr="00E70D52">
        <w:rPr>
          <w:color w:val="000000" w:themeColor="text1"/>
        </w:rPr>
        <w:t xml:space="preserve"> art. 2 §4, maar op basis van het internationaal gewoonterecht waarin het </w:t>
      </w:r>
      <w:r w:rsidR="00EF5EBE" w:rsidRPr="00E70D52">
        <w:rPr>
          <w:color w:val="000000" w:themeColor="text1"/>
        </w:rPr>
        <w:t>geweldverbod</w:t>
      </w:r>
      <w:r w:rsidRPr="00E70D52">
        <w:rPr>
          <w:color w:val="000000" w:themeColor="text1"/>
        </w:rPr>
        <w:t xml:space="preserve"> ondertussen ook is opgenomen.</w:t>
      </w:r>
      <w:r w:rsidRPr="00E70D52">
        <w:rPr>
          <w:rStyle w:val="Voetnootmarkering"/>
          <w:color w:val="000000" w:themeColor="text1"/>
        </w:rPr>
        <w:footnoteReference w:id="155"/>
      </w:r>
    </w:p>
    <w:p w:rsidR="00273D47" w:rsidRPr="00E70D52" w:rsidRDefault="00965BD6" w:rsidP="00273D47">
      <w:pPr>
        <w:pStyle w:val="Kop4"/>
        <w:rPr>
          <w:color w:val="000000" w:themeColor="text1"/>
        </w:rPr>
      </w:pPr>
      <w:bookmarkStart w:id="64" w:name="_Ref419471103"/>
      <w:bookmarkStart w:id="65" w:name="_Toc419554939"/>
      <w:r w:rsidRPr="00E70D52">
        <w:rPr>
          <w:color w:val="000000" w:themeColor="text1"/>
        </w:rPr>
        <w:t>G</w:t>
      </w:r>
      <w:r w:rsidR="00113FA8" w:rsidRPr="00E70D52">
        <w:rPr>
          <w:color w:val="000000" w:themeColor="text1"/>
        </w:rPr>
        <w:t>ebruik van g</w:t>
      </w:r>
      <w:r w:rsidR="00273D47" w:rsidRPr="00E70D52">
        <w:rPr>
          <w:color w:val="000000" w:themeColor="text1"/>
        </w:rPr>
        <w:t>eweld</w:t>
      </w:r>
      <w:bookmarkEnd w:id="64"/>
      <w:bookmarkEnd w:id="65"/>
    </w:p>
    <w:p w:rsidR="00C865DC" w:rsidRPr="00E70D52" w:rsidRDefault="00A76D14" w:rsidP="00A76D14">
      <w:pPr>
        <w:rPr>
          <w:color w:val="000000" w:themeColor="text1"/>
        </w:rPr>
      </w:pPr>
      <w:r w:rsidRPr="00E70D52">
        <w:rPr>
          <w:color w:val="000000" w:themeColor="text1"/>
        </w:rPr>
        <w:t>Toen het VN-Handvest opgesteld werd</w:t>
      </w:r>
      <w:r w:rsidR="005168FB" w:rsidRPr="00E70D52">
        <w:rPr>
          <w:color w:val="000000" w:themeColor="text1"/>
        </w:rPr>
        <w:t>,</w:t>
      </w:r>
      <w:r w:rsidRPr="00E70D52">
        <w:rPr>
          <w:color w:val="000000" w:themeColor="text1"/>
        </w:rPr>
        <w:t xml:space="preserve"> voorzagen de opric</w:t>
      </w:r>
      <w:r w:rsidR="005168FB" w:rsidRPr="00E70D52">
        <w:rPr>
          <w:color w:val="000000" w:themeColor="text1"/>
        </w:rPr>
        <w:t>hters geen definitie van geweld</w:t>
      </w:r>
      <w:r w:rsidRPr="00E70D52">
        <w:rPr>
          <w:color w:val="000000" w:themeColor="text1"/>
        </w:rPr>
        <w:t xml:space="preserve"> om </w:t>
      </w:r>
      <w:r w:rsidR="00E27363" w:rsidRPr="00E70D52">
        <w:rPr>
          <w:color w:val="000000" w:themeColor="text1"/>
        </w:rPr>
        <w:t>onopzettelijke</w:t>
      </w:r>
      <w:r w:rsidR="00C865DC" w:rsidRPr="00E70D52">
        <w:rPr>
          <w:color w:val="000000" w:themeColor="text1"/>
        </w:rPr>
        <w:t xml:space="preserve"> beperkingen te vermijden. </w:t>
      </w:r>
      <w:r w:rsidR="00E27363" w:rsidRPr="00E70D52">
        <w:rPr>
          <w:color w:val="000000" w:themeColor="text1"/>
        </w:rPr>
        <w:t xml:space="preserve">Voor een fundamentele </w:t>
      </w:r>
      <w:r w:rsidR="00C865DC" w:rsidRPr="00E70D52">
        <w:rPr>
          <w:color w:val="000000" w:themeColor="text1"/>
        </w:rPr>
        <w:t xml:space="preserve">bepaling als deze is de afbakening van het woord ‘geweld’ </w:t>
      </w:r>
      <w:r w:rsidR="00E27363" w:rsidRPr="00E70D52">
        <w:rPr>
          <w:color w:val="000000" w:themeColor="text1"/>
        </w:rPr>
        <w:t xml:space="preserve">evenwel </w:t>
      </w:r>
      <w:r w:rsidR="00C865DC" w:rsidRPr="00E70D52">
        <w:rPr>
          <w:color w:val="000000" w:themeColor="text1"/>
        </w:rPr>
        <w:t xml:space="preserve">van </w:t>
      </w:r>
      <w:r w:rsidR="00E27363" w:rsidRPr="00E70D52">
        <w:rPr>
          <w:color w:val="000000" w:themeColor="text1"/>
        </w:rPr>
        <w:t>cruciaal</w:t>
      </w:r>
      <w:r w:rsidR="00C865DC" w:rsidRPr="00E70D52">
        <w:rPr>
          <w:color w:val="000000" w:themeColor="text1"/>
        </w:rPr>
        <w:t xml:space="preserve"> belang, daar de toelaat</w:t>
      </w:r>
      <w:r w:rsidR="009926C3" w:rsidRPr="00E70D52">
        <w:rPr>
          <w:color w:val="000000" w:themeColor="text1"/>
        </w:rPr>
        <w:t>baarheid van bepaalde acties er</w:t>
      </w:r>
      <w:r w:rsidR="00C865DC" w:rsidRPr="00E70D52">
        <w:rPr>
          <w:color w:val="000000" w:themeColor="text1"/>
        </w:rPr>
        <w:t>mee staat of valt</w:t>
      </w:r>
      <w:r w:rsidRPr="00E70D52">
        <w:rPr>
          <w:color w:val="000000" w:themeColor="text1"/>
        </w:rPr>
        <w:t xml:space="preserve">. Een aantal </w:t>
      </w:r>
      <w:r w:rsidR="00B96D4B" w:rsidRPr="00E70D52">
        <w:rPr>
          <w:color w:val="000000" w:themeColor="text1"/>
        </w:rPr>
        <w:t>handelingen</w:t>
      </w:r>
      <w:r w:rsidR="0042729F" w:rsidRPr="00E70D52">
        <w:rPr>
          <w:color w:val="000000" w:themeColor="text1"/>
        </w:rPr>
        <w:t xml:space="preserve"> vallen vanzelfsprekend onder geweld, zoals </w:t>
      </w:r>
      <w:r w:rsidR="00C865DC" w:rsidRPr="00E70D52">
        <w:rPr>
          <w:color w:val="000000" w:themeColor="text1"/>
        </w:rPr>
        <w:t xml:space="preserve">militair optreden, </w:t>
      </w:r>
      <w:r w:rsidR="000C0FF7" w:rsidRPr="00E70D52">
        <w:rPr>
          <w:color w:val="000000" w:themeColor="text1"/>
        </w:rPr>
        <w:t>bombardementen</w:t>
      </w:r>
      <w:r w:rsidR="00C865DC" w:rsidRPr="00E70D52">
        <w:rPr>
          <w:color w:val="000000" w:themeColor="text1"/>
        </w:rPr>
        <w:t>, etc.</w:t>
      </w:r>
      <w:r w:rsidR="0042729F" w:rsidRPr="00E70D52">
        <w:rPr>
          <w:color w:val="000000" w:themeColor="text1"/>
        </w:rPr>
        <w:t xml:space="preserve"> Wat </w:t>
      </w:r>
      <w:r w:rsidR="000771CD" w:rsidRPr="00E70D52">
        <w:rPr>
          <w:color w:val="000000" w:themeColor="text1"/>
        </w:rPr>
        <w:t>echter gedaan</w:t>
      </w:r>
      <w:r w:rsidR="0042729F" w:rsidRPr="00E70D52">
        <w:rPr>
          <w:color w:val="000000" w:themeColor="text1"/>
        </w:rPr>
        <w:t xml:space="preserve"> met economisch</w:t>
      </w:r>
      <w:r w:rsidR="00124A67" w:rsidRPr="00E70D52">
        <w:rPr>
          <w:color w:val="000000" w:themeColor="text1"/>
        </w:rPr>
        <w:t>e</w:t>
      </w:r>
      <w:r w:rsidR="0042729F" w:rsidRPr="00E70D52">
        <w:rPr>
          <w:color w:val="000000" w:themeColor="text1"/>
        </w:rPr>
        <w:t xml:space="preserve"> of politieke druk of andere vormen van dwanguitoefening? Wat met oorlogspropaganda of niet-</w:t>
      </w:r>
      <w:r w:rsidR="00C865DC" w:rsidRPr="00E70D52">
        <w:rPr>
          <w:color w:val="000000" w:themeColor="text1"/>
        </w:rPr>
        <w:t>gewelddadige vergeldingsacties?</w:t>
      </w:r>
      <w:r w:rsidR="004B3969" w:rsidRPr="00E70D52">
        <w:rPr>
          <w:color w:val="000000" w:themeColor="text1"/>
        </w:rPr>
        <w:t xml:space="preserve"> </w:t>
      </w:r>
      <w:r w:rsidR="00E27363" w:rsidRPr="00E70D52">
        <w:rPr>
          <w:color w:val="000000" w:themeColor="text1"/>
        </w:rPr>
        <w:t xml:space="preserve">Bepaalde van deze vragen werden in het 70-jarig bestaan van de VN reeds beantwoord, andere blijven onduidelijk. </w:t>
      </w:r>
      <w:r w:rsidR="004B3969" w:rsidRPr="00E70D52">
        <w:rPr>
          <w:color w:val="000000" w:themeColor="text1"/>
        </w:rPr>
        <w:t xml:space="preserve">Zowel rechtsleer als statenpraktijk zijn er tot dusver nog niet in geslaagd </w:t>
      </w:r>
      <w:r w:rsidR="00B96D4B" w:rsidRPr="00E70D52">
        <w:rPr>
          <w:color w:val="000000" w:themeColor="text1"/>
        </w:rPr>
        <w:t xml:space="preserve">tot </w:t>
      </w:r>
      <w:r w:rsidR="004B3969" w:rsidRPr="00E70D52">
        <w:rPr>
          <w:color w:val="000000" w:themeColor="text1"/>
        </w:rPr>
        <w:t xml:space="preserve">een volstrekt afgebakende en aanvaarde omkadering van het begrip ‘geweld’ te </w:t>
      </w:r>
      <w:r w:rsidR="00B96D4B" w:rsidRPr="00E70D52">
        <w:rPr>
          <w:color w:val="000000" w:themeColor="text1"/>
        </w:rPr>
        <w:t>komen</w:t>
      </w:r>
      <w:r w:rsidR="004B3969" w:rsidRPr="00E70D52">
        <w:rPr>
          <w:color w:val="000000" w:themeColor="text1"/>
        </w:rPr>
        <w:t>.</w:t>
      </w:r>
      <w:r w:rsidR="006B209E" w:rsidRPr="00E70D52">
        <w:rPr>
          <w:rStyle w:val="Voetnootmarkering"/>
          <w:color w:val="000000" w:themeColor="text1"/>
        </w:rPr>
        <w:footnoteReference w:id="156"/>
      </w:r>
    </w:p>
    <w:p w:rsidR="00C865DC" w:rsidRPr="00E70D52" w:rsidRDefault="00C865DC" w:rsidP="00A76D14">
      <w:pPr>
        <w:rPr>
          <w:color w:val="000000" w:themeColor="text1"/>
        </w:rPr>
      </w:pPr>
    </w:p>
    <w:p w:rsidR="00D40302" w:rsidRPr="00E70D52" w:rsidRDefault="009926C3" w:rsidP="006B209E">
      <w:pPr>
        <w:rPr>
          <w:color w:val="000000" w:themeColor="text1"/>
        </w:rPr>
      </w:pPr>
      <w:r w:rsidRPr="00E70D52">
        <w:rPr>
          <w:color w:val="000000" w:themeColor="text1"/>
        </w:rPr>
        <w:t>Over</w:t>
      </w:r>
      <w:r w:rsidR="005168FB" w:rsidRPr="00E70D52">
        <w:rPr>
          <w:color w:val="000000" w:themeColor="text1"/>
        </w:rPr>
        <w:t xml:space="preserve"> het algemeen wordt aangenomen</w:t>
      </w:r>
      <w:r w:rsidR="001279AE" w:rsidRPr="00E70D52">
        <w:rPr>
          <w:color w:val="000000" w:themeColor="text1"/>
        </w:rPr>
        <w:t xml:space="preserve"> dat het de bedoeling van de opstellers </w:t>
      </w:r>
      <w:r w:rsidR="00B96D4B" w:rsidRPr="00E70D52">
        <w:rPr>
          <w:color w:val="000000" w:themeColor="text1"/>
        </w:rPr>
        <w:t xml:space="preserve">was </w:t>
      </w:r>
      <w:r w:rsidR="001279AE" w:rsidRPr="00E70D52">
        <w:rPr>
          <w:color w:val="000000" w:themeColor="text1"/>
        </w:rPr>
        <w:t>om het verbod te beperken tot gewapend geweld.</w:t>
      </w:r>
      <w:r w:rsidR="001279AE" w:rsidRPr="00E70D52">
        <w:rPr>
          <w:rStyle w:val="Voetnootmarkering"/>
          <w:color w:val="000000" w:themeColor="text1"/>
        </w:rPr>
        <w:footnoteReference w:id="157"/>
      </w:r>
      <w:r w:rsidR="001279AE" w:rsidRPr="00E70D52">
        <w:rPr>
          <w:color w:val="000000" w:themeColor="text1"/>
        </w:rPr>
        <w:t xml:space="preserve"> </w:t>
      </w:r>
      <w:r w:rsidR="00D20FC0" w:rsidRPr="00E70D52">
        <w:rPr>
          <w:color w:val="000000" w:themeColor="text1"/>
        </w:rPr>
        <w:t xml:space="preserve">Ook gasbommen, </w:t>
      </w:r>
      <w:r w:rsidR="000C0FF7" w:rsidRPr="00E70D52">
        <w:rPr>
          <w:color w:val="000000" w:themeColor="text1"/>
        </w:rPr>
        <w:t>massavernietigingswapens</w:t>
      </w:r>
      <w:r w:rsidR="00D20FC0" w:rsidRPr="00E70D52">
        <w:rPr>
          <w:color w:val="000000" w:themeColor="text1"/>
        </w:rPr>
        <w:t xml:space="preserve"> en andere moderne oorlogstechnieken zijn hierin inbegrepen.</w:t>
      </w:r>
      <w:r w:rsidR="00D20FC0" w:rsidRPr="00E70D52">
        <w:rPr>
          <w:rStyle w:val="Voetnootmarkering"/>
          <w:color w:val="000000" w:themeColor="text1"/>
        </w:rPr>
        <w:footnoteReference w:id="158"/>
      </w:r>
      <w:r w:rsidR="00D20FC0" w:rsidRPr="00E70D52">
        <w:rPr>
          <w:color w:val="000000" w:themeColor="text1"/>
        </w:rPr>
        <w:t xml:space="preserve"> </w:t>
      </w:r>
      <w:r w:rsidR="005B18F2" w:rsidRPr="00E70D52">
        <w:rPr>
          <w:color w:val="000000" w:themeColor="text1"/>
        </w:rPr>
        <w:t>Enkele aandachtspunten w</w:t>
      </w:r>
      <w:r w:rsidR="005168FB" w:rsidRPr="00E70D52">
        <w:rPr>
          <w:color w:val="000000" w:themeColor="text1"/>
        </w:rPr>
        <w:t>aarbij verder stilgestaan wordt</w:t>
      </w:r>
      <w:r w:rsidR="005B18F2" w:rsidRPr="00E70D52">
        <w:rPr>
          <w:color w:val="000000" w:themeColor="text1"/>
        </w:rPr>
        <w:t xml:space="preserve"> </w:t>
      </w:r>
      <w:r w:rsidR="005168FB" w:rsidRPr="00E70D52">
        <w:rPr>
          <w:color w:val="000000" w:themeColor="text1"/>
        </w:rPr>
        <w:t>zijn de</w:t>
      </w:r>
      <w:r w:rsidR="00951785" w:rsidRPr="00E70D52">
        <w:rPr>
          <w:color w:val="000000" w:themeColor="text1"/>
        </w:rPr>
        <w:t xml:space="preserve"> economische en politieke dwanguitoefening, </w:t>
      </w:r>
      <w:r w:rsidR="005168FB" w:rsidRPr="00E70D52">
        <w:rPr>
          <w:color w:val="000000" w:themeColor="text1"/>
        </w:rPr>
        <w:t xml:space="preserve">indirect geweld en </w:t>
      </w:r>
      <w:r w:rsidR="00951785" w:rsidRPr="00E70D52">
        <w:rPr>
          <w:color w:val="000000" w:themeColor="text1"/>
        </w:rPr>
        <w:t>fysiek maar onge</w:t>
      </w:r>
      <w:r w:rsidR="005168FB" w:rsidRPr="00E70D52">
        <w:rPr>
          <w:color w:val="000000" w:themeColor="text1"/>
        </w:rPr>
        <w:t>wapend geweld</w:t>
      </w:r>
      <w:r w:rsidR="00951785" w:rsidRPr="00E70D52">
        <w:rPr>
          <w:color w:val="000000" w:themeColor="text1"/>
        </w:rPr>
        <w:t xml:space="preserve">. </w:t>
      </w:r>
    </w:p>
    <w:p w:rsidR="0087554C" w:rsidRPr="00E70D52" w:rsidRDefault="0087554C" w:rsidP="0087554C">
      <w:pPr>
        <w:pStyle w:val="Kop5"/>
        <w:rPr>
          <w:color w:val="000000" w:themeColor="text1"/>
        </w:rPr>
      </w:pPr>
      <w:bookmarkStart w:id="66" w:name="_Toc419554940"/>
      <w:r w:rsidRPr="00E70D52">
        <w:rPr>
          <w:color w:val="000000" w:themeColor="text1"/>
        </w:rPr>
        <w:t>Politieke en economische dwang</w:t>
      </w:r>
      <w:bookmarkEnd w:id="66"/>
    </w:p>
    <w:p w:rsidR="006B209E" w:rsidRPr="00E70D52" w:rsidRDefault="006B209E" w:rsidP="006B209E">
      <w:pPr>
        <w:rPr>
          <w:color w:val="000000" w:themeColor="text1"/>
        </w:rPr>
      </w:pPr>
      <w:r w:rsidRPr="00E70D52">
        <w:rPr>
          <w:color w:val="000000" w:themeColor="text1"/>
        </w:rPr>
        <w:t>Politieke of economische druk (of andere vormen van dwanguitoefening) zijn</w:t>
      </w:r>
      <w:r w:rsidR="00EF5EBE" w:rsidRPr="00E70D52">
        <w:rPr>
          <w:color w:val="000000" w:themeColor="text1"/>
        </w:rPr>
        <w:t xml:space="preserve"> in principe niet in het geweld</w:t>
      </w:r>
      <w:r w:rsidRPr="00E70D52">
        <w:rPr>
          <w:color w:val="000000" w:themeColor="text1"/>
        </w:rPr>
        <w:t>begrip uit art. 2 §4 inbegrepen</w:t>
      </w:r>
      <w:r w:rsidR="005168FB" w:rsidRPr="00E70D52">
        <w:rPr>
          <w:color w:val="000000" w:themeColor="text1"/>
        </w:rPr>
        <w:t>.</w:t>
      </w:r>
      <w:r w:rsidRPr="00E70D52">
        <w:rPr>
          <w:rStyle w:val="Voetnootmarkering"/>
          <w:color w:val="000000" w:themeColor="text1"/>
        </w:rPr>
        <w:footnoteReference w:id="159"/>
      </w:r>
      <w:r w:rsidR="00035F55" w:rsidRPr="00E70D52">
        <w:rPr>
          <w:color w:val="000000" w:themeColor="text1"/>
        </w:rPr>
        <w:t xml:space="preserve"> In de preambule en </w:t>
      </w:r>
      <w:r w:rsidR="00C32F1E" w:rsidRPr="00E70D52">
        <w:rPr>
          <w:color w:val="000000" w:themeColor="text1"/>
        </w:rPr>
        <w:t>art.</w:t>
      </w:r>
      <w:r w:rsidR="00035F55" w:rsidRPr="00E70D52">
        <w:rPr>
          <w:color w:val="000000" w:themeColor="text1"/>
        </w:rPr>
        <w:t xml:space="preserve"> 44 van het Handvest wordt </w:t>
      </w:r>
      <w:r w:rsidR="00035F55" w:rsidRPr="00E70D52">
        <w:rPr>
          <w:color w:val="000000" w:themeColor="text1"/>
        </w:rPr>
        <w:lastRenderedPageBreak/>
        <w:t xml:space="preserve">duidelijk de term ‘armed force’ gebruikt, wat wijst op de bedoeling van de opstellers om beperkingen te stellen aan </w:t>
      </w:r>
      <w:r w:rsidR="00035F55" w:rsidRPr="00E70D52">
        <w:rPr>
          <w:i/>
          <w:color w:val="000000" w:themeColor="text1"/>
        </w:rPr>
        <w:t>gewapend</w:t>
      </w:r>
      <w:r w:rsidR="00035F55" w:rsidRPr="00E70D52">
        <w:rPr>
          <w:color w:val="000000" w:themeColor="text1"/>
        </w:rPr>
        <w:t xml:space="preserve"> gew</w:t>
      </w:r>
      <w:r w:rsidR="009926C3" w:rsidRPr="00E70D52">
        <w:rPr>
          <w:color w:val="000000" w:themeColor="text1"/>
        </w:rPr>
        <w:t xml:space="preserve">eld en dus </w:t>
      </w:r>
      <w:r w:rsidR="00035F55" w:rsidRPr="00E70D52">
        <w:rPr>
          <w:color w:val="000000" w:themeColor="text1"/>
        </w:rPr>
        <w:t>niet aan elke vorm van dwanguitoefening. Ook de voorbereidende werken bevestigen dit en daarenboven werd een voorstel om ook economische dwang te verbieden uitdrukkelijk afgewezen op de conferentie in San Francisco in 1945. Uit al dit blijkt dat het nooit het doel van het verbod geweest is om alle vormen van dwang te verbieden, mede omdat dit elke mogelijkheid voor staten zou ontnemen om een bepaalde druk uit te oefenen op een andere staat.</w:t>
      </w:r>
      <w:r w:rsidR="003E3290" w:rsidRPr="00E70D52">
        <w:rPr>
          <w:rStyle w:val="Voetnootmarkering"/>
          <w:color w:val="000000" w:themeColor="text1"/>
        </w:rPr>
        <w:footnoteReference w:id="160"/>
      </w:r>
      <w:r w:rsidR="00035F55" w:rsidRPr="00E70D52">
        <w:rPr>
          <w:color w:val="000000" w:themeColor="text1"/>
        </w:rPr>
        <w:t xml:space="preserve"> </w:t>
      </w:r>
    </w:p>
    <w:p w:rsidR="003E3290" w:rsidRPr="00E70D52" w:rsidRDefault="003E3290" w:rsidP="006B209E">
      <w:pPr>
        <w:rPr>
          <w:color w:val="000000" w:themeColor="text1"/>
        </w:rPr>
      </w:pPr>
    </w:p>
    <w:p w:rsidR="003E3290" w:rsidRPr="00E70D52" w:rsidRDefault="005168FB" w:rsidP="006B209E">
      <w:pPr>
        <w:rPr>
          <w:color w:val="000000" w:themeColor="text1"/>
        </w:rPr>
      </w:pPr>
      <w:r w:rsidRPr="00E70D52">
        <w:rPr>
          <w:color w:val="000000" w:themeColor="text1"/>
        </w:rPr>
        <w:t>Ook d</w:t>
      </w:r>
      <w:r w:rsidR="003E3290" w:rsidRPr="00E70D52">
        <w:rPr>
          <w:color w:val="000000" w:themeColor="text1"/>
        </w:rPr>
        <w:t xml:space="preserve">e </w:t>
      </w:r>
      <w:r w:rsidR="003E3290" w:rsidRPr="00E70D52">
        <w:rPr>
          <w:i/>
          <w:color w:val="000000" w:themeColor="text1"/>
        </w:rPr>
        <w:t>Friendly Relations Declaration</w:t>
      </w:r>
      <w:r w:rsidR="003E3290" w:rsidRPr="00E70D52">
        <w:rPr>
          <w:color w:val="000000" w:themeColor="text1"/>
        </w:rPr>
        <w:t xml:space="preserve"> van 1970, die een</w:t>
      </w:r>
      <w:r w:rsidR="00E27363" w:rsidRPr="00E70D52">
        <w:rPr>
          <w:color w:val="000000" w:themeColor="text1"/>
        </w:rPr>
        <w:t xml:space="preserve"> vaste</w:t>
      </w:r>
      <w:r w:rsidR="003E3290" w:rsidRPr="00E70D52">
        <w:rPr>
          <w:color w:val="000000" w:themeColor="text1"/>
        </w:rPr>
        <w:t xml:space="preserve"> interpretatie van een aantal fundamentele VN-principes bevat, spreekt </w:t>
      </w:r>
      <w:r w:rsidR="00F46B13" w:rsidRPr="00E70D52">
        <w:rPr>
          <w:color w:val="000000" w:themeColor="text1"/>
        </w:rPr>
        <w:t>met betrekking tot</w:t>
      </w:r>
      <w:r w:rsidR="00D0787F" w:rsidRPr="00E70D52">
        <w:rPr>
          <w:color w:val="000000" w:themeColor="text1"/>
        </w:rPr>
        <w:t xml:space="preserve"> art. 2 §4 </w:t>
      </w:r>
      <w:r w:rsidR="003E3290" w:rsidRPr="00E70D52">
        <w:rPr>
          <w:color w:val="000000" w:themeColor="text1"/>
        </w:rPr>
        <w:t>enkel over gewapend geweld.</w:t>
      </w:r>
      <w:r w:rsidR="00D0787F" w:rsidRPr="00E70D52">
        <w:rPr>
          <w:color w:val="000000" w:themeColor="text1"/>
        </w:rPr>
        <w:t xml:space="preserve"> </w:t>
      </w:r>
      <w:r w:rsidR="00B96D4B" w:rsidRPr="00E70D52">
        <w:rPr>
          <w:color w:val="000000" w:themeColor="text1"/>
        </w:rPr>
        <w:t>E</w:t>
      </w:r>
      <w:r w:rsidR="00D0787F" w:rsidRPr="00E70D52">
        <w:rPr>
          <w:color w:val="000000" w:themeColor="text1"/>
        </w:rPr>
        <w:t xml:space="preserve">conomische en politieke druk </w:t>
      </w:r>
      <w:r w:rsidR="00B96D4B" w:rsidRPr="00E70D52">
        <w:rPr>
          <w:color w:val="000000" w:themeColor="text1"/>
        </w:rPr>
        <w:t xml:space="preserve">worden behandeld </w:t>
      </w:r>
      <w:r w:rsidR="00D0787F" w:rsidRPr="00E70D52">
        <w:rPr>
          <w:color w:val="000000" w:themeColor="text1"/>
        </w:rPr>
        <w:t>bij het principe van non-interventie.</w:t>
      </w:r>
      <w:r w:rsidR="00AD006F" w:rsidRPr="00E70D52">
        <w:rPr>
          <w:rStyle w:val="Voetnootmarkering"/>
          <w:color w:val="000000" w:themeColor="text1"/>
        </w:rPr>
        <w:footnoteReference w:id="161"/>
      </w:r>
      <w:r w:rsidR="00AD006F" w:rsidRPr="00E70D52">
        <w:rPr>
          <w:color w:val="000000" w:themeColor="text1"/>
        </w:rPr>
        <w:t xml:space="preserve"> </w:t>
      </w:r>
      <w:r w:rsidR="00B96D4B" w:rsidRPr="00E70D52">
        <w:rPr>
          <w:color w:val="000000" w:themeColor="text1"/>
        </w:rPr>
        <w:t xml:space="preserve">Door die aparte behandeling lijkt dwanguitoefening buiten het toepassingsgebied van ‘geweld’ uit art. 2 §4 te vallen. </w:t>
      </w:r>
      <w:r w:rsidR="00AD006F" w:rsidRPr="00E70D52">
        <w:rPr>
          <w:color w:val="000000" w:themeColor="text1"/>
        </w:rPr>
        <w:t>Dergelijke dwanguitoefening is dus soms</w:t>
      </w:r>
      <w:r w:rsidRPr="00E70D52">
        <w:rPr>
          <w:color w:val="000000" w:themeColor="text1"/>
        </w:rPr>
        <w:t xml:space="preserve"> wél</w:t>
      </w:r>
      <w:r w:rsidR="00AD006F" w:rsidRPr="00E70D52">
        <w:rPr>
          <w:color w:val="000000" w:themeColor="text1"/>
        </w:rPr>
        <w:t xml:space="preserve"> in strijd met het Handvest, maar </w:t>
      </w:r>
      <w:r w:rsidRPr="00E70D52">
        <w:rPr>
          <w:color w:val="000000" w:themeColor="text1"/>
        </w:rPr>
        <w:t>dan niet op basis van art. 2 §4</w:t>
      </w:r>
      <w:r w:rsidR="00AD006F" w:rsidRPr="00E70D52">
        <w:rPr>
          <w:color w:val="000000" w:themeColor="text1"/>
        </w:rPr>
        <w:t>.</w:t>
      </w:r>
      <w:r w:rsidR="00B96D4B" w:rsidRPr="00E70D52">
        <w:rPr>
          <w:rStyle w:val="Voetnootmarkering"/>
          <w:color w:val="000000" w:themeColor="text1"/>
        </w:rPr>
        <w:footnoteReference w:id="162"/>
      </w:r>
    </w:p>
    <w:p w:rsidR="00434D0A" w:rsidRPr="00E70D52" w:rsidRDefault="00434D0A" w:rsidP="00A76D14">
      <w:pPr>
        <w:rPr>
          <w:color w:val="000000" w:themeColor="text1"/>
        </w:rPr>
      </w:pPr>
    </w:p>
    <w:p w:rsidR="00FD04EA" w:rsidRPr="00E70D52" w:rsidRDefault="0042729F" w:rsidP="00A76D14">
      <w:pPr>
        <w:rPr>
          <w:color w:val="000000" w:themeColor="text1"/>
        </w:rPr>
      </w:pPr>
      <w:r w:rsidRPr="00E70D52">
        <w:rPr>
          <w:color w:val="000000" w:themeColor="text1"/>
        </w:rPr>
        <w:t xml:space="preserve">Deze problematiek werd </w:t>
      </w:r>
      <w:r w:rsidR="003E3290" w:rsidRPr="00E70D52">
        <w:rPr>
          <w:color w:val="000000" w:themeColor="text1"/>
        </w:rPr>
        <w:t xml:space="preserve">tevens </w:t>
      </w:r>
      <w:r w:rsidRPr="00E70D52">
        <w:rPr>
          <w:color w:val="000000" w:themeColor="text1"/>
        </w:rPr>
        <w:t xml:space="preserve">uitvoerig </w:t>
      </w:r>
      <w:r w:rsidR="00FD04EA" w:rsidRPr="00E70D52">
        <w:rPr>
          <w:color w:val="000000" w:themeColor="text1"/>
        </w:rPr>
        <w:t>bediscussieerd</w:t>
      </w:r>
      <w:r w:rsidRPr="00E70D52">
        <w:rPr>
          <w:color w:val="000000" w:themeColor="text1"/>
        </w:rPr>
        <w:t xml:space="preserve"> door verscheidene VN-organen in de jaren ’60, </w:t>
      </w:r>
      <w:r w:rsidR="00124A67" w:rsidRPr="00E70D52">
        <w:rPr>
          <w:color w:val="000000" w:themeColor="text1"/>
        </w:rPr>
        <w:t xml:space="preserve">echter </w:t>
      </w:r>
      <w:r w:rsidRPr="00E70D52">
        <w:rPr>
          <w:color w:val="000000" w:themeColor="text1"/>
        </w:rPr>
        <w:t xml:space="preserve">zonder </w:t>
      </w:r>
      <w:r w:rsidR="005168FB" w:rsidRPr="00E70D52">
        <w:rPr>
          <w:color w:val="000000" w:themeColor="text1"/>
        </w:rPr>
        <w:t>verdere gevolgen</w:t>
      </w:r>
      <w:r w:rsidRPr="00E70D52">
        <w:rPr>
          <w:color w:val="000000" w:themeColor="text1"/>
        </w:rPr>
        <w:t>.</w:t>
      </w:r>
      <w:r w:rsidRPr="00E70D52">
        <w:rPr>
          <w:rStyle w:val="Voetnootmarkering"/>
          <w:color w:val="000000" w:themeColor="text1"/>
        </w:rPr>
        <w:footnoteReference w:id="163"/>
      </w:r>
      <w:r w:rsidRPr="00E70D52">
        <w:rPr>
          <w:color w:val="000000" w:themeColor="text1"/>
        </w:rPr>
        <w:t xml:space="preserve"> </w:t>
      </w:r>
      <w:r w:rsidR="005168FB" w:rsidRPr="00E70D52">
        <w:rPr>
          <w:color w:val="000000" w:themeColor="text1"/>
        </w:rPr>
        <w:t>Pas in 1987 werd</w:t>
      </w:r>
      <w:r w:rsidR="00FD04EA" w:rsidRPr="00E70D52">
        <w:rPr>
          <w:color w:val="000000" w:themeColor="text1"/>
        </w:rPr>
        <w:t xml:space="preserve"> het debat </w:t>
      </w:r>
      <w:r w:rsidR="00C8704B" w:rsidRPr="00E70D52">
        <w:rPr>
          <w:color w:val="000000" w:themeColor="text1"/>
        </w:rPr>
        <w:t xml:space="preserve">omtrent de draagwijdte van het verbod </w:t>
      </w:r>
      <w:r w:rsidR="00FD04EA" w:rsidRPr="00E70D52">
        <w:rPr>
          <w:color w:val="000000" w:themeColor="text1"/>
        </w:rPr>
        <w:t xml:space="preserve">(schijnbaar) afgesloten met een resolutie aangenomen door de Algemene Vergadering, </w:t>
      </w:r>
      <w:r w:rsidR="00B96D4B" w:rsidRPr="00E70D52">
        <w:rPr>
          <w:color w:val="000000" w:themeColor="text1"/>
        </w:rPr>
        <w:t>als</w:t>
      </w:r>
      <w:r w:rsidR="00FD04EA" w:rsidRPr="00E70D52">
        <w:rPr>
          <w:color w:val="000000" w:themeColor="text1"/>
        </w:rPr>
        <w:t xml:space="preserve"> omzetting van een declaratie opgesteld door het </w:t>
      </w:r>
      <w:r w:rsidR="00FD04EA" w:rsidRPr="00E70D52">
        <w:rPr>
          <w:i/>
          <w:color w:val="000000" w:themeColor="text1"/>
        </w:rPr>
        <w:t>Special Committee on Enhancing the Effectiveness of the Principle of Non-Use of Force in International Relations</w:t>
      </w:r>
      <w:r w:rsidR="00FD04EA" w:rsidRPr="00E70D52">
        <w:rPr>
          <w:color w:val="000000" w:themeColor="text1"/>
        </w:rPr>
        <w:t>.</w:t>
      </w:r>
      <w:r w:rsidR="00FD04EA" w:rsidRPr="00E70D52">
        <w:rPr>
          <w:rStyle w:val="Voetnootmarkering"/>
          <w:color w:val="000000" w:themeColor="text1"/>
        </w:rPr>
        <w:footnoteReference w:id="164"/>
      </w:r>
      <w:r w:rsidR="00FD04EA" w:rsidRPr="00E70D52">
        <w:rPr>
          <w:color w:val="000000" w:themeColor="text1"/>
        </w:rPr>
        <w:t xml:space="preserve"> </w:t>
      </w:r>
      <w:r w:rsidR="00825C30" w:rsidRPr="00E70D52">
        <w:rPr>
          <w:color w:val="000000" w:themeColor="text1"/>
        </w:rPr>
        <w:t xml:space="preserve">De resolutie bevat echter niet veel meer dan een uitgebreidere uiteenzetting van wat al duidelijk was: een aantal handelingen die met zekerheid in strijd zijn met het </w:t>
      </w:r>
      <w:r w:rsidR="00EF5EBE" w:rsidRPr="00E70D52">
        <w:rPr>
          <w:color w:val="000000" w:themeColor="text1"/>
        </w:rPr>
        <w:t>geweldverbod</w:t>
      </w:r>
      <w:r w:rsidR="00825C30" w:rsidRPr="00E70D52">
        <w:rPr>
          <w:color w:val="000000" w:themeColor="text1"/>
        </w:rPr>
        <w:t>, de verplichting tot samenwerking om internationale spanningen te vermijden en</w:t>
      </w:r>
      <w:r w:rsidR="005168FB" w:rsidRPr="00E70D52">
        <w:rPr>
          <w:color w:val="000000" w:themeColor="text1"/>
        </w:rPr>
        <w:t xml:space="preserve"> </w:t>
      </w:r>
      <w:r w:rsidR="00EF5EBE" w:rsidRPr="00E70D52">
        <w:rPr>
          <w:color w:val="000000" w:themeColor="text1"/>
        </w:rPr>
        <w:t>geweldgebruik</w:t>
      </w:r>
      <w:r w:rsidR="005168FB" w:rsidRPr="00E70D52">
        <w:rPr>
          <w:color w:val="000000" w:themeColor="text1"/>
        </w:rPr>
        <w:t xml:space="preserve"> te bestrijden, etc.</w:t>
      </w:r>
      <w:r w:rsidR="00825C30" w:rsidRPr="00E70D52">
        <w:rPr>
          <w:color w:val="000000" w:themeColor="text1"/>
        </w:rPr>
        <w:t xml:space="preserve"> </w:t>
      </w:r>
      <w:r w:rsidR="00694428" w:rsidRPr="00E70D52">
        <w:rPr>
          <w:color w:val="000000" w:themeColor="text1"/>
        </w:rPr>
        <w:t xml:space="preserve">Meerdere staten vonden </w:t>
      </w:r>
      <w:r w:rsidR="00825C30" w:rsidRPr="00E70D52">
        <w:rPr>
          <w:color w:val="000000" w:themeColor="text1"/>
        </w:rPr>
        <w:t>dan ook</w:t>
      </w:r>
      <w:r w:rsidR="00694428" w:rsidRPr="00E70D52">
        <w:rPr>
          <w:color w:val="000000" w:themeColor="text1"/>
        </w:rPr>
        <w:t xml:space="preserve"> dat deze verklaring niets toevoegde aan de be</w:t>
      </w:r>
      <w:r w:rsidR="00B96D4B" w:rsidRPr="00E70D52">
        <w:rPr>
          <w:color w:val="000000" w:themeColor="text1"/>
        </w:rPr>
        <w:t>staande invulling van art. 2 §4. D</w:t>
      </w:r>
      <w:r w:rsidR="00825C30" w:rsidRPr="00E70D52">
        <w:rPr>
          <w:color w:val="000000" w:themeColor="text1"/>
        </w:rPr>
        <w:t xml:space="preserve">aarenboven </w:t>
      </w:r>
      <w:r w:rsidR="00D40302" w:rsidRPr="00E70D52">
        <w:rPr>
          <w:color w:val="000000" w:themeColor="text1"/>
        </w:rPr>
        <w:t xml:space="preserve">is zij </w:t>
      </w:r>
      <w:r w:rsidR="00694428" w:rsidRPr="00E70D52">
        <w:rPr>
          <w:color w:val="000000" w:themeColor="text1"/>
        </w:rPr>
        <w:t>niet bindend</w:t>
      </w:r>
      <w:r w:rsidR="00D40302" w:rsidRPr="00E70D52">
        <w:rPr>
          <w:color w:val="000000" w:themeColor="text1"/>
        </w:rPr>
        <w:t xml:space="preserve"> voor de lidstaten</w:t>
      </w:r>
      <w:r w:rsidR="005168FB" w:rsidRPr="00E70D52">
        <w:rPr>
          <w:color w:val="000000" w:themeColor="text1"/>
        </w:rPr>
        <w:t>,</w:t>
      </w:r>
      <w:r w:rsidR="00D40302" w:rsidRPr="00E70D52">
        <w:rPr>
          <w:color w:val="000000" w:themeColor="text1"/>
        </w:rPr>
        <w:t xml:space="preserve"> daar zij uitgaat van de Algemene Vergadering</w:t>
      </w:r>
      <w:r w:rsidR="00694428" w:rsidRPr="00E70D52">
        <w:rPr>
          <w:color w:val="000000" w:themeColor="text1"/>
        </w:rPr>
        <w:t>. De staten zelf vonden deze resolutie dus een zinloze actie.</w:t>
      </w:r>
      <w:r w:rsidR="00694428" w:rsidRPr="00E70D52">
        <w:rPr>
          <w:rStyle w:val="Voetnootmarkering"/>
          <w:color w:val="000000" w:themeColor="text1"/>
        </w:rPr>
        <w:footnoteReference w:id="165"/>
      </w:r>
      <w:r w:rsidR="00526647" w:rsidRPr="00E70D52">
        <w:rPr>
          <w:color w:val="000000" w:themeColor="text1"/>
        </w:rPr>
        <w:t xml:space="preserve"> </w:t>
      </w:r>
      <w:r w:rsidR="009926C3" w:rsidRPr="00E70D52">
        <w:rPr>
          <w:color w:val="000000" w:themeColor="text1"/>
        </w:rPr>
        <w:t>D</w:t>
      </w:r>
      <w:r w:rsidR="0047090E" w:rsidRPr="00E70D52">
        <w:rPr>
          <w:color w:val="000000" w:themeColor="text1"/>
        </w:rPr>
        <w:t>e resolutie geeft wel een definitie van het begrip ‘agressi</w:t>
      </w:r>
      <w:r w:rsidR="005168FB" w:rsidRPr="00E70D52">
        <w:rPr>
          <w:color w:val="000000" w:themeColor="text1"/>
        </w:rPr>
        <w:t>e’ en gebruikt bij de uitleg daarover</w:t>
      </w:r>
      <w:r w:rsidR="0047090E" w:rsidRPr="00E70D52">
        <w:rPr>
          <w:color w:val="000000" w:themeColor="text1"/>
        </w:rPr>
        <w:t xml:space="preserve"> meermaals de term ‘gewapend geweld’. Agressie is dus een vorm van geweld zoals verboden onder art. 2 §4. Op deze manier </w:t>
      </w:r>
      <w:r w:rsidR="009926C3" w:rsidRPr="00E70D52">
        <w:rPr>
          <w:color w:val="000000" w:themeColor="text1"/>
        </w:rPr>
        <w:t>legde</w:t>
      </w:r>
      <w:r w:rsidR="0047090E" w:rsidRPr="00E70D52">
        <w:rPr>
          <w:color w:val="000000" w:themeColor="text1"/>
        </w:rPr>
        <w:t xml:space="preserve"> de Algemene Vergadering de link tussen ‘geweld’ uit art. 2 §4 en ‘agressie’ uit art. 1 en 39 van het Handvest.</w:t>
      </w:r>
      <w:r w:rsidR="0047090E" w:rsidRPr="00E70D52">
        <w:rPr>
          <w:rStyle w:val="Voetnootmarkering"/>
          <w:color w:val="000000" w:themeColor="text1"/>
        </w:rPr>
        <w:footnoteReference w:id="166"/>
      </w:r>
    </w:p>
    <w:p w:rsidR="005168FB" w:rsidRPr="00E70D52" w:rsidRDefault="005168FB" w:rsidP="005168FB">
      <w:pPr>
        <w:pStyle w:val="Kop5"/>
        <w:rPr>
          <w:color w:val="000000" w:themeColor="text1"/>
        </w:rPr>
      </w:pPr>
      <w:bookmarkStart w:id="67" w:name="_Toc419554941"/>
      <w:r w:rsidRPr="00E70D52">
        <w:rPr>
          <w:color w:val="000000" w:themeColor="text1"/>
        </w:rPr>
        <w:t>Indirect geweld</w:t>
      </w:r>
      <w:bookmarkEnd w:id="67"/>
    </w:p>
    <w:p w:rsidR="005168FB" w:rsidRPr="00E70D52" w:rsidRDefault="005168FB" w:rsidP="005168FB">
      <w:pPr>
        <w:rPr>
          <w:color w:val="000000" w:themeColor="text1"/>
        </w:rPr>
      </w:pPr>
      <w:r w:rsidRPr="00E70D52">
        <w:rPr>
          <w:color w:val="000000" w:themeColor="text1"/>
        </w:rPr>
        <w:t>Indirect geweld is vandaag onomstreden aanvaard als inbegrepen in het verbod op geweld. Ook indirecte deelname aan gewapende aanvallen is dus in strijd met art. 2 §4, zoals het ter beschikking stellen van eigen grondgebied voor een aanval door een derde staat op een andere staat, het deelnemen van de staat in inofficiële militaire verenigingen of rebellengroepen, etc. Dit soort geweld is dan ook het meest voorkomende si</w:t>
      </w:r>
      <w:r w:rsidR="00E27363" w:rsidRPr="00E70D52">
        <w:rPr>
          <w:color w:val="000000" w:themeColor="text1"/>
        </w:rPr>
        <w:t>nds de creatie van het Handvest. S</w:t>
      </w:r>
      <w:r w:rsidRPr="00E70D52">
        <w:rPr>
          <w:color w:val="000000" w:themeColor="text1"/>
        </w:rPr>
        <w:t xml:space="preserve">taten zijn tegenwoordig </w:t>
      </w:r>
      <w:r w:rsidR="00B96D4B" w:rsidRPr="00E70D52">
        <w:rPr>
          <w:color w:val="000000" w:themeColor="text1"/>
        </w:rPr>
        <w:t xml:space="preserve">namelijk </w:t>
      </w:r>
      <w:r w:rsidRPr="00E70D52">
        <w:rPr>
          <w:color w:val="000000" w:themeColor="text1"/>
        </w:rPr>
        <w:t>minder geneigd om rechtstreeks gewapend op te treden tegen een andere staat.</w:t>
      </w:r>
      <w:r w:rsidRPr="00E70D52">
        <w:rPr>
          <w:rStyle w:val="Voetnootmarkering"/>
          <w:color w:val="000000" w:themeColor="text1"/>
        </w:rPr>
        <w:footnoteReference w:id="167"/>
      </w:r>
      <w:r w:rsidRPr="00E70D52">
        <w:rPr>
          <w:color w:val="000000" w:themeColor="text1"/>
        </w:rPr>
        <w:t xml:space="preserve"> </w:t>
      </w:r>
    </w:p>
    <w:p w:rsidR="005168FB" w:rsidRPr="00E70D52" w:rsidRDefault="005168FB" w:rsidP="005168FB">
      <w:pPr>
        <w:rPr>
          <w:color w:val="000000" w:themeColor="text1"/>
        </w:rPr>
      </w:pPr>
      <w:r w:rsidRPr="00E70D52">
        <w:rPr>
          <w:color w:val="000000" w:themeColor="text1"/>
        </w:rPr>
        <w:lastRenderedPageBreak/>
        <w:t xml:space="preserve">Het belang van deze consensus mag echter niet overschat worden, daar ook weer de invulling van </w:t>
      </w:r>
      <w:r w:rsidR="00E27363" w:rsidRPr="00E70D52">
        <w:rPr>
          <w:color w:val="000000" w:themeColor="text1"/>
        </w:rPr>
        <w:t>‘</w:t>
      </w:r>
      <w:r w:rsidRPr="00E70D52">
        <w:rPr>
          <w:color w:val="000000" w:themeColor="text1"/>
        </w:rPr>
        <w:t>indirect geweld</w:t>
      </w:r>
      <w:r w:rsidR="00E27363" w:rsidRPr="00E70D52">
        <w:rPr>
          <w:color w:val="000000" w:themeColor="text1"/>
        </w:rPr>
        <w:t>’ als term</w:t>
      </w:r>
      <w:r w:rsidRPr="00E70D52">
        <w:rPr>
          <w:color w:val="000000" w:themeColor="text1"/>
        </w:rPr>
        <w:t xml:space="preserve"> niet afgebakend is. De </w:t>
      </w:r>
      <w:r w:rsidRPr="00E70D52">
        <w:rPr>
          <w:i/>
          <w:color w:val="000000" w:themeColor="text1"/>
        </w:rPr>
        <w:t>Friendly Relations Declaration</w:t>
      </w:r>
      <w:r w:rsidRPr="00E70D52">
        <w:rPr>
          <w:color w:val="000000" w:themeColor="text1"/>
        </w:rPr>
        <w:t xml:space="preserve"> van 1970 die ook al onder politieke en economische dwang aangehaald werd, geeft wel een verduidelijking van verboden indirecte handelingen: het organiseren of stimuleren van inofficiële strijdkrachten, rebellengroepen of terroristische daden.</w:t>
      </w:r>
      <w:r w:rsidRPr="00E70D52">
        <w:rPr>
          <w:rStyle w:val="Voetnootmarkering"/>
          <w:color w:val="000000" w:themeColor="text1"/>
        </w:rPr>
        <w:footnoteReference w:id="168"/>
      </w:r>
      <w:r w:rsidRPr="00E70D52">
        <w:rPr>
          <w:color w:val="000000" w:themeColor="text1"/>
        </w:rPr>
        <w:t xml:space="preserve"> Het Nicaragua-arrest stelde echter dat niet elke vorm van hulp aan dit soort gewelddadige orga</w:t>
      </w:r>
      <w:r w:rsidR="00554CBC" w:rsidRPr="00E70D52">
        <w:rPr>
          <w:color w:val="000000" w:themeColor="text1"/>
        </w:rPr>
        <w:t xml:space="preserve">nisaties een vorm van geweld is: </w:t>
      </w:r>
      <w:r w:rsidRPr="00E70D52">
        <w:rPr>
          <w:color w:val="000000" w:themeColor="text1"/>
        </w:rPr>
        <w:t xml:space="preserve">loutere steun via voorziening van wapens en andere supplementen </w:t>
      </w:r>
      <w:r w:rsidR="00554CBC" w:rsidRPr="00E70D52">
        <w:rPr>
          <w:color w:val="000000" w:themeColor="text1"/>
        </w:rPr>
        <w:t>constitueerde volgens het Hof ge</w:t>
      </w:r>
      <w:r w:rsidR="009926C3" w:rsidRPr="00E70D52">
        <w:rPr>
          <w:color w:val="000000" w:themeColor="text1"/>
        </w:rPr>
        <w:t xml:space="preserve">en inbreuk op het </w:t>
      </w:r>
      <w:r w:rsidR="00EF5EBE" w:rsidRPr="00E70D52">
        <w:rPr>
          <w:color w:val="000000" w:themeColor="text1"/>
        </w:rPr>
        <w:t>geweldverbod</w:t>
      </w:r>
      <w:r w:rsidR="009926C3" w:rsidRPr="00E70D52">
        <w:rPr>
          <w:color w:val="000000" w:themeColor="text1"/>
        </w:rPr>
        <w:t>. H</w:t>
      </w:r>
      <w:r w:rsidR="00554CBC" w:rsidRPr="00E70D52">
        <w:rPr>
          <w:color w:val="000000" w:themeColor="text1"/>
        </w:rPr>
        <w:t>et daarboven voorzien van training van de rebell</w:t>
      </w:r>
      <w:r w:rsidR="00E27363" w:rsidRPr="00E70D52">
        <w:rPr>
          <w:color w:val="000000" w:themeColor="text1"/>
        </w:rPr>
        <w:t xml:space="preserve">engroepen zorgde </w:t>
      </w:r>
      <w:r w:rsidR="00E27363" w:rsidRPr="00E70D52">
        <w:rPr>
          <w:i/>
          <w:color w:val="000000" w:themeColor="text1"/>
        </w:rPr>
        <w:t>in casu</w:t>
      </w:r>
      <w:r w:rsidR="00554CBC" w:rsidRPr="00E70D52">
        <w:rPr>
          <w:color w:val="000000" w:themeColor="text1"/>
        </w:rPr>
        <w:t xml:space="preserve"> </w:t>
      </w:r>
      <w:r w:rsidR="009926C3" w:rsidRPr="00E70D52">
        <w:rPr>
          <w:color w:val="000000" w:themeColor="text1"/>
        </w:rPr>
        <w:t xml:space="preserve">echter </w:t>
      </w:r>
      <w:r w:rsidR="00554CBC" w:rsidRPr="00E70D52">
        <w:rPr>
          <w:color w:val="000000" w:themeColor="text1"/>
        </w:rPr>
        <w:t xml:space="preserve">wel voor een kwalificatie als inbreuk op het </w:t>
      </w:r>
      <w:r w:rsidR="00EF5EBE" w:rsidRPr="00E70D52">
        <w:rPr>
          <w:color w:val="000000" w:themeColor="text1"/>
        </w:rPr>
        <w:t>geweldverbod</w:t>
      </w:r>
      <w:r w:rsidRPr="00E70D52">
        <w:rPr>
          <w:color w:val="000000" w:themeColor="text1"/>
        </w:rPr>
        <w:t>.</w:t>
      </w:r>
      <w:r w:rsidRPr="00E70D52">
        <w:rPr>
          <w:rStyle w:val="Voetnootmarkering"/>
          <w:color w:val="000000" w:themeColor="text1"/>
        </w:rPr>
        <w:footnoteReference w:id="169"/>
      </w:r>
    </w:p>
    <w:p w:rsidR="0087554C" w:rsidRPr="00E70D52" w:rsidRDefault="0087554C" w:rsidP="0087554C">
      <w:pPr>
        <w:pStyle w:val="Kop5"/>
        <w:rPr>
          <w:color w:val="000000" w:themeColor="text1"/>
        </w:rPr>
      </w:pPr>
      <w:bookmarkStart w:id="68" w:name="_Toc419554942"/>
      <w:r w:rsidRPr="00E70D52">
        <w:rPr>
          <w:color w:val="000000" w:themeColor="text1"/>
        </w:rPr>
        <w:t>Fysiek geweld</w:t>
      </w:r>
      <w:bookmarkEnd w:id="68"/>
    </w:p>
    <w:p w:rsidR="00573FD6" w:rsidRPr="00E70D52" w:rsidRDefault="00573FD6" w:rsidP="00A76D14">
      <w:pPr>
        <w:rPr>
          <w:color w:val="000000" w:themeColor="text1"/>
        </w:rPr>
      </w:pPr>
      <w:r w:rsidRPr="00E70D52">
        <w:rPr>
          <w:color w:val="000000" w:themeColor="text1"/>
        </w:rPr>
        <w:t>Bepaalde auteurs verdedigen dat ook fysiek geweld</w:t>
      </w:r>
      <w:r w:rsidR="00670FE2" w:rsidRPr="00E70D52">
        <w:rPr>
          <w:color w:val="000000" w:themeColor="text1"/>
        </w:rPr>
        <w:t>,</w:t>
      </w:r>
      <w:r w:rsidRPr="00E70D52">
        <w:rPr>
          <w:color w:val="000000" w:themeColor="text1"/>
        </w:rPr>
        <w:t xml:space="preserve"> dat geen militair optreden uitmaak</w:t>
      </w:r>
      <w:r w:rsidR="0087554C" w:rsidRPr="00E70D52">
        <w:rPr>
          <w:color w:val="000000" w:themeColor="text1"/>
        </w:rPr>
        <w:t>t</w:t>
      </w:r>
      <w:r w:rsidR="00670FE2" w:rsidRPr="00E70D52">
        <w:rPr>
          <w:color w:val="000000" w:themeColor="text1"/>
        </w:rPr>
        <w:t>,</w:t>
      </w:r>
      <w:r w:rsidR="0087554C" w:rsidRPr="00E70D52">
        <w:rPr>
          <w:color w:val="000000" w:themeColor="text1"/>
        </w:rPr>
        <w:t xml:space="preserve"> onder het </w:t>
      </w:r>
      <w:r w:rsidR="00EF5EBE" w:rsidRPr="00E70D52">
        <w:rPr>
          <w:color w:val="000000" w:themeColor="text1"/>
        </w:rPr>
        <w:t>geweldverbod</w:t>
      </w:r>
      <w:r w:rsidR="0087554C" w:rsidRPr="00E70D52">
        <w:rPr>
          <w:color w:val="000000" w:themeColor="text1"/>
        </w:rPr>
        <w:t xml:space="preserve"> valt.</w:t>
      </w:r>
      <w:r w:rsidR="00114341" w:rsidRPr="00E70D52">
        <w:rPr>
          <w:rStyle w:val="Voetnootmarkering"/>
          <w:color w:val="000000" w:themeColor="text1"/>
        </w:rPr>
        <w:footnoteReference w:id="170"/>
      </w:r>
      <w:r w:rsidRPr="00E70D52">
        <w:rPr>
          <w:color w:val="000000" w:themeColor="text1"/>
        </w:rPr>
        <w:t xml:space="preserve"> Voorbeelden van dergelijk fysiek geweld zijn o.a.</w:t>
      </w:r>
      <w:r w:rsidR="005168FB" w:rsidRPr="00E70D52">
        <w:rPr>
          <w:color w:val="000000" w:themeColor="text1"/>
        </w:rPr>
        <w:t xml:space="preserve"> strategische acties zoals</w:t>
      </w:r>
      <w:r w:rsidRPr="00E70D52">
        <w:rPr>
          <w:color w:val="000000" w:themeColor="text1"/>
        </w:rPr>
        <w:t xml:space="preserve"> een gedwongen uitzetting van een populatie over de grens, het </w:t>
      </w:r>
      <w:r w:rsidR="00CE6A0A" w:rsidRPr="00E70D52">
        <w:rPr>
          <w:color w:val="000000" w:themeColor="text1"/>
        </w:rPr>
        <w:t xml:space="preserve">doen overstromen van een geografisch lager gelegen staat </w:t>
      </w:r>
      <w:r w:rsidR="00B96D4B" w:rsidRPr="00E70D52">
        <w:rPr>
          <w:color w:val="000000" w:themeColor="text1"/>
        </w:rPr>
        <w:t xml:space="preserve">via </w:t>
      </w:r>
      <w:r w:rsidR="00CE6A0A" w:rsidRPr="00E70D52">
        <w:rPr>
          <w:color w:val="000000" w:themeColor="text1"/>
        </w:rPr>
        <w:t>de verbindende rivier in de hoger gelegen staat of het over een grens jagen van bosbranden.</w:t>
      </w:r>
      <w:r w:rsidR="0087554C" w:rsidRPr="00E70D52">
        <w:rPr>
          <w:rStyle w:val="Voetnootmarkering"/>
          <w:color w:val="000000" w:themeColor="text1"/>
        </w:rPr>
        <w:footnoteReference w:id="171"/>
      </w:r>
      <w:r w:rsidR="00CE6A0A" w:rsidRPr="00E70D52">
        <w:rPr>
          <w:color w:val="000000" w:themeColor="text1"/>
        </w:rPr>
        <w:t xml:space="preserve"> </w:t>
      </w:r>
      <w:r w:rsidR="00036BD3" w:rsidRPr="00E70D52">
        <w:rPr>
          <w:color w:val="000000" w:themeColor="text1"/>
        </w:rPr>
        <w:t xml:space="preserve">Met dit soort situaties moet voorzichtig omgesprongen worden. Een dergelijke actie kan een staat evenzeer treffen als een gewapende actie, maar het doel van art. 2 §4 blijft nog steeds om voornamelijk militaire dwang te verbieden. In extreme situaties kan men eventueel wel aanvaarden dat </w:t>
      </w:r>
      <w:r w:rsidR="00B96D4B" w:rsidRPr="00E70D52">
        <w:rPr>
          <w:color w:val="000000" w:themeColor="text1"/>
        </w:rPr>
        <w:t>een dergelijke</w:t>
      </w:r>
      <w:r w:rsidR="00036BD3" w:rsidRPr="00E70D52">
        <w:rPr>
          <w:color w:val="000000" w:themeColor="text1"/>
        </w:rPr>
        <w:t xml:space="preserve"> handeling </w:t>
      </w:r>
      <w:r w:rsidR="005168FB" w:rsidRPr="00E70D52">
        <w:rPr>
          <w:color w:val="000000" w:themeColor="text1"/>
        </w:rPr>
        <w:t>een</w:t>
      </w:r>
      <w:r w:rsidR="00036BD3" w:rsidRPr="00E70D52">
        <w:rPr>
          <w:color w:val="000000" w:themeColor="text1"/>
        </w:rPr>
        <w:t xml:space="preserve"> </w:t>
      </w:r>
      <w:r w:rsidR="0087554C" w:rsidRPr="00E70D52">
        <w:rPr>
          <w:color w:val="000000" w:themeColor="text1"/>
        </w:rPr>
        <w:t xml:space="preserve">opzettelijke </w:t>
      </w:r>
      <w:r w:rsidR="00036BD3" w:rsidRPr="00E70D52">
        <w:rPr>
          <w:color w:val="000000" w:themeColor="text1"/>
        </w:rPr>
        <w:t xml:space="preserve">agressieve aanval is waartegen </w:t>
      </w:r>
      <w:r w:rsidR="0087554C" w:rsidRPr="00E70D52">
        <w:rPr>
          <w:color w:val="000000" w:themeColor="text1"/>
        </w:rPr>
        <w:t>het recht op zelfverdediging gebruikt kan worden, indie</w:t>
      </w:r>
      <w:r w:rsidR="00670FE2" w:rsidRPr="00E70D52">
        <w:rPr>
          <w:color w:val="000000" w:themeColor="text1"/>
        </w:rPr>
        <w:t xml:space="preserve">n de gevolgen zodanig lijken </w:t>
      </w:r>
      <w:r w:rsidR="0087554C" w:rsidRPr="00E70D52">
        <w:rPr>
          <w:color w:val="000000" w:themeColor="text1"/>
        </w:rPr>
        <w:t>op die van een gewapende aanval.</w:t>
      </w:r>
      <w:r w:rsidR="0087554C" w:rsidRPr="00E70D52">
        <w:rPr>
          <w:rStyle w:val="Voetnootmarkering"/>
          <w:color w:val="000000" w:themeColor="text1"/>
        </w:rPr>
        <w:footnoteReference w:id="172"/>
      </w:r>
      <w:r w:rsidR="0087554C" w:rsidRPr="00E70D52">
        <w:rPr>
          <w:color w:val="000000" w:themeColor="text1"/>
        </w:rPr>
        <w:t xml:space="preserve"> </w:t>
      </w:r>
      <w:r w:rsidR="001312AF" w:rsidRPr="00E70D52">
        <w:rPr>
          <w:color w:val="000000" w:themeColor="text1"/>
        </w:rPr>
        <w:t>Deze benadering</w:t>
      </w:r>
      <w:r w:rsidR="0087554C" w:rsidRPr="00E70D52">
        <w:rPr>
          <w:color w:val="000000" w:themeColor="text1"/>
        </w:rPr>
        <w:t xml:space="preserve"> moet echter heel restrictief geïnterpreteerd worden en kan geen algemeen verbod op fysiek geweld inhouden. Vaak zullen deze acties echter toch strijdig zijn met internationaal recht onder het principe van non-interventie of territoriale integriteit.</w:t>
      </w:r>
      <w:r w:rsidR="0087554C" w:rsidRPr="00E70D52">
        <w:rPr>
          <w:rStyle w:val="Voetnootmarkering"/>
          <w:color w:val="000000" w:themeColor="text1"/>
        </w:rPr>
        <w:footnoteReference w:id="173"/>
      </w:r>
    </w:p>
    <w:p w:rsidR="00965BD6" w:rsidRPr="00E70D52" w:rsidRDefault="00965BD6" w:rsidP="00965BD6">
      <w:pPr>
        <w:pStyle w:val="Kop5"/>
        <w:rPr>
          <w:color w:val="000000" w:themeColor="text1"/>
        </w:rPr>
      </w:pPr>
      <w:bookmarkStart w:id="69" w:name="_Toc419554943"/>
      <w:r w:rsidRPr="00E70D52">
        <w:rPr>
          <w:color w:val="000000" w:themeColor="text1"/>
        </w:rPr>
        <w:t>Bedreiging met geweld</w:t>
      </w:r>
      <w:bookmarkEnd w:id="69"/>
    </w:p>
    <w:p w:rsidR="005A0643" w:rsidRPr="00E70D52" w:rsidRDefault="00C41F76" w:rsidP="000C7F34">
      <w:pPr>
        <w:rPr>
          <w:color w:val="000000" w:themeColor="text1"/>
        </w:rPr>
      </w:pPr>
      <w:r w:rsidRPr="00E70D52">
        <w:rPr>
          <w:color w:val="000000" w:themeColor="text1"/>
        </w:rPr>
        <w:t xml:space="preserve">Niet enkel het gebruik van geweld, ook het dreigen met dergelijk geweld wordt door </w:t>
      </w:r>
      <w:r w:rsidR="00C32F1E" w:rsidRPr="00E70D52">
        <w:rPr>
          <w:color w:val="000000" w:themeColor="text1"/>
        </w:rPr>
        <w:t>art.</w:t>
      </w:r>
      <w:r w:rsidRPr="00E70D52">
        <w:rPr>
          <w:color w:val="000000" w:themeColor="text1"/>
        </w:rPr>
        <w:t xml:space="preserve"> 2 §4 van het Handvest verboden.</w:t>
      </w:r>
      <w:r w:rsidR="00C6002B" w:rsidRPr="00E70D52">
        <w:rPr>
          <w:rStyle w:val="Voetnootmarkering"/>
          <w:color w:val="000000" w:themeColor="text1"/>
        </w:rPr>
        <w:footnoteReference w:id="174"/>
      </w:r>
      <w:r w:rsidRPr="00E70D52">
        <w:rPr>
          <w:color w:val="000000" w:themeColor="text1"/>
        </w:rPr>
        <w:t xml:space="preserve"> Het </w:t>
      </w:r>
      <w:r w:rsidR="00F46B13" w:rsidRPr="00E70D52">
        <w:rPr>
          <w:color w:val="000000" w:themeColor="text1"/>
        </w:rPr>
        <w:t xml:space="preserve">Internationaal Gerechtshof </w:t>
      </w:r>
      <w:r w:rsidRPr="00E70D52">
        <w:rPr>
          <w:color w:val="000000" w:themeColor="text1"/>
        </w:rPr>
        <w:t xml:space="preserve">verduidelijkte dat indien een bepaalde vorm van geweld niet legitiem is onder het Handvest, </w:t>
      </w:r>
      <w:r w:rsidR="001312AF" w:rsidRPr="00E70D52">
        <w:rPr>
          <w:color w:val="000000" w:themeColor="text1"/>
        </w:rPr>
        <w:t xml:space="preserve">dat </w:t>
      </w:r>
      <w:r w:rsidR="00670FE2" w:rsidRPr="00E70D52">
        <w:rPr>
          <w:color w:val="000000" w:themeColor="text1"/>
        </w:rPr>
        <w:t xml:space="preserve">dan ook het </w:t>
      </w:r>
      <w:r w:rsidRPr="00E70D52">
        <w:rPr>
          <w:color w:val="000000" w:themeColor="text1"/>
        </w:rPr>
        <w:t xml:space="preserve">dreigen met dit geweld in strijd </w:t>
      </w:r>
      <w:r w:rsidR="001312AF" w:rsidRPr="00E70D52">
        <w:rPr>
          <w:color w:val="000000" w:themeColor="text1"/>
        </w:rPr>
        <w:t xml:space="preserve">is </w:t>
      </w:r>
      <w:r w:rsidRPr="00E70D52">
        <w:rPr>
          <w:color w:val="000000" w:themeColor="text1"/>
        </w:rPr>
        <w:t>met het Handvest.</w:t>
      </w:r>
      <w:r w:rsidRPr="00E70D52">
        <w:rPr>
          <w:rStyle w:val="Voetnootmarkering"/>
          <w:color w:val="000000" w:themeColor="text1"/>
        </w:rPr>
        <w:footnoteReference w:id="175"/>
      </w:r>
      <w:r w:rsidRPr="00E70D52">
        <w:rPr>
          <w:color w:val="000000" w:themeColor="text1"/>
        </w:rPr>
        <w:t xml:space="preserve"> </w:t>
      </w:r>
      <w:r w:rsidR="00670FE2" w:rsidRPr="00E70D52">
        <w:rPr>
          <w:color w:val="000000" w:themeColor="text1"/>
        </w:rPr>
        <w:t>E</w:t>
      </w:r>
      <w:r w:rsidRPr="00E70D52">
        <w:rPr>
          <w:color w:val="000000" w:themeColor="text1"/>
        </w:rPr>
        <w:t>en aankondiging om legitiem geweld (</w:t>
      </w:r>
      <w:r w:rsidR="008D4C31" w:rsidRPr="00E70D52">
        <w:rPr>
          <w:color w:val="000000" w:themeColor="text1"/>
        </w:rPr>
        <w:t>zoals</w:t>
      </w:r>
      <w:r w:rsidRPr="00E70D52">
        <w:rPr>
          <w:color w:val="000000" w:themeColor="text1"/>
        </w:rPr>
        <w:t xml:space="preserve"> zelfverdediging) te gebruiken </w:t>
      </w:r>
      <w:r w:rsidR="00670FE2" w:rsidRPr="00E70D52">
        <w:rPr>
          <w:color w:val="000000" w:themeColor="text1"/>
        </w:rPr>
        <w:t xml:space="preserve">is dus </w:t>
      </w:r>
      <w:r w:rsidRPr="00E70D52">
        <w:rPr>
          <w:color w:val="000000" w:themeColor="text1"/>
        </w:rPr>
        <w:t>geen illegale bedreiging met geweld.</w:t>
      </w:r>
      <w:r w:rsidRPr="00E70D52">
        <w:rPr>
          <w:rStyle w:val="Voetnootmarkering"/>
          <w:color w:val="000000" w:themeColor="text1"/>
        </w:rPr>
        <w:footnoteReference w:id="176"/>
      </w:r>
    </w:p>
    <w:p w:rsidR="00273D47" w:rsidRPr="00E70D52" w:rsidRDefault="00273D47" w:rsidP="00273D47">
      <w:pPr>
        <w:pStyle w:val="Kop4"/>
        <w:rPr>
          <w:color w:val="000000" w:themeColor="text1"/>
        </w:rPr>
      </w:pPr>
      <w:bookmarkStart w:id="70" w:name="_Toc419554944"/>
      <w:r w:rsidRPr="00E70D52">
        <w:rPr>
          <w:color w:val="000000" w:themeColor="text1"/>
        </w:rPr>
        <w:lastRenderedPageBreak/>
        <w:t>Territoriale integriteit en politieke onafhankelijkheid</w:t>
      </w:r>
      <w:bookmarkEnd w:id="70"/>
    </w:p>
    <w:p w:rsidR="00234929" w:rsidRPr="00E70D52" w:rsidRDefault="00234929" w:rsidP="00234929">
      <w:pPr>
        <w:pStyle w:val="Kop5"/>
        <w:rPr>
          <w:color w:val="000000" w:themeColor="text1"/>
        </w:rPr>
      </w:pPr>
      <w:bookmarkStart w:id="71" w:name="_Toc419554945"/>
      <w:r w:rsidRPr="00E70D52">
        <w:rPr>
          <w:color w:val="000000" w:themeColor="text1"/>
        </w:rPr>
        <w:t>Territoriale integriteit</w:t>
      </w:r>
      <w:bookmarkEnd w:id="71"/>
    </w:p>
    <w:p w:rsidR="002C3217" w:rsidRPr="00E70D52" w:rsidRDefault="00E77208" w:rsidP="00E77208">
      <w:pPr>
        <w:rPr>
          <w:color w:val="000000" w:themeColor="text1"/>
        </w:rPr>
      </w:pPr>
      <w:r w:rsidRPr="00E70D52">
        <w:rPr>
          <w:color w:val="000000" w:themeColor="text1"/>
        </w:rPr>
        <w:t>De schending van de territoriale integriteit bevat het meest voor de hand liggende onderdeel van het verbod op geweld. Een aanval op de grenzen van de staat is vaak ook een aanval op de essentie va</w:t>
      </w:r>
      <w:r w:rsidR="009926C3" w:rsidRPr="00E70D52">
        <w:rPr>
          <w:color w:val="000000" w:themeColor="text1"/>
        </w:rPr>
        <w:t>n die staat en dus</w:t>
      </w:r>
      <w:r w:rsidRPr="00E70D52">
        <w:rPr>
          <w:color w:val="000000" w:themeColor="text1"/>
        </w:rPr>
        <w:t xml:space="preserve"> op haar integriteit. Meteen is dit ook het duidelijkste voorbeeld van een situatie waarin zelfverdediging mogelijk is: indien men merkt dat zijn grondgebied aangevallen wordt, kan men zich hiertegen legitiem met geweld verdedigen. De bescherming van de territoriale integriteit houdt echter niet in dat de grenzen van een staat onaantastbaar zijn en nooit overschreden mogen worden.</w:t>
      </w:r>
      <w:r w:rsidR="00410993" w:rsidRPr="00E70D52">
        <w:rPr>
          <w:rStyle w:val="Voetnootmarkering"/>
          <w:color w:val="000000" w:themeColor="text1"/>
        </w:rPr>
        <w:footnoteReference w:id="177"/>
      </w:r>
      <w:r w:rsidR="009373FD" w:rsidRPr="00E70D52">
        <w:rPr>
          <w:color w:val="000000" w:themeColor="text1"/>
        </w:rPr>
        <w:t xml:space="preserve"> </w:t>
      </w:r>
      <w:r w:rsidR="0095154E" w:rsidRPr="00E70D52">
        <w:rPr>
          <w:color w:val="000000" w:themeColor="text1"/>
        </w:rPr>
        <w:t>Er zullen steeds omstandigheden zijn waarin een bepaalde staat gedwongen is maatregelen te nemen op het gr</w:t>
      </w:r>
      <w:r w:rsidR="009373FD" w:rsidRPr="00E70D52">
        <w:rPr>
          <w:color w:val="000000" w:themeColor="text1"/>
        </w:rPr>
        <w:t xml:space="preserve">ondgebied van een andere staat. Een </w:t>
      </w:r>
      <w:r w:rsidR="008D4C31" w:rsidRPr="00E70D52">
        <w:rPr>
          <w:color w:val="000000" w:themeColor="text1"/>
        </w:rPr>
        <w:t>voorbeeld</w:t>
      </w:r>
      <w:r w:rsidR="0095154E" w:rsidRPr="00E70D52">
        <w:rPr>
          <w:color w:val="000000" w:themeColor="text1"/>
        </w:rPr>
        <w:t xml:space="preserve"> </w:t>
      </w:r>
      <w:r w:rsidR="009373FD" w:rsidRPr="00E70D52">
        <w:rPr>
          <w:color w:val="000000" w:themeColor="text1"/>
        </w:rPr>
        <w:t>hierva</w:t>
      </w:r>
      <w:r w:rsidR="00B96D4B" w:rsidRPr="00E70D52">
        <w:rPr>
          <w:color w:val="000000" w:themeColor="text1"/>
        </w:rPr>
        <w:t>n is de tegenreactie van staat A</w:t>
      </w:r>
      <w:r w:rsidR="009373FD" w:rsidRPr="00E70D52">
        <w:rPr>
          <w:color w:val="000000" w:themeColor="text1"/>
        </w:rPr>
        <w:t xml:space="preserve"> </w:t>
      </w:r>
      <w:r w:rsidR="00124A67" w:rsidRPr="00E70D52">
        <w:rPr>
          <w:color w:val="000000" w:themeColor="text1"/>
        </w:rPr>
        <w:t xml:space="preserve">als </w:t>
      </w:r>
      <w:r w:rsidR="0095154E" w:rsidRPr="00E70D52">
        <w:rPr>
          <w:color w:val="000000" w:themeColor="text1"/>
        </w:rPr>
        <w:t xml:space="preserve">legitieme zelfverdediging </w:t>
      </w:r>
      <w:r w:rsidR="009373FD" w:rsidRPr="00E70D52">
        <w:rPr>
          <w:color w:val="000000" w:themeColor="text1"/>
        </w:rPr>
        <w:t xml:space="preserve">op het grondgebied van staat B, </w:t>
      </w:r>
      <w:r w:rsidR="0095154E" w:rsidRPr="00E70D52">
        <w:rPr>
          <w:color w:val="000000" w:themeColor="text1"/>
        </w:rPr>
        <w:t>tegen een i</w:t>
      </w:r>
      <w:r w:rsidR="009373FD" w:rsidRPr="00E70D52">
        <w:rPr>
          <w:color w:val="000000" w:themeColor="text1"/>
        </w:rPr>
        <w:t xml:space="preserve">llegitieme aanval van </w:t>
      </w:r>
      <w:r w:rsidR="00B96D4B" w:rsidRPr="00E70D52">
        <w:rPr>
          <w:color w:val="000000" w:themeColor="text1"/>
        </w:rPr>
        <w:t xml:space="preserve">die </w:t>
      </w:r>
      <w:r w:rsidR="009373FD" w:rsidRPr="00E70D52">
        <w:rPr>
          <w:color w:val="000000" w:themeColor="text1"/>
        </w:rPr>
        <w:t>staat B</w:t>
      </w:r>
      <w:r w:rsidR="0095154E" w:rsidRPr="00E70D52">
        <w:rPr>
          <w:color w:val="000000" w:themeColor="text1"/>
        </w:rPr>
        <w:t>. Een staat wordt dus beschermd tegen gewelddadige annexatie van haar grondgeb</w:t>
      </w:r>
      <w:r w:rsidR="009926C3" w:rsidRPr="00E70D52">
        <w:rPr>
          <w:color w:val="000000" w:themeColor="text1"/>
        </w:rPr>
        <w:t xml:space="preserve">ied bij een andere staat, maar </w:t>
      </w:r>
      <w:r w:rsidR="0095154E" w:rsidRPr="00E70D52">
        <w:rPr>
          <w:color w:val="000000" w:themeColor="text1"/>
        </w:rPr>
        <w:t xml:space="preserve">niet tegen elke gewapende </w:t>
      </w:r>
      <w:r w:rsidR="00E62080" w:rsidRPr="00E70D52">
        <w:rPr>
          <w:color w:val="000000" w:themeColor="text1"/>
        </w:rPr>
        <w:t>actie</w:t>
      </w:r>
      <w:r w:rsidR="0095154E" w:rsidRPr="00E70D52">
        <w:rPr>
          <w:color w:val="000000" w:themeColor="text1"/>
        </w:rPr>
        <w:t xml:space="preserve"> op haar grondgebied.</w:t>
      </w:r>
      <w:r w:rsidR="00410993" w:rsidRPr="00E70D52">
        <w:rPr>
          <w:rStyle w:val="Voetnootmarkering"/>
          <w:color w:val="000000" w:themeColor="text1"/>
        </w:rPr>
        <w:footnoteReference w:id="178"/>
      </w:r>
      <w:r w:rsidRPr="00E70D52">
        <w:rPr>
          <w:color w:val="000000" w:themeColor="text1"/>
        </w:rPr>
        <w:t xml:space="preserve"> </w:t>
      </w:r>
    </w:p>
    <w:p w:rsidR="00234929" w:rsidRPr="00E70D52" w:rsidRDefault="00234929" w:rsidP="00234929">
      <w:pPr>
        <w:pStyle w:val="Kop5"/>
        <w:rPr>
          <w:color w:val="000000" w:themeColor="text1"/>
        </w:rPr>
      </w:pPr>
      <w:bookmarkStart w:id="72" w:name="_Toc419554946"/>
      <w:r w:rsidRPr="00E70D52">
        <w:rPr>
          <w:color w:val="000000" w:themeColor="text1"/>
        </w:rPr>
        <w:t>Politieke onafhankelijkheid</w:t>
      </w:r>
      <w:bookmarkEnd w:id="72"/>
    </w:p>
    <w:p w:rsidR="00E62080" w:rsidRPr="00E70D52" w:rsidRDefault="00E62080" w:rsidP="0095154E">
      <w:pPr>
        <w:rPr>
          <w:color w:val="000000" w:themeColor="text1"/>
        </w:rPr>
      </w:pPr>
      <w:r w:rsidRPr="00E70D52">
        <w:rPr>
          <w:color w:val="000000" w:themeColor="text1"/>
        </w:rPr>
        <w:t>Politieke onafhankelijkheid gaat hand in hand met territoriale integriteit: beiden betreffen de existentie van de staat. Een aanval op de politieke onafhankelijkheid gaat dan ook vaak samen met een aanval op de territoriale integriteit. Dit is echter nie</w:t>
      </w:r>
      <w:r w:rsidR="00B96D4B" w:rsidRPr="00E70D52">
        <w:rPr>
          <w:color w:val="000000" w:themeColor="text1"/>
        </w:rPr>
        <w:t>t noodzakelijk altijd het geval. D</w:t>
      </w:r>
      <w:r w:rsidRPr="00E70D52">
        <w:rPr>
          <w:color w:val="000000" w:themeColor="text1"/>
        </w:rPr>
        <w:t>e politieke onafhankelijkheid kan ook anders dan via het grondgebied aangevallen worden</w:t>
      </w:r>
      <w:r w:rsidR="00124A67" w:rsidRPr="00E70D52">
        <w:rPr>
          <w:color w:val="000000" w:themeColor="text1"/>
        </w:rPr>
        <w:t>, bijvoorbeeld door middel van propaganda-uitzendingen. De</w:t>
      </w:r>
      <w:r w:rsidRPr="00E70D52">
        <w:rPr>
          <w:color w:val="000000" w:themeColor="text1"/>
        </w:rPr>
        <w:t xml:space="preserve"> term </w:t>
      </w:r>
      <w:r w:rsidR="00124A67" w:rsidRPr="00E70D52">
        <w:rPr>
          <w:color w:val="000000" w:themeColor="text1"/>
        </w:rPr>
        <w:t xml:space="preserve">‘politieke onafhankelijkheid’ </w:t>
      </w:r>
      <w:r w:rsidRPr="00E70D52">
        <w:rPr>
          <w:color w:val="000000" w:themeColor="text1"/>
        </w:rPr>
        <w:t>houdt in dat een staat zelf kan beslissen over haar wetten, leiders, institutionele structuur, etc. en vormt een onderdeel van het zelfbeschikkingsrecht van een volk. Het is vanzelfsprekend dat ook deze politieke onafhanke</w:t>
      </w:r>
      <w:r w:rsidR="00124A67" w:rsidRPr="00E70D52">
        <w:rPr>
          <w:color w:val="000000" w:themeColor="text1"/>
        </w:rPr>
        <w:t>lijkheid het doelwit kan worden</w:t>
      </w:r>
      <w:r w:rsidRPr="00E70D52">
        <w:rPr>
          <w:color w:val="000000" w:themeColor="text1"/>
        </w:rPr>
        <w:t xml:space="preserve"> van een agressieve aanval. In het </w:t>
      </w:r>
      <w:r w:rsidR="00B96D4B" w:rsidRPr="00E70D52">
        <w:rPr>
          <w:color w:val="000000" w:themeColor="text1"/>
        </w:rPr>
        <w:t>kader</w:t>
      </w:r>
      <w:r w:rsidRPr="00E70D52">
        <w:rPr>
          <w:color w:val="000000" w:themeColor="text1"/>
        </w:rPr>
        <w:t xml:space="preserve"> van de doelstellingen van de Verenigde Naties om het zelfbeschikkingsrecht te waarborgen kan een dergelijke aanval dan ook niet getolereerd worden en is die dus klaarblijkelijk verboden onder art. 2 §4.</w:t>
      </w:r>
      <w:r w:rsidRPr="00E70D52">
        <w:rPr>
          <w:rStyle w:val="Voetnootmarkering"/>
          <w:color w:val="000000" w:themeColor="text1"/>
        </w:rPr>
        <w:footnoteReference w:id="179"/>
      </w:r>
    </w:p>
    <w:p w:rsidR="00842A1C" w:rsidRPr="00E70D52" w:rsidRDefault="002628F4" w:rsidP="00842A1C">
      <w:pPr>
        <w:pStyle w:val="Kop5"/>
        <w:rPr>
          <w:color w:val="000000" w:themeColor="text1"/>
        </w:rPr>
      </w:pPr>
      <w:bookmarkStart w:id="73" w:name="_Toc419554947"/>
      <w:r w:rsidRPr="00E70D52">
        <w:rPr>
          <w:color w:val="000000" w:themeColor="text1"/>
        </w:rPr>
        <w:t>Aard van de</w:t>
      </w:r>
      <w:r w:rsidR="00842A1C" w:rsidRPr="00E70D52">
        <w:rPr>
          <w:color w:val="000000" w:themeColor="text1"/>
        </w:rPr>
        <w:t xml:space="preserve"> vermelding</w:t>
      </w:r>
      <w:r w:rsidRPr="00E70D52">
        <w:rPr>
          <w:color w:val="000000" w:themeColor="text1"/>
        </w:rPr>
        <w:t>: beperkend of niet</w:t>
      </w:r>
      <w:r w:rsidR="00842A1C" w:rsidRPr="00E70D52">
        <w:rPr>
          <w:color w:val="000000" w:themeColor="text1"/>
        </w:rPr>
        <w:t>?</w:t>
      </w:r>
      <w:bookmarkEnd w:id="73"/>
    </w:p>
    <w:p w:rsidR="00842A1C" w:rsidRPr="00E70D52" w:rsidRDefault="00842A1C" w:rsidP="00842A1C">
      <w:pPr>
        <w:rPr>
          <w:color w:val="000000" w:themeColor="text1"/>
        </w:rPr>
      </w:pPr>
      <w:r w:rsidRPr="00E70D52">
        <w:rPr>
          <w:color w:val="000000" w:themeColor="text1"/>
        </w:rPr>
        <w:t>Het debat over het doel van de specificatie van de verboden vormen van geweld in art. 2 §4 kwam reeds aan bod bij de interpretatieproblemen.</w:t>
      </w:r>
      <w:r w:rsidRPr="00E70D52">
        <w:rPr>
          <w:rStyle w:val="Voetnootmarkering"/>
          <w:color w:val="000000" w:themeColor="text1"/>
        </w:rPr>
        <w:footnoteReference w:id="180"/>
      </w:r>
      <w:r w:rsidRPr="00E70D52">
        <w:rPr>
          <w:color w:val="000000" w:themeColor="text1"/>
        </w:rPr>
        <w:t xml:space="preserve"> Het is onwaarschijnlijk dat deze </w:t>
      </w:r>
      <w:r w:rsidR="0095154E" w:rsidRPr="00E70D52">
        <w:rPr>
          <w:color w:val="000000" w:themeColor="text1"/>
        </w:rPr>
        <w:t>vermelding</w:t>
      </w:r>
      <w:r w:rsidR="009926C3" w:rsidRPr="00E70D52">
        <w:rPr>
          <w:color w:val="000000" w:themeColor="text1"/>
        </w:rPr>
        <w:t xml:space="preserve"> de bedoeling had</w:t>
      </w:r>
      <w:r w:rsidRPr="00E70D52">
        <w:rPr>
          <w:color w:val="000000" w:themeColor="text1"/>
        </w:rPr>
        <w:t xml:space="preserve"> om de draagwijdte van het geweldverbod te beperken (zoals verdedigd door aanhangers van de permissieve visie).</w:t>
      </w:r>
      <w:r w:rsidRPr="00E70D52">
        <w:rPr>
          <w:rStyle w:val="Voetnootmarkering"/>
          <w:color w:val="000000" w:themeColor="text1"/>
        </w:rPr>
        <w:footnoteReference w:id="181"/>
      </w:r>
      <w:r w:rsidRPr="00E70D52">
        <w:rPr>
          <w:color w:val="000000" w:themeColor="text1"/>
        </w:rPr>
        <w:t xml:space="preserve"> Indien men de betekenis van deze </w:t>
      </w:r>
      <w:r w:rsidR="0095154E" w:rsidRPr="00E70D52">
        <w:rPr>
          <w:color w:val="000000" w:themeColor="text1"/>
        </w:rPr>
        <w:t>termen</w:t>
      </w:r>
      <w:r w:rsidRPr="00E70D52">
        <w:rPr>
          <w:color w:val="000000" w:themeColor="text1"/>
        </w:rPr>
        <w:t xml:space="preserve"> nader bekijkt, komt men tot de vaststelling dat zo goed als elk grensoverschrijdend conflict onder deze verwoording valt. Elke </w:t>
      </w:r>
      <w:r w:rsidR="00734B7E" w:rsidRPr="00E70D52">
        <w:rPr>
          <w:color w:val="000000" w:themeColor="text1"/>
        </w:rPr>
        <w:t xml:space="preserve">onrechtmatige agressieve </w:t>
      </w:r>
      <w:r w:rsidRPr="00E70D52">
        <w:rPr>
          <w:color w:val="000000" w:themeColor="text1"/>
        </w:rPr>
        <w:t xml:space="preserve">indringing van het territorium van een andere staat en elke aanval om de staat </w:t>
      </w:r>
      <w:r w:rsidR="009373FD" w:rsidRPr="00E70D52">
        <w:rPr>
          <w:color w:val="000000" w:themeColor="text1"/>
        </w:rPr>
        <w:t xml:space="preserve">politiek </w:t>
      </w:r>
      <w:r w:rsidRPr="00E70D52">
        <w:rPr>
          <w:color w:val="000000" w:themeColor="text1"/>
        </w:rPr>
        <w:t>te onderwerpen zij</w:t>
      </w:r>
      <w:r w:rsidR="00734B7E" w:rsidRPr="00E70D52">
        <w:rPr>
          <w:color w:val="000000" w:themeColor="text1"/>
        </w:rPr>
        <w:t>n hierin inbegrepen. Mogelijke</w:t>
      </w:r>
      <w:r w:rsidRPr="00E70D52">
        <w:rPr>
          <w:color w:val="000000" w:themeColor="text1"/>
        </w:rPr>
        <w:t xml:space="preserve"> lacunes worden dan </w:t>
      </w:r>
      <w:r w:rsidR="00734B7E" w:rsidRPr="00E70D52">
        <w:rPr>
          <w:color w:val="000000" w:themeColor="text1"/>
        </w:rPr>
        <w:t xml:space="preserve">verder </w:t>
      </w:r>
      <w:r w:rsidRPr="00E70D52">
        <w:rPr>
          <w:color w:val="000000" w:themeColor="text1"/>
        </w:rPr>
        <w:t>opgevuld door het verbod van elke andere handelwijze die onverenigbaar is met de doelstellingen van de Verenigde Naties</w:t>
      </w:r>
      <w:r w:rsidR="00734B7E" w:rsidRPr="00E70D52">
        <w:rPr>
          <w:color w:val="000000" w:themeColor="text1"/>
        </w:rPr>
        <w:t>, waaruit duidelijk blijkt dat de zogenoemde specificatie eigenlijk geen begrenzingen van het verbod inhoudt</w:t>
      </w:r>
      <w:r w:rsidRPr="00E70D52">
        <w:rPr>
          <w:color w:val="000000" w:themeColor="text1"/>
        </w:rPr>
        <w:t>.</w:t>
      </w:r>
      <w:r w:rsidRPr="00E70D52">
        <w:rPr>
          <w:rStyle w:val="Voetnootmarkering"/>
          <w:color w:val="000000" w:themeColor="text1"/>
        </w:rPr>
        <w:footnoteReference w:id="182"/>
      </w:r>
      <w:r w:rsidRPr="00E70D52">
        <w:rPr>
          <w:color w:val="000000" w:themeColor="text1"/>
        </w:rPr>
        <w:t xml:space="preserve"> </w:t>
      </w:r>
    </w:p>
    <w:p w:rsidR="008719B9" w:rsidRPr="00E70D52" w:rsidRDefault="00577775" w:rsidP="00273D47">
      <w:pPr>
        <w:pStyle w:val="Kop4"/>
        <w:rPr>
          <w:color w:val="000000" w:themeColor="text1"/>
        </w:rPr>
      </w:pPr>
      <w:bookmarkStart w:id="74" w:name="_Ref419469305"/>
      <w:bookmarkStart w:id="75" w:name="_Toc419554948"/>
      <w:r w:rsidRPr="00E70D52">
        <w:rPr>
          <w:color w:val="000000" w:themeColor="text1"/>
        </w:rPr>
        <w:lastRenderedPageBreak/>
        <w:t>Doelstellingen</w:t>
      </w:r>
      <w:r w:rsidR="00464373" w:rsidRPr="00E70D52">
        <w:rPr>
          <w:color w:val="000000" w:themeColor="text1"/>
        </w:rPr>
        <w:t xml:space="preserve"> van de VN</w:t>
      </w:r>
      <w:bookmarkEnd w:id="61"/>
      <w:bookmarkEnd w:id="74"/>
      <w:bookmarkEnd w:id="75"/>
    </w:p>
    <w:p w:rsidR="00577775" w:rsidRPr="00E70D52" w:rsidRDefault="00577775" w:rsidP="00577775">
      <w:pPr>
        <w:rPr>
          <w:color w:val="000000" w:themeColor="text1"/>
        </w:rPr>
      </w:pPr>
      <w:r w:rsidRPr="00E70D52">
        <w:rPr>
          <w:color w:val="000000" w:themeColor="text1"/>
        </w:rPr>
        <w:t>De doelstellingen van de Verenigde Naties</w:t>
      </w:r>
      <w:r w:rsidR="00D5365D" w:rsidRPr="00E70D52">
        <w:rPr>
          <w:color w:val="000000" w:themeColor="text1"/>
        </w:rPr>
        <w:t xml:space="preserve"> schetsen het kader van toekomstig internationaal handelen, zij verwoorden het algemene hoe en waarom van de organisatie.</w:t>
      </w:r>
      <w:r w:rsidR="00D5365D" w:rsidRPr="00E70D52">
        <w:rPr>
          <w:rStyle w:val="Voetnootmarkering"/>
          <w:color w:val="000000" w:themeColor="text1"/>
        </w:rPr>
        <w:footnoteReference w:id="183"/>
      </w:r>
      <w:r w:rsidRPr="00E70D52">
        <w:rPr>
          <w:color w:val="000000" w:themeColor="text1"/>
        </w:rPr>
        <w:t xml:space="preserve"> </w:t>
      </w:r>
      <w:r w:rsidR="00B96D4B" w:rsidRPr="00E70D52">
        <w:rPr>
          <w:color w:val="000000" w:themeColor="text1"/>
        </w:rPr>
        <w:t>Ze</w:t>
      </w:r>
      <w:r w:rsidR="00D5365D" w:rsidRPr="00E70D52">
        <w:rPr>
          <w:color w:val="000000" w:themeColor="text1"/>
        </w:rPr>
        <w:t xml:space="preserve"> </w:t>
      </w:r>
      <w:r w:rsidR="00B96D4B" w:rsidRPr="00E70D52">
        <w:rPr>
          <w:color w:val="000000" w:themeColor="text1"/>
        </w:rPr>
        <w:t>worden om</w:t>
      </w:r>
      <w:r w:rsidRPr="00E70D52">
        <w:rPr>
          <w:color w:val="000000" w:themeColor="text1"/>
        </w:rPr>
        <w:t xml:space="preserve">schreven in de Preambule van het VN-Handvest en vervolgens opgesomd in </w:t>
      </w:r>
      <w:r w:rsidR="00C32F1E" w:rsidRPr="00E70D52">
        <w:rPr>
          <w:color w:val="000000" w:themeColor="text1"/>
        </w:rPr>
        <w:t>art.</w:t>
      </w:r>
      <w:r w:rsidRPr="00E70D52">
        <w:rPr>
          <w:color w:val="000000" w:themeColor="text1"/>
        </w:rPr>
        <w:t xml:space="preserve"> 1</w:t>
      </w:r>
      <w:r w:rsidR="006455CB" w:rsidRPr="00E70D52">
        <w:rPr>
          <w:rStyle w:val="Voetnootmarkering"/>
          <w:color w:val="000000" w:themeColor="text1"/>
        </w:rPr>
        <w:footnoteReference w:id="184"/>
      </w:r>
      <w:r w:rsidRPr="00E70D52">
        <w:rPr>
          <w:color w:val="000000" w:themeColor="text1"/>
        </w:rPr>
        <w:t>:</w:t>
      </w:r>
    </w:p>
    <w:p w:rsidR="00577775" w:rsidRPr="00E70D52" w:rsidRDefault="00577775" w:rsidP="00422AEF">
      <w:pPr>
        <w:pStyle w:val="Lijstalinea"/>
        <w:numPr>
          <w:ilvl w:val="0"/>
          <w:numId w:val="8"/>
        </w:numPr>
        <w:rPr>
          <w:color w:val="000000" w:themeColor="text1"/>
        </w:rPr>
      </w:pPr>
      <w:r w:rsidRPr="00E70D52">
        <w:rPr>
          <w:color w:val="000000" w:themeColor="text1"/>
        </w:rPr>
        <w:t>De handhaving van de internationale vrede en veiligheid;</w:t>
      </w:r>
    </w:p>
    <w:p w:rsidR="00577775" w:rsidRPr="00E70D52" w:rsidRDefault="005502A2" w:rsidP="00422AEF">
      <w:pPr>
        <w:pStyle w:val="Lijstalinea"/>
        <w:numPr>
          <w:ilvl w:val="0"/>
          <w:numId w:val="8"/>
        </w:numPr>
        <w:rPr>
          <w:color w:val="000000" w:themeColor="text1"/>
        </w:rPr>
      </w:pPr>
      <w:r w:rsidRPr="00E70D52">
        <w:rPr>
          <w:color w:val="000000" w:themeColor="text1"/>
        </w:rPr>
        <w:t>De</w:t>
      </w:r>
      <w:r w:rsidR="00577775" w:rsidRPr="00E70D52">
        <w:rPr>
          <w:color w:val="000000" w:themeColor="text1"/>
        </w:rPr>
        <w:t xml:space="preserve"> ontwikkeling van vriendschappelijke betrekkingen tussen de naties, rekening houdend met het zelfbeschikkingsrecht en de</w:t>
      </w:r>
      <w:r w:rsidR="006455CB" w:rsidRPr="00E70D52">
        <w:rPr>
          <w:color w:val="000000" w:themeColor="text1"/>
        </w:rPr>
        <w:t xml:space="preserve"> gelijkheid der naties</w:t>
      </w:r>
      <w:r w:rsidR="00577775" w:rsidRPr="00E70D52">
        <w:rPr>
          <w:color w:val="000000" w:themeColor="text1"/>
        </w:rPr>
        <w:t>;</w:t>
      </w:r>
    </w:p>
    <w:p w:rsidR="00577775" w:rsidRPr="00E70D52" w:rsidRDefault="005502A2" w:rsidP="00422AEF">
      <w:pPr>
        <w:pStyle w:val="Lijstalinea"/>
        <w:numPr>
          <w:ilvl w:val="0"/>
          <w:numId w:val="8"/>
        </w:numPr>
        <w:rPr>
          <w:color w:val="000000" w:themeColor="text1"/>
        </w:rPr>
      </w:pPr>
      <w:r w:rsidRPr="00E70D52">
        <w:rPr>
          <w:color w:val="000000" w:themeColor="text1"/>
        </w:rPr>
        <w:t>De totstandbrenging</w:t>
      </w:r>
      <w:r w:rsidR="00577775" w:rsidRPr="00E70D52">
        <w:rPr>
          <w:color w:val="000000" w:themeColor="text1"/>
        </w:rPr>
        <w:t xml:space="preserve"> van internationale samenwerking, op economisch, sociaal, cultureel en humanitair vlak</w:t>
      </w:r>
      <w:r w:rsidR="006455CB" w:rsidRPr="00E70D52">
        <w:rPr>
          <w:color w:val="000000" w:themeColor="text1"/>
        </w:rPr>
        <w:t xml:space="preserve"> en de bevordering van eerbied voor de rechten van de mens;</w:t>
      </w:r>
      <w:r w:rsidR="00577775" w:rsidRPr="00E70D52">
        <w:rPr>
          <w:color w:val="000000" w:themeColor="text1"/>
        </w:rPr>
        <w:t xml:space="preserve"> </w:t>
      </w:r>
    </w:p>
    <w:p w:rsidR="00577775" w:rsidRPr="00E70D52" w:rsidRDefault="00577775" w:rsidP="00422AEF">
      <w:pPr>
        <w:pStyle w:val="Lijstalinea"/>
        <w:numPr>
          <w:ilvl w:val="0"/>
          <w:numId w:val="8"/>
        </w:numPr>
        <w:spacing w:after="120"/>
        <w:ind w:left="714" w:hanging="357"/>
        <w:rPr>
          <w:color w:val="000000" w:themeColor="text1"/>
        </w:rPr>
      </w:pPr>
      <w:r w:rsidRPr="00E70D52">
        <w:rPr>
          <w:color w:val="000000" w:themeColor="text1"/>
        </w:rPr>
        <w:t>De VN moet een centrum zijn voor de harmonisatie van de acties van de naties ter verwezenlijking van deze doelstellingen.</w:t>
      </w:r>
    </w:p>
    <w:p w:rsidR="004E507F" w:rsidRPr="00E70D52" w:rsidRDefault="004E507F" w:rsidP="005502A2">
      <w:pPr>
        <w:rPr>
          <w:color w:val="000000" w:themeColor="text1"/>
        </w:rPr>
      </w:pPr>
      <w:r w:rsidRPr="00E70D52">
        <w:rPr>
          <w:color w:val="000000" w:themeColor="text1"/>
        </w:rPr>
        <w:t>De doelstelling</w:t>
      </w:r>
      <w:r w:rsidR="00124A67" w:rsidRPr="00E70D52">
        <w:rPr>
          <w:color w:val="000000" w:themeColor="text1"/>
        </w:rPr>
        <w:t>en</w:t>
      </w:r>
      <w:r w:rsidRPr="00E70D52">
        <w:rPr>
          <w:color w:val="000000" w:themeColor="text1"/>
        </w:rPr>
        <w:t xml:space="preserve"> zijn zeer algemeen beschreven</w:t>
      </w:r>
      <w:r w:rsidR="009926C3" w:rsidRPr="00E70D52">
        <w:rPr>
          <w:color w:val="000000" w:themeColor="text1"/>
        </w:rPr>
        <w:t>.</w:t>
      </w:r>
      <w:r w:rsidR="00E63717" w:rsidRPr="00E70D52">
        <w:rPr>
          <w:rStyle w:val="Voetnootmarkering"/>
          <w:color w:val="000000" w:themeColor="text1"/>
        </w:rPr>
        <w:footnoteReference w:id="185"/>
      </w:r>
      <w:r w:rsidR="009926C3" w:rsidRPr="00E70D52">
        <w:rPr>
          <w:color w:val="000000" w:themeColor="text1"/>
        </w:rPr>
        <w:t xml:space="preserve"> H</w:t>
      </w:r>
      <w:r w:rsidRPr="00E70D52">
        <w:rPr>
          <w:color w:val="000000" w:themeColor="text1"/>
        </w:rPr>
        <w:t>et is dus gemakkelijker om een negatieve omschrijving te geven van wat buiten de doelstellingen valt dan om af te bakenen w</w:t>
      </w:r>
      <w:r w:rsidR="00B96D4B" w:rsidRPr="00E70D52">
        <w:rPr>
          <w:color w:val="000000" w:themeColor="text1"/>
        </w:rPr>
        <w:t>at er</w:t>
      </w:r>
      <w:r w:rsidRPr="00E70D52">
        <w:rPr>
          <w:color w:val="000000" w:themeColor="text1"/>
        </w:rPr>
        <w:t>binnen valt. Belangrijk bij deze negatieve afbakening is art. 2 §7 van het Handvest dat bepaalt dat de VN niet mag tussenkomen in zaken die binnen de nationale jurisdictie van staten vallen</w:t>
      </w:r>
      <w:r w:rsidR="00BC5027" w:rsidRPr="00E70D52">
        <w:rPr>
          <w:color w:val="000000" w:themeColor="text1"/>
        </w:rPr>
        <w:t xml:space="preserve"> (principe van non-interventie)</w:t>
      </w:r>
      <w:r w:rsidRPr="00E70D52">
        <w:rPr>
          <w:color w:val="000000" w:themeColor="text1"/>
        </w:rPr>
        <w:t>.</w:t>
      </w:r>
      <w:r w:rsidRPr="00E70D52">
        <w:rPr>
          <w:rStyle w:val="Voetnootmarkering"/>
          <w:color w:val="000000" w:themeColor="text1"/>
        </w:rPr>
        <w:footnoteReference w:id="186"/>
      </w:r>
      <w:r w:rsidRPr="00E70D52">
        <w:rPr>
          <w:color w:val="000000" w:themeColor="text1"/>
        </w:rPr>
        <w:t xml:space="preserve"> Hiermee wordt dus een duidelijke grens gesteld aan de bevoegdheid van de VN. Het is natuurlijk niet</w:t>
      </w:r>
      <w:r w:rsidR="00B63A47" w:rsidRPr="00E70D52">
        <w:rPr>
          <w:color w:val="000000" w:themeColor="text1"/>
        </w:rPr>
        <w:t xml:space="preserve"> zo</w:t>
      </w:r>
      <w:r w:rsidRPr="00E70D52">
        <w:rPr>
          <w:color w:val="000000" w:themeColor="text1"/>
        </w:rPr>
        <w:t xml:space="preserve"> verwonderlijk dat de doelstellingen zeer algemeen zijn, dit is inherent aan het opstellen van doelen voor een politieke organisatie die gericht is op een langdurig bestaan. </w:t>
      </w:r>
      <w:r w:rsidR="007D2955" w:rsidRPr="00E70D52">
        <w:rPr>
          <w:color w:val="000000" w:themeColor="text1"/>
        </w:rPr>
        <w:t xml:space="preserve">Opnieuw moet hier opgemerkt worden dat de vermelding van de doelstellingen in het artikel omtrent geweld niet de bedoeling had dit verbod in te perken. Door de ruime omschrijving van de doelstellingen lijkt het onmogelijk dat een agressieve </w:t>
      </w:r>
      <w:r w:rsidR="00B63A47" w:rsidRPr="00E70D52">
        <w:rPr>
          <w:color w:val="000000" w:themeColor="text1"/>
        </w:rPr>
        <w:t>handeling</w:t>
      </w:r>
      <w:r w:rsidR="007D2955" w:rsidRPr="00E70D52">
        <w:rPr>
          <w:color w:val="000000" w:themeColor="text1"/>
        </w:rPr>
        <w:t xml:space="preserve"> </w:t>
      </w:r>
      <w:r w:rsidR="00B63A47" w:rsidRPr="00E70D52">
        <w:rPr>
          <w:color w:val="000000" w:themeColor="text1"/>
        </w:rPr>
        <w:t>van</w:t>
      </w:r>
      <w:r w:rsidR="007D2955" w:rsidRPr="00E70D52">
        <w:rPr>
          <w:color w:val="000000" w:themeColor="text1"/>
        </w:rPr>
        <w:t xml:space="preserve"> een staat </w:t>
      </w:r>
      <w:r w:rsidR="00B63A47" w:rsidRPr="00E70D52">
        <w:rPr>
          <w:color w:val="000000" w:themeColor="text1"/>
        </w:rPr>
        <w:t xml:space="preserve">tegen een andere staat </w:t>
      </w:r>
      <w:r w:rsidR="007D2955" w:rsidRPr="00E70D52">
        <w:rPr>
          <w:color w:val="000000" w:themeColor="text1"/>
        </w:rPr>
        <w:t xml:space="preserve">niet in strijd met de </w:t>
      </w:r>
      <w:r w:rsidR="00B63A47" w:rsidRPr="00E70D52">
        <w:rPr>
          <w:color w:val="000000" w:themeColor="text1"/>
        </w:rPr>
        <w:t>doelstellingen zou</w:t>
      </w:r>
      <w:r w:rsidR="007D2955" w:rsidRPr="00E70D52">
        <w:rPr>
          <w:color w:val="000000" w:themeColor="text1"/>
        </w:rPr>
        <w:t xml:space="preserve"> zijn, aangezien een van de doelstellingen het waarborgen van internationale vrede en veiligheid is.</w:t>
      </w:r>
      <w:r w:rsidR="007D2955" w:rsidRPr="00E70D52">
        <w:rPr>
          <w:rStyle w:val="Voetnootmarkering"/>
          <w:color w:val="000000" w:themeColor="text1"/>
        </w:rPr>
        <w:footnoteReference w:id="187"/>
      </w:r>
      <w:r w:rsidR="007D2955" w:rsidRPr="00E70D52">
        <w:rPr>
          <w:color w:val="000000" w:themeColor="text1"/>
        </w:rPr>
        <w:t xml:space="preserve"> </w:t>
      </w:r>
    </w:p>
    <w:p w:rsidR="004E507F" w:rsidRPr="00E70D52" w:rsidRDefault="004E507F" w:rsidP="005502A2">
      <w:pPr>
        <w:rPr>
          <w:color w:val="000000" w:themeColor="text1"/>
        </w:rPr>
      </w:pPr>
    </w:p>
    <w:p w:rsidR="00DD12E9" w:rsidRPr="00E70D52" w:rsidRDefault="004B4DF5" w:rsidP="005502A2">
      <w:pPr>
        <w:rPr>
          <w:color w:val="000000" w:themeColor="text1"/>
        </w:rPr>
      </w:pPr>
      <w:r w:rsidRPr="00E70D52">
        <w:rPr>
          <w:color w:val="000000" w:themeColor="text1"/>
        </w:rPr>
        <w:t>Sinds het ontstaan van de VN  is er een variatie geweest in de prioriteiten onder de doelstellingen</w:t>
      </w:r>
      <w:r w:rsidR="004E507F" w:rsidRPr="00E70D52">
        <w:rPr>
          <w:color w:val="000000" w:themeColor="text1"/>
        </w:rPr>
        <w:t xml:space="preserve">. </w:t>
      </w:r>
      <w:r w:rsidR="00482D5B" w:rsidRPr="00E70D52">
        <w:rPr>
          <w:color w:val="000000" w:themeColor="text1"/>
        </w:rPr>
        <w:t xml:space="preserve">In haar eerste jaren lag de focus vooral op het handhaven van de internationale vrede, een kritiek punt na het afsluiten van de Tweede wereldoorlog (doelstelling 1). In de jaren ’50-’60 bevorderde de VN het proces van dekolonisatie, binnen </w:t>
      </w:r>
      <w:r w:rsidRPr="00E70D52">
        <w:rPr>
          <w:color w:val="000000" w:themeColor="text1"/>
        </w:rPr>
        <w:t>de</w:t>
      </w:r>
      <w:r w:rsidR="00482D5B" w:rsidRPr="00E70D52">
        <w:rPr>
          <w:color w:val="000000" w:themeColor="text1"/>
        </w:rPr>
        <w:t xml:space="preserve"> idee van het zelfbeschikkings</w:t>
      </w:r>
      <w:r w:rsidR="00B96D4B" w:rsidRPr="00E70D52">
        <w:rPr>
          <w:color w:val="000000" w:themeColor="text1"/>
        </w:rPr>
        <w:t>-</w:t>
      </w:r>
      <w:r w:rsidR="00482D5B" w:rsidRPr="00E70D52">
        <w:rPr>
          <w:color w:val="000000" w:themeColor="text1"/>
        </w:rPr>
        <w:t xml:space="preserve">recht van volkeren (doelstelling 2). In de jaren ’70 </w:t>
      </w:r>
      <w:r w:rsidRPr="00E70D52">
        <w:rPr>
          <w:color w:val="000000" w:themeColor="text1"/>
        </w:rPr>
        <w:t>kwam</w:t>
      </w:r>
      <w:r w:rsidR="00482D5B" w:rsidRPr="00E70D52">
        <w:rPr>
          <w:color w:val="000000" w:themeColor="text1"/>
        </w:rPr>
        <w:t xml:space="preserve"> dan de samenwerking op economisch, sociaal, cultureel en humanitair vlak op de voorgrond </w:t>
      </w:r>
      <w:r w:rsidR="00E63717" w:rsidRPr="00E70D52">
        <w:rPr>
          <w:color w:val="000000" w:themeColor="text1"/>
        </w:rPr>
        <w:t xml:space="preserve">(doelstelling 3) </w:t>
      </w:r>
      <w:r w:rsidR="00482D5B" w:rsidRPr="00E70D52">
        <w:rPr>
          <w:color w:val="000000" w:themeColor="text1"/>
        </w:rPr>
        <w:t>en vanaf de jaren ’90</w:t>
      </w:r>
      <w:r w:rsidRPr="00E70D52">
        <w:rPr>
          <w:color w:val="000000" w:themeColor="text1"/>
        </w:rPr>
        <w:t>,</w:t>
      </w:r>
      <w:r w:rsidR="00482D5B" w:rsidRPr="00E70D52">
        <w:rPr>
          <w:color w:val="000000" w:themeColor="text1"/>
        </w:rPr>
        <w:t xml:space="preserve"> na de val van het communisme</w:t>
      </w:r>
      <w:r w:rsidRPr="00E70D52">
        <w:rPr>
          <w:color w:val="000000" w:themeColor="text1"/>
        </w:rPr>
        <w:t>,</w:t>
      </w:r>
      <w:r w:rsidR="00482D5B" w:rsidRPr="00E70D52">
        <w:rPr>
          <w:color w:val="000000" w:themeColor="text1"/>
        </w:rPr>
        <w:t xml:space="preserve"> </w:t>
      </w:r>
      <w:r w:rsidR="00010FBF" w:rsidRPr="00E70D52">
        <w:rPr>
          <w:color w:val="000000" w:themeColor="text1"/>
        </w:rPr>
        <w:t>kwam</w:t>
      </w:r>
      <w:r w:rsidR="00482D5B" w:rsidRPr="00E70D52">
        <w:rPr>
          <w:color w:val="000000" w:themeColor="text1"/>
        </w:rPr>
        <w:t xml:space="preserve"> de handhaving van de internationale vrede en veiligheid weer op de voorgrond</w:t>
      </w:r>
      <w:r w:rsidR="00E63717" w:rsidRPr="00E70D52">
        <w:rPr>
          <w:color w:val="000000" w:themeColor="text1"/>
        </w:rPr>
        <w:t xml:space="preserve"> (doelstelling 1)</w:t>
      </w:r>
      <w:r w:rsidR="00482D5B" w:rsidRPr="00E70D52">
        <w:rPr>
          <w:color w:val="000000" w:themeColor="text1"/>
        </w:rPr>
        <w:t>.</w:t>
      </w:r>
      <w:r w:rsidR="00482D5B" w:rsidRPr="00E70D52">
        <w:rPr>
          <w:rStyle w:val="Voetnootmarkering"/>
          <w:color w:val="000000" w:themeColor="text1"/>
        </w:rPr>
        <w:footnoteReference w:id="188"/>
      </w:r>
      <w:r w:rsidR="00482D5B" w:rsidRPr="00E70D52">
        <w:rPr>
          <w:color w:val="000000" w:themeColor="text1"/>
        </w:rPr>
        <w:t xml:space="preserve"> In het licht van recente ontwikkelingen en de strijd tegen terro</w:t>
      </w:r>
      <w:r w:rsidR="009926C3" w:rsidRPr="00E70D52">
        <w:rPr>
          <w:color w:val="000000" w:themeColor="text1"/>
        </w:rPr>
        <w:t>risme en dictaturen ziet het er</w:t>
      </w:r>
      <w:r w:rsidR="00482D5B" w:rsidRPr="00E70D52">
        <w:rPr>
          <w:color w:val="000000" w:themeColor="text1"/>
        </w:rPr>
        <w:t xml:space="preserve">naar uit dat deze focus in de nabije toekomst </w:t>
      </w:r>
      <w:r w:rsidR="00BF2FFA" w:rsidRPr="00E70D52">
        <w:rPr>
          <w:color w:val="000000" w:themeColor="text1"/>
        </w:rPr>
        <w:t>nog zal toenemen</w:t>
      </w:r>
      <w:r w:rsidR="00482D5B" w:rsidRPr="00E70D52">
        <w:rPr>
          <w:color w:val="000000" w:themeColor="text1"/>
        </w:rPr>
        <w:t>.</w:t>
      </w:r>
    </w:p>
    <w:p w:rsidR="00DD12E9" w:rsidRPr="00E70D52" w:rsidRDefault="00DD12E9">
      <w:pPr>
        <w:jc w:val="left"/>
        <w:rPr>
          <w:color w:val="000000" w:themeColor="text1"/>
        </w:rPr>
      </w:pPr>
      <w:r w:rsidRPr="00E70D52">
        <w:rPr>
          <w:color w:val="000000" w:themeColor="text1"/>
        </w:rPr>
        <w:br w:type="page"/>
      </w:r>
    </w:p>
    <w:p w:rsidR="00324955" w:rsidRPr="00E70D52" w:rsidRDefault="00E44BF9" w:rsidP="00604413">
      <w:pPr>
        <w:pStyle w:val="Kop2"/>
        <w:rPr>
          <w:color w:val="000000" w:themeColor="text1"/>
        </w:rPr>
      </w:pPr>
      <w:bookmarkStart w:id="76" w:name="_Toc401229840"/>
      <w:bookmarkStart w:id="77" w:name="_Ref419552540"/>
      <w:bookmarkStart w:id="78" w:name="_Toc419554949"/>
      <w:r w:rsidRPr="00E70D52">
        <w:rPr>
          <w:color w:val="000000" w:themeColor="text1"/>
        </w:rPr>
        <w:lastRenderedPageBreak/>
        <w:t>Uitzonderingen</w:t>
      </w:r>
      <w:r w:rsidR="00324955" w:rsidRPr="00E70D52">
        <w:rPr>
          <w:color w:val="000000" w:themeColor="text1"/>
        </w:rPr>
        <w:t xml:space="preserve"> op het verbod </w:t>
      </w:r>
      <w:r w:rsidR="00285BEF" w:rsidRPr="00E70D52">
        <w:rPr>
          <w:color w:val="000000" w:themeColor="text1"/>
        </w:rPr>
        <w:t>op</w:t>
      </w:r>
      <w:r w:rsidR="00324955" w:rsidRPr="00E70D52">
        <w:rPr>
          <w:color w:val="000000" w:themeColor="text1"/>
        </w:rPr>
        <w:t xml:space="preserve"> geweld</w:t>
      </w:r>
      <w:bookmarkEnd w:id="76"/>
      <w:bookmarkEnd w:id="77"/>
      <w:bookmarkEnd w:id="78"/>
    </w:p>
    <w:p w:rsidR="00191D74" w:rsidRPr="00E70D52" w:rsidRDefault="00191D74" w:rsidP="00191D74">
      <w:pPr>
        <w:rPr>
          <w:color w:val="000000" w:themeColor="text1"/>
        </w:rPr>
      </w:pPr>
      <w:r w:rsidRPr="00E70D52">
        <w:rPr>
          <w:color w:val="000000" w:themeColor="text1"/>
        </w:rPr>
        <w:t xml:space="preserve">Indien men uitgaat van een restrictieve visie van het verbod op het gebruik van geweld (wat het meest in de lijn ligt van de intenties van de makers van het VN-Handvest), </w:t>
      </w:r>
      <w:r w:rsidR="009926C3" w:rsidRPr="00E70D52">
        <w:rPr>
          <w:color w:val="000000" w:themeColor="text1"/>
        </w:rPr>
        <w:t xml:space="preserve">dan </w:t>
      </w:r>
      <w:r w:rsidRPr="00E70D52">
        <w:rPr>
          <w:color w:val="000000" w:themeColor="text1"/>
        </w:rPr>
        <w:t>zijn de enige mogelijkheden om toch</w:t>
      </w:r>
      <w:r w:rsidR="001312AF" w:rsidRPr="00E70D52">
        <w:rPr>
          <w:color w:val="000000" w:themeColor="text1"/>
        </w:rPr>
        <w:t xml:space="preserve"> nog</w:t>
      </w:r>
      <w:r w:rsidRPr="00E70D52">
        <w:rPr>
          <w:color w:val="000000" w:themeColor="text1"/>
        </w:rPr>
        <w:t xml:space="preserve"> terug te grijpen naar geweld vervat in de uitzonderingen waarin het Handvest zelf heeft voorzien. Na de bespreking van het basisprincipe uit art. 2 §4 volgt nu een overzicht van verschillende rechtvaardigingsgronden die in het verleden reeds aangehaald werden, </w:t>
      </w:r>
      <w:r w:rsidR="00196E93" w:rsidRPr="00E70D52">
        <w:rPr>
          <w:color w:val="000000" w:themeColor="text1"/>
        </w:rPr>
        <w:t>waarbij wordt besproken in hoeverre zij betwistbaar dan wel conform het Handvest zijn.</w:t>
      </w:r>
      <w:r w:rsidRPr="00E70D52">
        <w:rPr>
          <w:color w:val="000000" w:themeColor="text1"/>
        </w:rPr>
        <w:t xml:space="preserve"> </w:t>
      </w:r>
    </w:p>
    <w:p w:rsidR="00191D74" w:rsidRPr="00E70D52" w:rsidRDefault="00191D74" w:rsidP="00191D74">
      <w:pPr>
        <w:rPr>
          <w:color w:val="000000" w:themeColor="text1"/>
        </w:rPr>
      </w:pPr>
    </w:p>
    <w:p w:rsidR="00191D74" w:rsidRPr="00E70D52" w:rsidRDefault="00191D74" w:rsidP="00191D74">
      <w:pPr>
        <w:rPr>
          <w:color w:val="000000" w:themeColor="text1"/>
        </w:rPr>
      </w:pPr>
      <w:r w:rsidRPr="00E70D52">
        <w:rPr>
          <w:color w:val="000000" w:themeColor="text1"/>
        </w:rPr>
        <w:t>In de re</w:t>
      </w:r>
      <w:r w:rsidR="00196E93" w:rsidRPr="00E70D52">
        <w:rPr>
          <w:color w:val="000000" w:themeColor="text1"/>
        </w:rPr>
        <w:t>chtsleer worden verschillende op</w:t>
      </w:r>
      <w:r w:rsidRPr="00E70D52">
        <w:rPr>
          <w:color w:val="000000" w:themeColor="text1"/>
        </w:rPr>
        <w:t>delingen gemaakt voor de basisuitzonderingen. In dit werk za</w:t>
      </w:r>
      <w:r w:rsidR="00875533" w:rsidRPr="00E70D52">
        <w:rPr>
          <w:color w:val="000000" w:themeColor="text1"/>
        </w:rPr>
        <w:t xml:space="preserve">l het volgende onderscheid met slechts 2 </w:t>
      </w:r>
      <w:r w:rsidRPr="00E70D52">
        <w:rPr>
          <w:color w:val="000000" w:themeColor="text1"/>
        </w:rPr>
        <w:t xml:space="preserve">mogelijke </w:t>
      </w:r>
      <w:r w:rsidR="00875533" w:rsidRPr="00E70D52">
        <w:rPr>
          <w:color w:val="000000" w:themeColor="text1"/>
        </w:rPr>
        <w:t>uitzonderingen</w:t>
      </w:r>
      <w:r w:rsidRPr="00E70D52">
        <w:rPr>
          <w:color w:val="000000" w:themeColor="text1"/>
        </w:rPr>
        <w:t xml:space="preserve"> worden gehanteerd</w:t>
      </w:r>
      <w:r w:rsidRPr="00E70D52">
        <w:rPr>
          <w:rStyle w:val="Voetnootmarkering"/>
          <w:color w:val="000000" w:themeColor="text1"/>
        </w:rPr>
        <w:footnoteReference w:id="189"/>
      </w:r>
      <w:r w:rsidRPr="00E70D52">
        <w:rPr>
          <w:color w:val="000000" w:themeColor="text1"/>
        </w:rPr>
        <w:t>:</w:t>
      </w:r>
    </w:p>
    <w:p w:rsidR="00191D74" w:rsidRPr="00E70D52" w:rsidRDefault="00B06582" w:rsidP="00422AEF">
      <w:pPr>
        <w:pStyle w:val="Lijstalinea"/>
        <w:numPr>
          <w:ilvl w:val="0"/>
          <w:numId w:val="10"/>
        </w:numPr>
        <w:rPr>
          <w:color w:val="000000" w:themeColor="text1"/>
        </w:rPr>
      </w:pPr>
      <w:r w:rsidRPr="00E70D52">
        <w:rPr>
          <w:color w:val="000000" w:themeColor="text1"/>
        </w:rPr>
        <w:t>Gewapend optreden gebaseerd op het recht op zelfverdediging</w:t>
      </w:r>
      <w:r w:rsidR="00080D29" w:rsidRPr="00E70D52">
        <w:rPr>
          <w:color w:val="000000" w:themeColor="text1"/>
        </w:rPr>
        <w:t xml:space="preserve"> (door één staat of collectief), gebaseerd op art. 51 VN-Handvest</w:t>
      </w:r>
      <w:r w:rsidRPr="00E70D52">
        <w:rPr>
          <w:color w:val="000000" w:themeColor="text1"/>
        </w:rPr>
        <w:t>;</w:t>
      </w:r>
    </w:p>
    <w:p w:rsidR="00191D74" w:rsidRPr="00E70D52" w:rsidRDefault="00B06582" w:rsidP="00422AEF">
      <w:pPr>
        <w:pStyle w:val="Lijstalinea"/>
        <w:numPr>
          <w:ilvl w:val="0"/>
          <w:numId w:val="10"/>
        </w:numPr>
        <w:rPr>
          <w:color w:val="000000" w:themeColor="text1"/>
        </w:rPr>
      </w:pPr>
      <w:r w:rsidRPr="00E70D52">
        <w:rPr>
          <w:color w:val="000000" w:themeColor="text1"/>
        </w:rPr>
        <w:t>Gewapend optreden</w:t>
      </w:r>
      <w:r w:rsidR="00191D74" w:rsidRPr="00E70D52">
        <w:rPr>
          <w:color w:val="000000" w:themeColor="text1"/>
        </w:rPr>
        <w:t xml:space="preserve"> na autorisatie door een besluit van de VN-Veiligheidsraad</w:t>
      </w:r>
      <w:r w:rsidR="00080D29" w:rsidRPr="00E70D52">
        <w:rPr>
          <w:color w:val="000000" w:themeColor="text1"/>
        </w:rPr>
        <w:t xml:space="preserve">, die haar bevoegdheid krijgt </w:t>
      </w:r>
      <w:r w:rsidR="001312AF" w:rsidRPr="00E70D52">
        <w:rPr>
          <w:color w:val="000000" w:themeColor="text1"/>
        </w:rPr>
        <w:t>op grond van</w:t>
      </w:r>
      <w:r w:rsidR="00080D29" w:rsidRPr="00E70D52">
        <w:rPr>
          <w:color w:val="000000" w:themeColor="text1"/>
        </w:rPr>
        <w:t xml:space="preserve"> Ho</w:t>
      </w:r>
      <w:r w:rsidR="00875533" w:rsidRPr="00E70D52">
        <w:rPr>
          <w:color w:val="000000" w:themeColor="text1"/>
        </w:rPr>
        <w:t>ofdstuk VII van het VN-Handvest.</w:t>
      </w:r>
    </w:p>
    <w:p w:rsidR="00875533" w:rsidRPr="00E70D52" w:rsidRDefault="00875533" w:rsidP="00875533">
      <w:pPr>
        <w:rPr>
          <w:color w:val="000000" w:themeColor="text1"/>
        </w:rPr>
      </w:pPr>
    </w:p>
    <w:p w:rsidR="002E7A95" w:rsidRPr="00E70D52" w:rsidRDefault="00875533" w:rsidP="00875533">
      <w:pPr>
        <w:rPr>
          <w:color w:val="000000" w:themeColor="text1"/>
        </w:rPr>
      </w:pPr>
      <w:r w:rsidRPr="00E70D52">
        <w:rPr>
          <w:color w:val="000000" w:themeColor="text1"/>
        </w:rPr>
        <w:t>Het i</w:t>
      </w:r>
      <w:r w:rsidR="008F0F8A" w:rsidRPr="00E70D52">
        <w:rPr>
          <w:color w:val="000000" w:themeColor="text1"/>
        </w:rPr>
        <w:t xml:space="preserve">nternationaal recht </w:t>
      </w:r>
      <w:r w:rsidR="00196E93" w:rsidRPr="00E70D52">
        <w:rPr>
          <w:color w:val="000000" w:themeColor="text1"/>
        </w:rPr>
        <w:t>(</w:t>
      </w:r>
      <w:r w:rsidR="008F0F8A" w:rsidRPr="00E70D52">
        <w:rPr>
          <w:color w:val="000000" w:themeColor="text1"/>
        </w:rPr>
        <w:t xml:space="preserve">of </w:t>
      </w:r>
      <w:r w:rsidR="00B06582" w:rsidRPr="00E70D52">
        <w:rPr>
          <w:color w:val="000000" w:themeColor="text1"/>
        </w:rPr>
        <w:t>plicht</w:t>
      </w:r>
      <w:r w:rsidR="00196E93" w:rsidRPr="00E70D52">
        <w:rPr>
          <w:color w:val="000000" w:themeColor="text1"/>
        </w:rPr>
        <w:t>)</w:t>
      </w:r>
      <w:r w:rsidR="00B06582" w:rsidRPr="00E70D52">
        <w:rPr>
          <w:color w:val="000000" w:themeColor="text1"/>
        </w:rPr>
        <w:t xml:space="preserve"> tot</w:t>
      </w:r>
      <w:r w:rsidR="00191D74" w:rsidRPr="00E70D52">
        <w:rPr>
          <w:color w:val="000000" w:themeColor="text1"/>
        </w:rPr>
        <w:t xml:space="preserve"> humanitaire interventies</w:t>
      </w:r>
      <w:r w:rsidRPr="00E70D52">
        <w:rPr>
          <w:color w:val="000000" w:themeColor="text1"/>
        </w:rPr>
        <w:t xml:space="preserve"> is een derde categorie die door sommigen aan deze uitzonderingen wordt toegevoegd.</w:t>
      </w:r>
      <w:r w:rsidRPr="00E70D52">
        <w:rPr>
          <w:rStyle w:val="Voetnootmarkering"/>
          <w:color w:val="000000" w:themeColor="text1"/>
        </w:rPr>
        <w:footnoteReference w:id="190"/>
      </w:r>
      <w:r w:rsidR="00080D29" w:rsidRPr="00E70D52">
        <w:rPr>
          <w:color w:val="000000" w:themeColor="text1"/>
        </w:rPr>
        <w:t xml:space="preserve"> </w:t>
      </w:r>
      <w:r w:rsidRPr="00E70D52">
        <w:rPr>
          <w:color w:val="000000" w:themeColor="text1"/>
        </w:rPr>
        <w:t>Voor dergelijke interventies bestaat echter</w:t>
      </w:r>
      <w:r w:rsidR="00080D29" w:rsidRPr="00E70D52">
        <w:rPr>
          <w:color w:val="000000" w:themeColor="text1"/>
        </w:rPr>
        <w:t xml:space="preserve"> geen expliciete rechtsgrond en </w:t>
      </w:r>
      <w:r w:rsidR="00262491" w:rsidRPr="00E70D52">
        <w:rPr>
          <w:color w:val="000000" w:themeColor="text1"/>
        </w:rPr>
        <w:t>om die reden</w:t>
      </w:r>
      <w:r w:rsidR="00080D29" w:rsidRPr="00E70D52">
        <w:rPr>
          <w:color w:val="000000" w:themeColor="text1"/>
        </w:rPr>
        <w:t xml:space="preserve"> </w:t>
      </w:r>
      <w:r w:rsidR="00196E93" w:rsidRPr="00E70D52">
        <w:rPr>
          <w:color w:val="000000" w:themeColor="text1"/>
        </w:rPr>
        <w:t xml:space="preserve">is zij </w:t>
      </w:r>
      <w:r w:rsidRPr="00E70D52">
        <w:rPr>
          <w:color w:val="000000" w:themeColor="text1"/>
        </w:rPr>
        <w:t xml:space="preserve">dan </w:t>
      </w:r>
      <w:r w:rsidR="00080D29" w:rsidRPr="00E70D52">
        <w:rPr>
          <w:color w:val="000000" w:themeColor="text1"/>
        </w:rPr>
        <w:t xml:space="preserve">ook </w:t>
      </w:r>
      <w:r w:rsidR="00196E93" w:rsidRPr="00E70D52">
        <w:rPr>
          <w:color w:val="000000" w:themeColor="text1"/>
        </w:rPr>
        <w:t>omstreden</w:t>
      </w:r>
      <w:r w:rsidRPr="00E70D52">
        <w:rPr>
          <w:color w:val="000000" w:themeColor="text1"/>
        </w:rPr>
        <w:t>. T</w:t>
      </w:r>
      <w:r w:rsidR="00080D29" w:rsidRPr="00E70D52">
        <w:rPr>
          <w:color w:val="000000" w:themeColor="text1"/>
        </w:rPr>
        <w:t xml:space="preserve">och </w:t>
      </w:r>
      <w:r w:rsidRPr="00E70D52">
        <w:rPr>
          <w:color w:val="000000" w:themeColor="text1"/>
        </w:rPr>
        <w:t xml:space="preserve">verdient zij </w:t>
      </w:r>
      <w:r w:rsidR="00080D29" w:rsidRPr="00E70D52">
        <w:rPr>
          <w:color w:val="000000" w:themeColor="text1"/>
        </w:rPr>
        <w:t>een apart</w:t>
      </w:r>
      <w:r w:rsidR="001312AF" w:rsidRPr="00E70D52">
        <w:rPr>
          <w:color w:val="000000" w:themeColor="text1"/>
        </w:rPr>
        <w:t>e</w:t>
      </w:r>
      <w:r w:rsidRPr="00E70D52">
        <w:rPr>
          <w:color w:val="000000" w:themeColor="text1"/>
        </w:rPr>
        <w:t xml:space="preserve"> behandeling, </w:t>
      </w:r>
      <w:r w:rsidR="00262491" w:rsidRPr="00E70D52">
        <w:rPr>
          <w:color w:val="000000" w:themeColor="text1"/>
        </w:rPr>
        <w:t xml:space="preserve">vanwege haar </w:t>
      </w:r>
      <w:r w:rsidR="00BC5027" w:rsidRPr="00E70D52">
        <w:rPr>
          <w:color w:val="000000" w:themeColor="text1"/>
        </w:rPr>
        <w:t xml:space="preserve">opmerkelijk </w:t>
      </w:r>
      <w:r w:rsidR="00F556C8" w:rsidRPr="00E70D52">
        <w:rPr>
          <w:color w:val="000000" w:themeColor="text1"/>
        </w:rPr>
        <w:t>altruïstisch</w:t>
      </w:r>
      <w:r w:rsidR="00262491" w:rsidRPr="00E70D52">
        <w:rPr>
          <w:color w:val="000000" w:themeColor="text1"/>
        </w:rPr>
        <w:t xml:space="preserve"> karakter</w:t>
      </w:r>
      <w:r w:rsidR="00080D29" w:rsidRPr="00E70D52">
        <w:rPr>
          <w:color w:val="000000" w:themeColor="text1"/>
        </w:rPr>
        <w:t xml:space="preserve">.  </w:t>
      </w:r>
    </w:p>
    <w:p w:rsidR="00A804C2" w:rsidRPr="00E70D52" w:rsidRDefault="00A804C2" w:rsidP="00A804C2">
      <w:pPr>
        <w:rPr>
          <w:color w:val="000000" w:themeColor="text1"/>
        </w:rPr>
      </w:pPr>
    </w:p>
    <w:p w:rsidR="00B06582" w:rsidRPr="00E70D52" w:rsidRDefault="00B06582" w:rsidP="00A804C2">
      <w:pPr>
        <w:rPr>
          <w:color w:val="000000" w:themeColor="text1"/>
        </w:rPr>
      </w:pPr>
      <w:r w:rsidRPr="00E70D52">
        <w:rPr>
          <w:color w:val="000000" w:themeColor="text1"/>
        </w:rPr>
        <w:t>Daarnaast</w:t>
      </w:r>
      <w:r w:rsidR="00A804C2" w:rsidRPr="00E70D52">
        <w:rPr>
          <w:color w:val="000000" w:themeColor="text1"/>
        </w:rPr>
        <w:t xml:space="preserve"> zijn er nog een aantal </w:t>
      </w:r>
      <w:r w:rsidR="00531995" w:rsidRPr="00E70D52">
        <w:rPr>
          <w:color w:val="000000" w:themeColor="text1"/>
        </w:rPr>
        <w:t>pseudo-</w:t>
      </w:r>
      <w:r w:rsidR="00875533" w:rsidRPr="00E70D52">
        <w:rPr>
          <w:color w:val="000000" w:themeColor="text1"/>
        </w:rPr>
        <w:t>uitzonderingen:</w:t>
      </w:r>
      <w:r w:rsidR="00A804C2" w:rsidRPr="00E70D52">
        <w:rPr>
          <w:color w:val="000000" w:themeColor="text1"/>
        </w:rPr>
        <w:t xml:space="preserve"> uitzonderingen die door hun aard geen echte uitzonderingen zijn en dus toegelaten vormen van </w:t>
      </w:r>
      <w:r w:rsidR="00EF5EBE" w:rsidRPr="00E70D52">
        <w:rPr>
          <w:color w:val="000000" w:themeColor="text1"/>
        </w:rPr>
        <w:t>geweldgebruik</w:t>
      </w:r>
      <w:r w:rsidR="00A804C2" w:rsidRPr="00E70D52">
        <w:rPr>
          <w:color w:val="000000" w:themeColor="text1"/>
        </w:rPr>
        <w:t xml:space="preserve"> uitmaken. Als laatste in dit hoofdstuk komen de situaties aan bod die ondanks hun terugkerend gebruik als legitimatie sterk betwist of zelfs volledig afgekeurd worden door de internationale gemeenschap.</w:t>
      </w:r>
    </w:p>
    <w:p w:rsidR="0040587F" w:rsidRPr="00E70D52" w:rsidRDefault="00324955" w:rsidP="0040587F">
      <w:pPr>
        <w:pStyle w:val="Kop3"/>
        <w:rPr>
          <w:color w:val="000000" w:themeColor="text1"/>
        </w:rPr>
      </w:pPr>
      <w:bookmarkStart w:id="79" w:name="_Toc401229841"/>
      <w:bookmarkStart w:id="80" w:name="_Toc419554950"/>
      <w:r w:rsidRPr="00E70D52">
        <w:rPr>
          <w:color w:val="000000" w:themeColor="text1"/>
        </w:rPr>
        <w:t>Zelfverdediging</w:t>
      </w:r>
      <w:bookmarkEnd w:id="79"/>
      <w:bookmarkEnd w:id="80"/>
    </w:p>
    <w:p w:rsidR="00BB67CB" w:rsidRPr="00E70D52" w:rsidRDefault="0041783D" w:rsidP="0041783D">
      <w:pPr>
        <w:rPr>
          <w:color w:val="000000" w:themeColor="text1"/>
        </w:rPr>
      </w:pPr>
      <w:r w:rsidRPr="00E70D52">
        <w:rPr>
          <w:color w:val="000000" w:themeColor="text1"/>
        </w:rPr>
        <w:t xml:space="preserve">Het meest besproken onderwerp met betrekking tot het gebruik van geweld is wellicht het recht op zelfverdediging. </w:t>
      </w:r>
      <w:r w:rsidR="008F155D" w:rsidRPr="00E70D52">
        <w:rPr>
          <w:color w:val="000000" w:themeColor="text1"/>
        </w:rPr>
        <w:t>In essentie is z</w:t>
      </w:r>
      <w:r w:rsidR="00DE40E3" w:rsidRPr="00E70D52">
        <w:rPr>
          <w:color w:val="000000" w:themeColor="text1"/>
        </w:rPr>
        <w:t>elfverdediging een fundamenteel recht van een staat dat in extreme situaties de staat toelaat zichzelf te verweren tegen een aanval: de staat mag legitiem geweld gebruiken om een illegitieme aanval af te wenden.</w:t>
      </w:r>
      <w:r w:rsidR="00DE40E3" w:rsidRPr="00E70D52">
        <w:rPr>
          <w:rStyle w:val="Voetnootmarkering"/>
          <w:color w:val="000000" w:themeColor="text1"/>
        </w:rPr>
        <w:footnoteReference w:id="191"/>
      </w:r>
      <w:r w:rsidR="00DE40E3" w:rsidRPr="00E70D52">
        <w:rPr>
          <w:color w:val="000000" w:themeColor="text1"/>
        </w:rPr>
        <w:t xml:space="preserve"> </w:t>
      </w:r>
      <w:r w:rsidR="008F155D" w:rsidRPr="00E70D52">
        <w:rPr>
          <w:color w:val="000000" w:themeColor="text1"/>
        </w:rPr>
        <w:t>De notie</w:t>
      </w:r>
      <w:r w:rsidR="00F556C8" w:rsidRPr="00E70D52">
        <w:rPr>
          <w:color w:val="000000" w:themeColor="text1"/>
        </w:rPr>
        <w:t xml:space="preserve"> van het</w:t>
      </w:r>
      <w:r w:rsidR="008F155D" w:rsidRPr="00E70D52">
        <w:rPr>
          <w:color w:val="000000" w:themeColor="text1"/>
        </w:rPr>
        <w:t xml:space="preserve"> zelfverdediging</w:t>
      </w:r>
      <w:r w:rsidR="00F556C8" w:rsidRPr="00E70D52">
        <w:rPr>
          <w:color w:val="000000" w:themeColor="text1"/>
        </w:rPr>
        <w:t>srecht</w:t>
      </w:r>
      <w:r w:rsidR="008F155D" w:rsidRPr="00E70D52">
        <w:rPr>
          <w:color w:val="000000" w:themeColor="text1"/>
        </w:rPr>
        <w:t xml:space="preserve"> bestaat nog niet zo heel erg lang. Zolang het </w:t>
      </w:r>
      <w:r w:rsidR="008D4C31" w:rsidRPr="00E70D52">
        <w:rPr>
          <w:color w:val="000000" w:themeColor="text1"/>
        </w:rPr>
        <w:t>oorlog voeren</w:t>
      </w:r>
      <w:r w:rsidR="008F155D" w:rsidRPr="00E70D52">
        <w:rPr>
          <w:color w:val="000000" w:themeColor="text1"/>
        </w:rPr>
        <w:t xml:space="preserve"> </w:t>
      </w:r>
      <w:r w:rsidR="00BE405B" w:rsidRPr="00E70D52">
        <w:rPr>
          <w:color w:val="000000" w:themeColor="text1"/>
        </w:rPr>
        <w:t xml:space="preserve">werd </w:t>
      </w:r>
      <w:r w:rsidR="008F155D" w:rsidRPr="00E70D52">
        <w:rPr>
          <w:color w:val="000000" w:themeColor="text1"/>
        </w:rPr>
        <w:t xml:space="preserve">beschouwd als een </w:t>
      </w:r>
      <w:r w:rsidR="00BE405B" w:rsidRPr="00E70D52">
        <w:rPr>
          <w:color w:val="000000" w:themeColor="text1"/>
        </w:rPr>
        <w:t>‘</w:t>
      </w:r>
      <w:r w:rsidR="008F155D" w:rsidRPr="00E70D52">
        <w:rPr>
          <w:color w:val="000000" w:themeColor="text1"/>
        </w:rPr>
        <w:t>recht</w:t>
      </w:r>
      <w:r w:rsidR="00BE405B" w:rsidRPr="00E70D52">
        <w:rPr>
          <w:color w:val="000000" w:themeColor="text1"/>
        </w:rPr>
        <w:t>’</w:t>
      </w:r>
      <w:r w:rsidR="008F155D" w:rsidRPr="00E70D52">
        <w:rPr>
          <w:color w:val="000000" w:themeColor="text1"/>
        </w:rPr>
        <w:t xml:space="preserve"> van de staat, was er geen nood aan een legitimatie via zelfverdediging. Meer </w:t>
      </w:r>
      <w:r w:rsidR="009926C3" w:rsidRPr="00E70D52">
        <w:rPr>
          <w:color w:val="000000" w:themeColor="text1"/>
        </w:rPr>
        <w:t>zelfs</w:t>
      </w:r>
      <w:r w:rsidR="008F155D" w:rsidRPr="00E70D52">
        <w:rPr>
          <w:color w:val="000000" w:themeColor="text1"/>
        </w:rPr>
        <w:t xml:space="preserve">, staten hadden helemaal geen rechtvaardiging nodig om oorlog te voeren. Het concept werd </w:t>
      </w:r>
      <w:r w:rsidR="00227E9F" w:rsidRPr="00E70D52">
        <w:rPr>
          <w:color w:val="000000" w:themeColor="text1"/>
        </w:rPr>
        <w:t xml:space="preserve">wel al </w:t>
      </w:r>
      <w:r w:rsidR="008F155D" w:rsidRPr="00E70D52">
        <w:rPr>
          <w:color w:val="000000" w:themeColor="text1"/>
        </w:rPr>
        <w:t>gebruikt</w:t>
      </w:r>
      <w:r w:rsidR="00227E9F" w:rsidRPr="00E70D52">
        <w:rPr>
          <w:color w:val="000000" w:themeColor="text1"/>
        </w:rPr>
        <w:t>, maar eerder</w:t>
      </w:r>
      <w:r w:rsidR="00F556C8" w:rsidRPr="00E70D52">
        <w:rPr>
          <w:color w:val="000000" w:themeColor="text1"/>
        </w:rPr>
        <w:t xml:space="preserve"> als politiek voorwendsel </w:t>
      </w:r>
      <w:r w:rsidR="008F155D" w:rsidRPr="00E70D52">
        <w:rPr>
          <w:color w:val="000000" w:themeColor="text1"/>
        </w:rPr>
        <w:t xml:space="preserve">dan als werkelijke legitimatie. </w:t>
      </w:r>
      <w:r w:rsidR="00227E9F" w:rsidRPr="00E70D52">
        <w:rPr>
          <w:color w:val="000000" w:themeColor="text1"/>
        </w:rPr>
        <w:t>Zelfverdediging als inherent recht van een staat ontstond pas toen ook</w:t>
      </w:r>
      <w:r w:rsidR="008F155D" w:rsidRPr="00E70D52">
        <w:rPr>
          <w:color w:val="000000" w:themeColor="text1"/>
        </w:rPr>
        <w:t xml:space="preserve"> </w:t>
      </w:r>
      <w:r w:rsidR="00227E9F" w:rsidRPr="00E70D52">
        <w:rPr>
          <w:color w:val="000000" w:themeColor="text1"/>
        </w:rPr>
        <w:t>het</w:t>
      </w:r>
      <w:r w:rsidR="008F155D" w:rsidRPr="00E70D52">
        <w:rPr>
          <w:color w:val="000000" w:themeColor="text1"/>
        </w:rPr>
        <w:t xml:space="preserve"> verbod op geweld</w:t>
      </w:r>
      <w:r w:rsidR="00227E9F" w:rsidRPr="00E70D52">
        <w:rPr>
          <w:color w:val="000000" w:themeColor="text1"/>
        </w:rPr>
        <w:t xml:space="preserve"> zich ontwikkelde</w:t>
      </w:r>
      <w:r w:rsidR="008F155D" w:rsidRPr="00E70D52">
        <w:rPr>
          <w:color w:val="000000" w:themeColor="text1"/>
        </w:rPr>
        <w:t>.</w:t>
      </w:r>
      <w:r w:rsidR="003C7F34" w:rsidRPr="00E70D52">
        <w:rPr>
          <w:rStyle w:val="Voetnootmarkering"/>
          <w:color w:val="000000" w:themeColor="text1"/>
        </w:rPr>
        <w:footnoteReference w:id="192"/>
      </w:r>
      <w:r w:rsidR="008F155D" w:rsidRPr="00E70D52">
        <w:rPr>
          <w:color w:val="000000" w:themeColor="text1"/>
        </w:rPr>
        <w:t xml:space="preserve"> </w:t>
      </w:r>
    </w:p>
    <w:p w:rsidR="00637B58" w:rsidRPr="00E70D52" w:rsidRDefault="00637B58" w:rsidP="0041783D">
      <w:pPr>
        <w:rPr>
          <w:color w:val="000000" w:themeColor="text1"/>
        </w:rPr>
      </w:pPr>
    </w:p>
    <w:p w:rsidR="00637B58" w:rsidRPr="00E70D52" w:rsidRDefault="00637B58" w:rsidP="0041783D">
      <w:pPr>
        <w:rPr>
          <w:color w:val="000000" w:themeColor="text1"/>
        </w:rPr>
      </w:pPr>
      <w:r w:rsidRPr="00E70D52">
        <w:rPr>
          <w:color w:val="000000" w:themeColor="text1"/>
        </w:rPr>
        <w:lastRenderedPageBreak/>
        <w:t xml:space="preserve">Staten proberen </w:t>
      </w:r>
      <w:r w:rsidR="00DA497C" w:rsidRPr="00E70D52">
        <w:rPr>
          <w:color w:val="000000" w:themeColor="text1"/>
        </w:rPr>
        <w:t xml:space="preserve">vaak </w:t>
      </w:r>
      <w:r w:rsidRPr="00E70D52">
        <w:rPr>
          <w:color w:val="000000" w:themeColor="text1"/>
        </w:rPr>
        <w:t>de invulling</w:t>
      </w:r>
      <w:r w:rsidR="009926C3" w:rsidRPr="00E70D52">
        <w:rPr>
          <w:color w:val="000000" w:themeColor="text1"/>
        </w:rPr>
        <w:t xml:space="preserve"> van het zelfverdedigings</w:t>
      </w:r>
      <w:r w:rsidRPr="00E70D52">
        <w:rPr>
          <w:color w:val="000000" w:themeColor="text1"/>
        </w:rPr>
        <w:t>recht zo breed mogelijk te rekken, aangezien dit de enige legitieme vorm van geweld is onder het VN-Handvest</w:t>
      </w:r>
      <w:r w:rsidR="00BE405B" w:rsidRPr="00E70D52">
        <w:rPr>
          <w:color w:val="000000" w:themeColor="text1"/>
        </w:rPr>
        <w:t xml:space="preserve"> die zij zelfstandig kunnen inroepen (de tweede optie vereist de goedkeuring van de </w:t>
      </w:r>
      <w:r w:rsidRPr="00E70D52">
        <w:rPr>
          <w:color w:val="000000" w:themeColor="text1"/>
        </w:rPr>
        <w:t>VN-Veiligheidsraad</w:t>
      </w:r>
      <w:r w:rsidR="00BE405B" w:rsidRPr="00E70D52">
        <w:rPr>
          <w:color w:val="000000" w:themeColor="text1"/>
        </w:rPr>
        <w:t>)</w:t>
      </w:r>
      <w:r w:rsidRPr="00E70D52">
        <w:rPr>
          <w:color w:val="000000" w:themeColor="text1"/>
        </w:rPr>
        <w:t>.</w:t>
      </w:r>
      <w:r w:rsidR="00DA497C" w:rsidRPr="00E70D52">
        <w:rPr>
          <w:rStyle w:val="Voetnootmarkering"/>
          <w:color w:val="000000" w:themeColor="text1"/>
        </w:rPr>
        <w:footnoteReference w:id="193"/>
      </w:r>
      <w:r w:rsidRPr="00E70D52">
        <w:rPr>
          <w:color w:val="000000" w:themeColor="text1"/>
        </w:rPr>
        <w:t xml:space="preserve"> </w:t>
      </w:r>
    </w:p>
    <w:p w:rsidR="00BB67CB" w:rsidRPr="00E70D52" w:rsidRDefault="00BB67CB" w:rsidP="0041783D">
      <w:pPr>
        <w:rPr>
          <w:color w:val="000000" w:themeColor="text1"/>
        </w:rPr>
      </w:pPr>
    </w:p>
    <w:p w:rsidR="0041783D" w:rsidRPr="00E70D52" w:rsidRDefault="0041783D" w:rsidP="0041783D">
      <w:pPr>
        <w:rPr>
          <w:color w:val="000000" w:themeColor="text1"/>
        </w:rPr>
      </w:pPr>
      <w:r w:rsidRPr="00E70D52">
        <w:rPr>
          <w:color w:val="000000" w:themeColor="text1"/>
        </w:rPr>
        <w:t xml:space="preserve">Daniel Webster omschreef al </w:t>
      </w:r>
      <w:r w:rsidR="003C7F34" w:rsidRPr="00E70D52">
        <w:rPr>
          <w:color w:val="000000" w:themeColor="text1"/>
        </w:rPr>
        <w:t xml:space="preserve">vroeg </w:t>
      </w:r>
      <w:r w:rsidRPr="00E70D52">
        <w:rPr>
          <w:color w:val="000000" w:themeColor="text1"/>
        </w:rPr>
        <w:t>een aantal criteria waaraan zelfverdediging moest voldoen om als legitiem beschouwd te kunnen worden.</w:t>
      </w:r>
      <w:r w:rsidRPr="00E70D52">
        <w:rPr>
          <w:rStyle w:val="Voetnootmarkering"/>
          <w:color w:val="000000" w:themeColor="text1"/>
        </w:rPr>
        <w:footnoteReference w:id="194"/>
      </w:r>
      <w:r w:rsidRPr="00E70D52">
        <w:rPr>
          <w:color w:val="000000" w:themeColor="text1"/>
        </w:rPr>
        <w:t xml:space="preserve"> Vandaag is het recht op zelfverdediging ingeschreven in art. 51 van het VN-Handvest. De vraag stelt zich echter in hoeverre het gewoonterecht van voor 1945 nog een rol speelt bij de invulling van dit artikel. De Caroline-criteria nemen een belangrijke plaats in bij de concrete uitwerking van dit gewoonterechtelijk concept van zelfverdediging.</w:t>
      </w:r>
      <w:r w:rsidRPr="00E70D52">
        <w:rPr>
          <w:rStyle w:val="Voetnootmarkering"/>
          <w:color w:val="000000" w:themeColor="text1"/>
        </w:rPr>
        <w:footnoteReference w:id="195"/>
      </w:r>
      <w:r w:rsidRPr="00E70D52">
        <w:rPr>
          <w:color w:val="000000" w:themeColor="text1"/>
        </w:rPr>
        <w:t xml:space="preserve"> Opnieuw steekt de discussie over de permissieve of restrictieve interpretatie van het </w:t>
      </w:r>
      <w:r w:rsidR="00EF5EBE" w:rsidRPr="00E70D52">
        <w:rPr>
          <w:color w:val="000000" w:themeColor="text1"/>
        </w:rPr>
        <w:t>geweldverbod</w:t>
      </w:r>
      <w:r w:rsidRPr="00E70D52">
        <w:rPr>
          <w:color w:val="000000" w:themeColor="text1"/>
        </w:rPr>
        <w:t xml:space="preserve"> de kop op.</w:t>
      </w:r>
      <w:r w:rsidRPr="00E70D52">
        <w:rPr>
          <w:rStyle w:val="Voetnootmarkering"/>
          <w:color w:val="000000" w:themeColor="text1"/>
        </w:rPr>
        <w:footnoteReference w:id="196"/>
      </w:r>
      <w:r w:rsidRPr="00E70D52">
        <w:rPr>
          <w:color w:val="000000" w:themeColor="text1"/>
        </w:rPr>
        <w:t xml:space="preserve"> </w:t>
      </w:r>
      <w:r w:rsidR="000407B2" w:rsidRPr="00E70D52">
        <w:rPr>
          <w:color w:val="000000" w:themeColor="text1"/>
        </w:rPr>
        <w:t xml:space="preserve">Hierna worden opeenvolgend het </w:t>
      </w:r>
      <w:r w:rsidR="009474CC" w:rsidRPr="00E70D52">
        <w:rPr>
          <w:color w:val="000000" w:themeColor="text1"/>
        </w:rPr>
        <w:t xml:space="preserve">verdragsrechtelijk en het </w:t>
      </w:r>
      <w:r w:rsidR="000407B2" w:rsidRPr="00E70D52">
        <w:rPr>
          <w:color w:val="000000" w:themeColor="text1"/>
        </w:rPr>
        <w:t>gewoonterechtel</w:t>
      </w:r>
      <w:r w:rsidR="009474CC" w:rsidRPr="00E70D52">
        <w:rPr>
          <w:color w:val="000000" w:themeColor="text1"/>
        </w:rPr>
        <w:t xml:space="preserve">ijk concept van zelfverdediging </w:t>
      </w:r>
      <w:r w:rsidR="000407B2" w:rsidRPr="00E70D52">
        <w:rPr>
          <w:color w:val="000000" w:themeColor="text1"/>
        </w:rPr>
        <w:t>besproken en hoe deze twee zich verhouden ten opzichte van elkaar.</w:t>
      </w:r>
    </w:p>
    <w:p w:rsidR="00D93CE3" w:rsidRPr="00E70D52" w:rsidRDefault="00D93CE3" w:rsidP="00604413">
      <w:pPr>
        <w:pStyle w:val="Kop4"/>
        <w:rPr>
          <w:color w:val="000000" w:themeColor="text1"/>
        </w:rPr>
      </w:pPr>
      <w:bookmarkStart w:id="81" w:name="_Toc401229843"/>
      <w:bookmarkStart w:id="82" w:name="_Ref419469040"/>
      <w:bookmarkStart w:id="83" w:name="_Toc419554951"/>
      <w:r w:rsidRPr="00E70D52">
        <w:rPr>
          <w:color w:val="000000" w:themeColor="text1"/>
        </w:rPr>
        <w:t xml:space="preserve">Art. 51 </w:t>
      </w:r>
      <w:bookmarkEnd w:id="81"/>
      <w:r w:rsidR="00FB0515" w:rsidRPr="00E70D52">
        <w:rPr>
          <w:color w:val="000000" w:themeColor="text1"/>
        </w:rPr>
        <w:t>van het Handvest</w:t>
      </w:r>
      <w:bookmarkEnd w:id="82"/>
      <w:bookmarkEnd w:id="83"/>
    </w:p>
    <w:p w:rsidR="00336C44" w:rsidRPr="00E70D52" w:rsidRDefault="00336C44" w:rsidP="00336C44">
      <w:pPr>
        <w:rPr>
          <w:color w:val="000000" w:themeColor="text1"/>
          <w:lang w:val="en-US"/>
        </w:rPr>
      </w:pPr>
      <w:r w:rsidRPr="00E70D52">
        <w:rPr>
          <w:color w:val="000000" w:themeColor="text1"/>
        </w:rPr>
        <w:t xml:space="preserve">In het kader van het VN-Handvest bepaalt </w:t>
      </w:r>
      <w:r w:rsidR="00C32F1E" w:rsidRPr="00E70D52">
        <w:rPr>
          <w:color w:val="000000" w:themeColor="text1"/>
        </w:rPr>
        <w:t>art.</w:t>
      </w:r>
      <w:r w:rsidRPr="00E70D52">
        <w:rPr>
          <w:color w:val="000000" w:themeColor="text1"/>
        </w:rPr>
        <w:t xml:space="preserve"> 51 het recht op zelfverdediging, dat stelt dat zelfverdediging </w:t>
      </w:r>
      <w:r w:rsidR="000660DC" w:rsidRPr="00E70D52">
        <w:rPr>
          <w:color w:val="000000" w:themeColor="text1"/>
        </w:rPr>
        <w:t xml:space="preserve">slechts </w:t>
      </w:r>
      <w:r w:rsidRPr="00E70D52">
        <w:rPr>
          <w:color w:val="000000" w:themeColor="text1"/>
        </w:rPr>
        <w:t xml:space="preserve">legitiem is als reactie </w:t>
      </w:r>
      <w:r w:rsidR="000660DC" w:rsidRPr="00E70D52">
        <w:rPr>
          <w:color w:val="000000" w:themeColor="text1"/>
        </w:rPr>
        <w:t>op</w:t>
      </w:r>
      <w:r w:rsidRPr="00E70D52">
        <w:rPr>
          <w:color w:val="000000" w:themeColor="text1"/>
        </w:rPr>
        <w:t xml:space="preserve"> een gewapende aanval. </w:t>
      </w:r>
      <w:r w:rsidRPr="00E70D52">
        <w:rPr>
          <w:color w:val="000000" w:themeColor="text1"/>
          <w:lang w:val="en-US"/>
        </w:rPr>
        <w:t>De tekst van het artikel luidt als volgt:</w:t>
      </w:r>
    </w:p>
    <w:p w:rsidR="00D04216" w:rsidRPr="00E70D52" w:rsidRDefault="00D93CE3" w:rsidP="006D47A2">
      <w:pPr>
        <w:spacing w:before="120" w:after="120"/>
        <w:ind w:left="709" w:right="709"/>
        <w:rPr>
          <w:i/>
          <w:color w:val="000000" w:themeColor="text1"/>
          <w:lang w:val="en-US"/>
        </w:rPr>
      </w:pPr>
      <w:r w:rsidRPr="00E70D52">
        <w:rPr>
          <w:i/>
          <w:color w:val="000000" w:themeColor="text1"/>
          <w:lang w:val="en-US"/>
        </w:rPr>
        <w:t>“Nothing in the present Charter shall impair the inherent right of individual or collective self-defence if an armed attack occurs against a Member of the United Nations</w:t>
      </w:r>
      <w:r w:rsidR="004339D6" w:rsidRPr="00E70D52">
        <w:rPr>
          <w:i/>
          <w:color w:val="000000" w:themeColor="text1"/>
          <w:lang w:val="en-US"/>
        </w:rPr>
        <w:t>, until the Security Council has taken measures necessary to maintain international peace and security.</w:t>
      </w:r>
    </w:p>
    <w:p w:rsidR="00D93CE3" w:rsidRPr="00E70D52" w:rsidRDefault="00D04216" w:rsidP="006D47A2">
      <w:pPr>
        <w:spacing w:before="120" w:after="120"/>
        <w:ind w:left="709" w:right="709"/>
        <w:rPr>
          <w:i/>
          <w:color w:val="000000" w:themeColor="text1"/>
          <w:lang w:val="en-US"/>
        </w:rPr>
      </w:pPr>
      <w:r w:rsidRPr="00E70D52">
        <w:rPr>
          <w:i/>
          <w:color w:val="000000" w:themeColor="text1"/>
          <w:lang w:val="en-US"/>
        </w:rPr>
        <w:t>Measures taken by Members in the exercise of this right of self-defence shall be immediately reported to the Security Council and shall not in any way affect the authority and responsibility of the Security Council under the prese</w:t>
      </w:r>
      <w:r w:rsidR="008D4C31" w:rsidRPr="00E70D52">
        <w:rPr>
          <w:i/>
          <w:color w:val="000000" w:themeColor="text1"/>
          <w:lang w:val="en-US"/>
        </w:rPr>
        <w:t>n</w:t>
      </w:r>
      <w:r w:rsidRPr="00E70D52">
        <w:rPr>
          <w:i/>
          <w:color w:val="000000" w:themeColor="text1"/>
          <w:lang w:val="en-US"/>
        </w:rPr>
        <w:t>t Charter to take at any time such action as it deems necessary in order to maintain or restore international peace and security.</w:t>
      </w:r>
      <w:r w:rsidR="00D93CE3" w:rsidRPr="00E70D52">
        <w:rPr>
          <w:i/>
          <w:color w:val="000000" w:themeColor="text1"/>
          <w:lang w:val="en-US"/>
        </w:rPr>
        <w:t xml:space="preserve">” </w:t>
      </w:r>
    </w:p>
    <w:p w:rsidR="000D7484" w:rsidRPr="00E70D52" w:rsidRDefault="00D07D4F" w:rsidP="004339D6">
      <w:pPr>
        <w:rPr>
          <w:color w:val="000000" w:themeColor="text1"/>
        </w:rPr>
      </w:pPr>
      <w:r w:rsidRPr="00E70D52">
        <w:rPr>
          <w:color w:val="000000" w:themeColor="text1"/>
        </w:rPr>
        <w:t>Volgens</w:t>
      </w:r>
      <w:r w:rsidR="003129DA" w:rsidRPr="00E70D52">
        <w:rPr>
          <w:color w:val="000000" w:themeColor="text1"/>
        </w:rPr>
        <w:t xml:space="preserve"> dit artikel wordt gebruik van geweld ondanks het verbod uit art. 2 §4 toegelaten indien </w:t>
      </w:r>
      <w:r w:rsidR="000A2B7A" w:rsidRPr="00E70D52">
        <w:rPr>
          <w:color w:val="000000" w:themeColor="text1"/>
        </w:rPr>
        <w:t>het</w:t>
      </w:r>
      <w:r w:rsidR="003129DA" w:rsidRPr="00E70D52">
        <w:rPr>
          <w:color w:val="000000" w:themeColor="text1"/>
        </w:rPr>
        <w:t xml:space="preserve"> </w:t>
      </w:r>
      <w:r w:rsidR="00F556C8" w:rsidRPr="00E70D52">
        <w:rPr>
          <w:color w:val="000000" w:themeColor="text1"/>
        </w:rPr>
        <w:t>noodzakelijk</w:t>
      </w:r>
      <w:r w:rsidR="003129DA" w:rsidRPr="00E70D52">
        <w:rPr>
          <w:color w:val="000000" w:themeColor="text1"/>
        </w:rPr>
        <w:t xml:space="preserve"> is om zich als staat te verdedigen tegen een gewapende aanval.</w:t>
      </w:r>
      <w:r w:rsidR="003129DA" w:rsidRPr="00E70D52">
        <w:rPr>
          <w:rStyle w:val="Voetnootmarkering"/>
          <w:color w:val="000000" w:themeColor="text1"/>
        </w:rPr>
        <w:footnoteReference w:id="197"/>
      </w:r>
      <w:r w:rsidR="003129DA" w:rsidRPr="00E70D52">
        <w:rPr>
          <w:color w:val="000000" w:themeColor="text1"/>
        </w:rPr>
        <w:t xml:space="preserve"> </w:t>
      </w:r>
      <w:r w:rsidR="00503158" w:rsidRPr="00E70D52">
        <w:rPr>
          <w:color w:val="000000" w:themeColor="text1"/>
        </w:rPr>
        <w:t xml:space="preserve">Het staat vast </w:t>
      </w:r>
      <w:r w:rsidR="00FA3A59" w:rsidRPr="00E70D52">
        <w:rPr>
          <w:color w:val="000000" w:themeColor="text1"/>
        </w:rPr>
        <w:t>dat de kern van het artikel en de afbakening hiervan bepaald worden door</w:t>
      </w:r>
      <w:r w:rsidR="00503158" w:rsidRPr="00E70D52">
        <w:rPr>
          <w:color w:val="000000" w:themeColor="text1"/>
        </w:rPr>
        <w:t xml:space="preserve"> de </w:t>
      </w:r>
      <w:r w:rsidR="00FA3A59" w:rsidRPr="00E70D52">
        <w:rPr>
          <w:color w:val="000000" w:themeColor="text1"/>
        </w:rPr>
        <w:t>term</w:t>
      </w:r>
      <w:r w:rsidR="00503158" w:rsidRPr="00E70D52">
        <w:rPr>
          <w:color w:val="000000" w:themeColor="text1"/>
        </w:rPr>
        <w:t xml:space="preserve"> ‘</w:t>
      </w:r>
      <w:r w:rsidR="00503158" w:rsidRPr="00E70D52">
        <w:rPr>
          <w:i/>
          <w:color w:val="000000" w:themeColor="text1"/>
        </w:rPr>
        <w:t>armed attack</w:t>
      </w:r>
      <w:r w:rsidR="000660DC" w:rsidRPr="00E70D52">
        <w:rPr>
          <w:color w:val="000000" w:themeColor="text1"/>
        </w:rPr>
        <w:t xml:space="preserve">, </w:t>
      </w:r>
      <w:r w:rsidR="003129DA" w:rsidRPr="00E70D52">
        <w:rPr>
          <w:color w:val="000000" w:themeColor="text1"/>
        </w:rPr>
        <w:t xml:space="preserve">een </w:t>
      </w:r>
      <w:r w:rsidR="00503158" w:rsidRPr="00E70D52">
        <w:rPr>
          <w:color w:val="000000" w:themeColor="text1"/>
        </w:rPr>
        <w:t>‘gewapende aanval’.</w:t>
      </w:r>
      <w:r w:rsidR="00FA3A59" w:rsidRPr="00E70D52">
        <w:rPr>
          <w:rStyle w:val="Voetnootmarkering"/>
          <w:color w:val="000000" w:themeColor="text1"/>
        </w:rPr>
        <w:footnoteReference w:id="198"/>
      </w:r>
      <w:r w:rsidR="00503158" w:rsidRPr="00E70D52">
        <w:rPr>
          <w:color w:val="000000" w:themeColor="text1"/>
        </w:rPr>
        <w:t xml:space="preserve"> Dit woordgebruik doet </w:t>
      </w:r>
      <w:r w:rsidR="0049754D" w:rsidRPr="00E70D52">
        <w:rPr>
          <w:color w:val="000000" w:themeColor="text1"/>
        </w:rPr>
        <w:t>vermoeden</w:t>
      </w:r>
      <w:r w:rsidR="00503158" w:rsidRPr="00E70D52">
        <w:rPr>
          <w:color w:val="000000" w:themeColor="text1"/>
        </w:rPr>
        <w:t xml:space="preserve"> dat een staat feitelijk agressief aangevallen moet worden</w:t>
      </w:r>
      <w:r w:rsidR="00E9693A" w:rsidRPr="00E70D52">
        <w:rPr>
          <w:color w:val="000000" w:themeColor="text1"/>
        </w:rPr>
        <w:t xml:space="preserve"> voor</w:t>
      </w:r>
      <w:r w:rsidR="000A2B7A" w:rsidRPr="00E70D52">
        <w:rPr>
          <w:color w:val="000000" w:themeColor="text1"/>
        </w:rPr>
        <w:t>aleer</w:t>
      </w:r>
      <w:r w:rsidR="00E9693A" w:rsidRPr="00E70D52">
        <w:rPr>
          <w:color w:val="000000" w:themeColor="text1"/>
        </w:rPr>
        <w:t xml:space="preserve"> zij zich kan beroepen op haar recht op zelfverdediging</w:t>
      </w:r>
      <w:r w:rsidR="00503158" w:rsidRPr="00E70D52">
        <w:rPr>
          <w:color w:val="000000" w:themeColor="text1"/>
        </w:rPr>
        <w:t>.</w:t>
      </w:r>
      <w:r w:rsidR="007A3CF0" w:rsidRPr="00E70D52">
        <w:rPr>
          <w:rStyle w:val="Voetnootmarkering"/>
          <w:color w:val="000000" w:themeColor="text1"/>
        </w:rPr>
        <w:footnoteReference w:id="199"/>
      </w:r>
      <w:r w:rsidR="00503158" w:rsidRPr="00E70D52">
        <w:rPr>
          <w:color w:val="000000" w:themeColor="text1"/>
        </w:rPr>
        <w:t xml:space="preserve"> </w:t>
      </w:r>
      <w:r w:rsidR="00A369D1" w:rsidRPr="00E70D52">
        <w:rPr>
          <w:color w:val="000000" w:themeColor="text1"/>
        </w:rPr>
        <w:t>Het toepassingsgebied van art.</w:t>
      </w:r>
      <w:r w:rsidR="00265ECA" w:rsidRPr="00E70D52">
        <w:rPr>
          <w:color w:val="000000" w:themeColor="text1"/>
        </w:rPr>
        <w:t xml:space="preserve"> 2 §4 en art. 51 verschilt dus</w:t>
      </w:r>
      <w:r w:rsidR="00A369D1" w:rsidRPr="00E70D52">
        <w:rPr>
          <w:color w:val="000000" w:themeColor="text1"/>
        </w:rPr>
        <w:t>: niet elke daad van onrechtmatig geweld kan beantwoord worden met een zelfverdedigingsactie.</w:t>
      </w:r>
      <w:r w:rsidR="00A369D1" w:rsidRPr="00E70D52">
        <w:rPr>
          <w:rStyle w:val="Voetnootmarkering"/>
          <w:color w:val="000000" w:themeColor="text1"/>
        </w:rPr>
        <w:footnoteReference w:id="200"/>
      </w:r>
      <w:r w:rsidR="00A369D1" w:rsidRPr="00E70D52">
        <w:rPr>
          <w:color w:val="000000" w:themeColor="text1"/>
        </w:rPr>
        <w:t xml:space="preserve"> </w:t>
      </w:r>
      <w:r w:rsidR="00503158" w:rsidRPr="00E70D52">
        <w:rPr>
          <w:color w:val="000000" w:themeColor="text1"/>
        </w:rPr>
        <w:t xml:space="preserve">Door het </w:t>
      </w:r>
      <w:r w:rsidR="00503158" w:rsidRPr="00E70D52">
        <w:rPr>
          <w:color w:val="000000" w:themeColor="text1"/>
        </w:rPr>
        <w:lastRenderedPageBreak/>
        <w:t xml:space="preserve">gebrek aan een duidelijke definitie </w:t>
      </w:r>
      <w:r w:rsidR="0049754D" w:rsidRPr="00E70D52">
        <w:rPr>
          <w:color w:val="000000" w:themeColor="text1"/>
        </w:rPr>
        <w:t xml:space="preserve">van een gewapende aanval </w:t>
      </w:r>
      <w:r w:rsidR="00503158" w:rsidRPr="00E70D52">
        <w:rPr>
          <w:color w:val="000000" w:themeColor="text1"/>
        </w:rPr>
        <w:t>in het Handvest</w:t>
      </w:r>
      <w:r w:rsidR="00336C44" w:rsidRPr="00E70D52">
        <w:rPr>
          <w:color w:val="000000" w:themeColor="text1"/>
        </w:rPr>
        <w:t xml:space="preserve"> heeft ook de invulling van </w:t>
      </w:r>
      <w:r w:rsidR="00C32F1E" w:rsidRPr="00E70D52">
        <w:rPr>
          <w:color w:val="000000" w:themeColor="text1"/>
        </w:rPr>
        <w:t>art.</w:t>
      </w:r>
      <w:r w:rsidR="00503158" w:rsidRPr="00E70D52">
        <w:rPr>
          <w:color w:val="000000" w:themeColor="text1"/>
        </w:rPr>
        <w:t xml:space="preserve"> 51 al heel wat </w:t>
      </w:r>
      <w:r w:rsidR="00265ECA" w:rsidRPr="00E70D52">
        <w:rPr>
          <w:color w:val="000000" w:themeColor="text1"/>
        </w:rPr>
        <w:t>debatten</w:t>
      </w:r>
      <w:r w:rsidR="00503158" w:rsidRPr="00E70D52">
        <w:rPr>
          <w:color w:val="000000" w:themeColor="text1"/>
        </w:rPr>
        <w:t xml:space="preserve"> veroorzaakt.</w:t>
      </w:r>
      <w:r w:rsidR="00E4525F" w:rsidRPr="00E70D52">
        <w:rPr>
          <w:rStyle w:val="Voetnootmarkering"/>
          <w:color w:val="000000" w:themeColor="text1"/>
        </w:rPr>
        <w:footnoteReference w:id="201"/>
      </w:r>
      <w:r w:rsidR="00503158" w:rsidRPr="00E70D52">
        <w:rPr>
          <w:color w:val="000000" w:themeColor="text1"/>
        </w:rPr>
        <w:t xml:space="preserve"> Bepaalde moderne oorlogstechnieken maken het</w:t>
      </w:r>
      <w:r w:rsidR="00E4525F" w:rsidRPr="00E70D52">
        <w:rPr>
          <w:color w:val="000000" w:themeColor="text1"/>
        </w:rPr>
        <w:t xml:space="preserve"> bovendien</w:t>
      </w:r>
      <w:r w:rsidR="00503158" w:rsidRPr="00E70D52">
        <w:rPr>
          <w:color w:val="000000" w:themeColor="text1"/>
        </w:rPr>
        <w:t xml:space="preserve"> heel wat moeilijker om </w:t>
      </w:r>
      <w:r w:rsidR="00E9693A" w:rsidRPr="00E70D52">
        <w:rPr>
          <w:color w:val="000000" w:themeColor="text1"/>
        </w:rPr>
        <w:t>het beginpunt van een g</w:t>
      </w:r>
      <w:r w:rsidR="000D7484" w:rsidRPr="00E70D52">
        <w:rPr>
          <w:color w:val="000000" w:themeColor="text1"/>
        </w:rPr>
        <w:t>ewapende aanval vast te pinnen.</w:t>
      </w:r>
    </w:p>
    <w:p w:rsidR="000D7484" w:rsidRPr="00E70D52" w:rsidRDefault="000D7484" w:rsidP="004339D6">
      <w:pPr>
        <w:rPr>
          <w:color w:val="000000" w:themeColor="text1"/>
        </w:rPr>
      </w:pPr>
    </w:p>
    <w:p w:rsidR="004339D6" w:rsidRPr="00E70D52" w:rsidRDefault="00265ECA" w:rsidP="004339D6">
      <w:pPr>
        <w:rPr>
          <w:color w:val="000000" w:themeColor="text1"/>
        </w:rPr>
      </w:pPr>
      <w:r w:rsidRPr="00E70D52">
        <w:rPr>
          <w:color w:val="000000" w:themeColor="text1"/>
        </w:rPr>
        <w:t>In dezelfde lijn</w:t>
      </w:r>
      <w:r w:rsidR="00E9693A" w:rsidRPr="00E70D52">
        <w:rPr>
          <w:color w:val="000000" w:themeColor="text1"/>
        </w:rPr>
        <w:t xml:space="preserve"> komt </w:t>
      </w:r>
      <w:r w:rsidRPr="00E70D52">
        <w:rPr>
          <w:color w:val="000000" w:themeColor="text1"/>
        </w:rPr>
        <w:t xml:space="preserve">ook </w:t>
      </w:r>
      <w:r w:rsidR="00E9693A" w:rsidRPr="00E70D52">
        <w:rPr>
          <w:color w:val="000000" w:themeColor="text1"/>
        </w:rPr>
        <w:t>de zogenaamde preëm</w:t>
      </w:r>
      <w:r w:rsidR="00352DAF" w:rsidRPr="00E70D52">
        <w:rPr>
          <w:color w:val="000000" w:themeColor="text1"/>
        </w:rPr>
        <w:t>p</w:t>
      </w:r>
      <w:r w:rsidR="00E9693A" w:rsidRPr="00E70D52">
        <w:rPr>
          <w:color w:val="000000" w:themeColor="text1"/>
        </w:rPr>
        <w:t>tieve zelfverdediging steeds vaker aan bod</w:t>
      </w:r>
      <w:r w:rsidR="00177232" w:rsidRPr="00E70D52">
        <w:rPr>
          <w:color w:val="000000" w:themeColor="text1"/>
        </w:rPr>
        <w:t xml:space="preserve"> in het zelfverdedigingsdebat</w:t>
      </w:r>
      <w:r w:rsidR="00E9693A" w:rsidRPr="00E70D52">
        <w:rPr>
          <w:color w:val="000000" w:themeColor="text1"/>
        </w:rPr>
        <w:t xml:space="preserve">. </w:t>
      </w:r>
      <w:r w:rsidR="00B9312C" w:rsidRPr="00E70D52">
        <w:rPr>
          <w:color w:val="000000" w:themeColor="text1"/>
        </w:rPr>
        <w:t>Het gaat hier</w:t>
      </w:r>
      <w:r w:rsidR="00E9693A" w:rsidRPr="00E70D52">
        <w:rPr>
          <w:color w:val="000000" w:themeColor="text1"/>
        </w:rPr>
        <w:t xml:space="preserve"> om het reageren van een staat op een imminente dreiging van een aanval door een andere staat</w:t>
      </w:r>
      <w:r w:rsidRPr="00E70D52">
        <w:rPr>
          <w:color w:val="000000" w:themeColor="text1"/>
        </w:rPr>
        <w:t>, zonder dat die aanval reeds aangevat is</w:t>
      </w:r>
      <w:r w:rsidR="00E9693A" w:rsidRPr="00E70D52">
        <w:rPr>
          <w:color w:val="000000" w:themeColor="text1"/>
        </w:rPr>
        <w:t>.</w:t>
      </w:r>
      <w:r w:rsidR="007A3CF0" w:rsidRPr="00E70D52">
        <w:rPr>
          <w:rStyle w:val="Voetnootmarkering"/>
          <w:color w:val="000000" w:themeColor="text1"/>
        </w:rPr>
        <w:footnoteReference w:id="202"/>
      </w:r>
      <w:r w:rsidR="00E9693A" w:rsidRPr="00E70D52">
        <w:rPr>
          <w:color w:val="000000" w:themeColor="text1"/>
        </w:rPr>
        <w:t xml:space="preserve"> De internationale gemeenschap is sterk verdeeld over deze vorm van zelfverdediging, met de VS als koploper</w:t>
      </w:r>
      <w:r w:rsidR="003034D6" w:rsidRPr="00E70D52">
        <w:rPr>
          <w:color w:val="000000" w:themeColor="text1"/>
        </w:rPr>
        <w:t>s</w:t>
      </w:r>
      <w:r w:rsidR="00E9693A" w:rsidRPr="00E70D52">
        <w:rPr>
          <w:color w:val="000000" w:themeColor="text1"/>
        </w:rPr>
        <w:t xml:space="preserve"> van het goedkeurende kamp</w:t>
      </w:r>
      <w:r w:rsidR="00DC3465" w:rsidRPr="00E70D52">
        <w:rPr>
          <w:color w:val="000000" w:themeColor="text1"/>
        </w:rPr>
        <w:t>.</w:t>
      </w:r>
      <w:r w:rsidR="00025ADC" w:rsidRPr="00E70D52">
        <w:rPr>
          <w:rStyle w:val="Voetnootmarkering"/>
          <w:color w:val="000000" w:themeColor="text1"/>
        </w:rPr>
        <w:footnoteReference w:id="203"/>
      </w:r>
      <w:r w:rsidR="003034D6" w:rsidRPr="00E70D52">
        <w:rPr>
          <w:color w:val="000000" w:themeColor="text1"/>
        </w:rPr>
        <w:t xml:space="preserve"> Een stapje verder gaan </w:t>
      </w:r>
      <w:r w:rsidR="00E9693A" w:rsidRPr="00E70D52">
        <w:rPr>
          <w:color w:val="000000" w:themeColor="text1"/>
        </w:rPr>
        <w:t xml:space="preserve">de VS dan nog met </w:t>
      </w:r>
      <w:r w:rsidR="003034D6" w:rsidRPr="00E70D52">
        <w:rPr>
          <w:color w:val="000000" w:themeColor="text1"/>
        </w:rPr>
        <w:t>hun</w:t>
      </w:r>
      <w:r w:rsidR="00E9693A" w:rsidRPr="00E70D52">
        <w:rPr>
          <w:color w:val="000000" w:themeColor="text1"/>
        </w:rPr>
        <w:t xml:space="preserve"> </w:t>
      </w:r>
      <w:r w:rsidRPr="00E70D52">
        <w:rPr>
          <w:color w:val="000000" w:themeColor="text1"/>
        </w:rPr>
        <w:t>betoog</w:t>
      </w:r>
      <w:r w:rsidR="00E9693A" w:rsidRPr="00E70D52">
        <w:rPr>
          <w:color w:val="000000" w:themeColor="text1"/>
        </w:rPr>
        <w:t xml:space="preserve"> </w:t>
      </w:r>
      <w:r w:rsidRPr="00E70D52">
        <w:rPr>
          <w:color w:val="000000" w:themeColor="text1"/>
        </w:rPr>
        <w:t>voor</w:t>
      </w:r>
      <w:r w:rsidR="00E9693A" w:rsidRPr="00E70D52">
        <w:rPr>
          <w:color w:val="000000" w:themeColor="text1"/>
        </w:rPr>
        <w:t xml:space="preserve"> het concept van preventieve zelfverdediging, waarbij het </w:t>
      </w:r>
      <w:r w:rsidR="00336C44" w:rsidRPr="00E70D52">
        <w:rPr>
          <w:color w:val="000000" w:themeColor="text1"/>
        </w:rPr>
        <w:t>actiepunt</w:t>
      </w:r>
      <w:r w:rsidR="00E9693A" w:rsidRPr="00E70D52">
        <w:rPr>
          <w:color w:val="000000" w:themeColor="text1"/>
        </w:rPr>
        <w:t xml:space="preserve"> nog vroeger in de tijd ligt dan bij</w:t>
      </w:r>
      <w:r w:rsidR="00336C44" w:rsidRPr="00E70D52">
        <w:rPr>
          <w:color w:val="000000" w:themeColor="text1"/>
        </w:rPr>
        <w:t xml:space="preserve"> preëmptieve zelfverdediging. Deze vorm wordt echter sterk veroordeeld en lijkt algemeen afgekeurd te worden</w:t>
      </w:r>
      <w:r w:rsidRPr="00E70D52">
        <w:rPr>
          <w:color w:val="000000" w:themeColor="text1"/>
        </w:rPr>
        <w:t xml:space="preserve"> door het internationaal recht. E</w:t>
      </w:r>
      <w:r w:rsidR="003034D6" w:rsidRPr="00E70D52">
        <w:rPr>
          <w:color w:val="000000" w:themeColor="text1"/>
        </w:rPr>
        <w:t>nkel de VS blijven</w:t>
      </w:r>
      <w:r w:rsidR="00336C44" w:rsidRPr="00E70D52">
        <w:rPr>
          <w:color w:val="000000" w:themeColor="text1"/>
        </w:rPr>
        <w:t xml:space="preserve"> </w:t>
      </w:r>
      <w:r w:rsidR="000D7484" w:rsidRPr="00E70D52">
        <w:rPr>
          <w:color w:val="000000" w:themeColor="text1"/>
        </w:rPr>
        <w:t xml:space="preserve">fervent </w:t>
      </w:r>
      <w:r w:rsidR="00336C44" w:rsidRPr="00E70D52">
        <w:rPr>
          <w:color w:val="000000" w:themeColor="text1"/>
        </w:rPr>
        <w:t>voorstander.</w:t>
      </w:r>
      <w:r w:rsidR="007A3CF0" w:rsidRPr="00E70D52">
        <w:rPr>
          <w:rStyle w:val="Voetnootmarkering"/>
          <w:color w:val="000000" w:themeColor="text1"/>
        </w:rPr>
        <w:footnoteReference w:id="204"/>
      </w:r>
      <w:r w:rsidR="00336C44" w:rsidRPr="00E70D52">
        <w:rPr>
          <w:color w:val="000000" w:themeColor="text1"/>
        </w:rPr>
        <w:t xml:space="preserve"> </w:t>
      </w:r>
    </w:p>
    <w:p w:rsidR="000D7484" w:rsidRPr="00E70D52" w:rsidRDefault="000D7484" w:rsidP="004339D6">
      <w:pPr>
        <w:rPr>
          <w:color w:val="000000" w:themeColor="text1"/>
        </w:rPr>
      </w:pPr>
    </w:p>
    <w:p w:rsidR="004339D6" w:rsidRPr="00E70D52" w:rsidRDefault="000D7484" w:rsidP="004339D6">
      <w:pPr>
        <w:rPr>
          <w:color w:val="000000" w:themeColor="text1"/>
        </w:rPr>
      </w:pPr>
      <w:r w:rsidRPr="00E70D52">
        <w:rPr>
          <w:color w:val="000000" w:themeColor="text1"/>
        </w:rPr>
        <w:t xml:space="preserve">Uit de bewoordingen van </w:t>
      </w:r>
      <w:r w:rsidR="00C32F1E" w:rsidRPr="00E70D52">
        <w:rPr>
          <w:color w:val="000000" w:themeColor="text1"/>
        </w:rPr>
        <w:t>art.</w:t>
      </w:r>
      <w:r w:rsidRPr="00E70D52">
        <w:rPr>
          <w:color w:val="000000" w:themeColor="text1"/>
        </w:rPr>
        <w:t xml:space="preserve"> 51 blijkt ook duidelijk dat het recht om zichzelf te verdedigen een tijdelijk recht is. De staat moet haar gebruik van geweld als zelfverdediging melden aan de Veiligheidsraad, die uiteindelijk kan besluiten om zelf </w:t>
      </w:r>
      <w:r w:rsidR="00B9312C" w:rsidRPr="00E70D52">
        <w:rPr>
          <w:color w:val="000000" w:themeColor="text1"/>
        </w:rPr>
        <w:t xml:space="preserve">(al dan niet gewapende) </w:t>
      </w:r>
      <w:r w:rsidRPr="00E70D52">
        <w:rPr>
          <w:color w:val="000000" w:themeColor="text1"/>
        </w:rPr>
        <w:t xml:space="preserve">maatregelen te nemen. Indien dit </w:t>
      </w:r>
      <w:r w:rsidR="008D4C31" w:rsidRPr="00E70D52">
        <w:rPr>
          <w:color w:val="000000" w:themeColor="text1"/>
        </w:rPr>
        <w:t>gebeurt,</w:t>
      </w:r>
      <w:r w:rsidRPr="00E70D52">
        <w:rPr>
          <w:color w:val="000000" w:themeColor="text1"/>
        </w:rPr>
        <w:t xml:space="preserve"> moet de aangevallen staat haar autonome verdedigingsactie stopzetten en zich schikken naar de beslissing van de Veiligheidsraad.</w:t>
      </w:r>
      <w:r w:rsidRPr="00E70D52">
        <w:rPr>
          <w:rStyle w:val="Voetnootmarkering"/>
          <w:color w:val="000000" w:themeColor="text1"/>
        </w:rPr>
        <w:footnoteReference w:id="205"/>
      </w:r>
      <w:r w:rsidR="00C43A11" w:rsidRPr="00E70D52">
        <w:rPr>
          <w:color w:val="000000" w:themeColor="text1"/>
        </w:rPr>
        <w:t xml:space="preserve"> </w:t>
      </w:r>
      <w:r w:rsidR="00265ECA" w:rsidRPr="00E70D52">
        <w:rPr>
          <w:color w:val="000000" w:themeColor="text1"/>
        </w:rPr>
        <w:t xml:space="preserve">Met deze </w:t>
      </w:r>
      <w:r w:rsidR="007F3AAE" w:rsidRPr="00E70D52">
        <w:rPr>
          <w:color w:val="000000" w:themeColor="text1"/>
        </w:rPr>
        <w:t>overgang van competenties</w:t>
      </w:r>
      <w:r w:rsidR="00C43A11" w:rsidRPr="00E70D52">
        <w:rPr>
          <w:color w:val="000000" w:themeColor="text1"/>
        </w:rPr>
        <w:t xml:space="preserve"> heeft men geprobeerd een evenwicht te vinden tussen individuele </w:t>
      </w:r>
      <w:r w:rsidR="000D6211" w:rsidRPr="00E70D52">
        <w:rPr>
          <w:color w:val="000000" w:themeColor="text1"/>
        </w:rPr>
        <w:t>zelfverdediging en de collectieve zekerheid die door de Veiligheidsraad gewaarborgd moet worden</w:t>
      </w:r>
      <w:r w:rsidR="00C43A11" w:rsidRPr="00E70D52">
        <w:rPr>
          <w:color w:val="000000" w:themeColor="text1"/>
        </w:rPr>
        <w:t>.</w:t>
      </w:r>
      <w:r w:rsidR="000D6211" w:rsidRPr="00E70D52">
        <w:rPr>
          <w:rStyle w:val="Voetnootmarkering"/>
          <w:color w:val="000000" w:themeColor="text1"/>
        </w:rPr>
        <w:footnoteReference w:id="206"/>
      </w:r>
      <w:r w:rsidR="00C43A11" w:rsidRPr="00E70D52">
        <w:rPr>
          <w:color w:val="000000" w:themeColor="text1"/>
        </w:rPr>
        <w:t xml:space="preserve"> </w:t>
      </w:r>
    </w:p>
    <w:p w:rsidR="003A3EFE" w:rsidRPr="00E70D52" w:rsidRDefault="003A3EFE" w:rsidP="004339D6">
      <w:pPr>
        <w:rPr>
          <w:color w:val="000000" w:themeColor="text1"/>
        </w:rPr>
      </w:pPr>
    </w:p>
    <w:p w:rsidR="003A3EFE" w:rsidRPr="00E70D52" w:rsidRDefault="003A3EFE" w:rsidP="004339D6">
      <w:pPr>
        <w:rPr>
          <w:color w:val="000000" w:themeColor="text1"/>
        </w:rPr>
      </w:pPr>
      <w:r w:rsidRPr="00E70D52">
        <w:rPr>
          <w:color w:val="000000" w:themeColor="text1"/>
        </w:rPr>
        <w:t xml:space="preserve">Tot slot moet nog even aangehaald worden dat elk legitiem gebruik van geweld conform het </w:t>
      </w:r>
      <w:r w:rsidRPr="00E70D52">
        <w:rPr>
          <w:i/>
          <w:color w:val="000000" w:themeColor="text1"/>
        </w:rPr>
        <w:t xml:space="preserve">ius in bello </w:t>
      </w:r>
      <w:r w:rsidRPr="00E70D52">
        <w:rPr>
          <w:color w:val="000000" w:themeColor="text1"/>
        </w:rPr>
        <w:t>of ook wel het internationaal humanitair recht moet zijn, zelfs indien zij gebaseerd is op het zelfverdedigingsrecht en zich dus niet afspeelt in een situatie van oorlog.</w:t>
      </w:r>
      <w:r w:rsidRPr="00E70D52">
        <w:rPr>
          <w:rStyle w:val="Voetnootmarkering"/>
          <w:color w:val="000000" w:themeColor="text1"/>
        </w:rPr>
        <w:footnoteReference w:id="207"/>
      </w:r>
    </w:p>
    <w:p w:rsidR="00D93CE3" w:rsidRPr="00E70D52" w:rsidRDefault="00D93CE3" w:rsidP="00955389">
      <w:pPr>
        <w:pStyle w:val="Kop5"/>
        <w:rPr>
          <w:color w:val="000000" w:themeColor="text1"/>
        </w:rPr>
      </w:pPr>
      <w:bookmarkStart w:id="84" w:name="_Toc401229844"/>
      <w:bookmarkStart w:id="85" w:name="_Ref419470078"/>
      <w:bookmarkStart w:id="86" w:name="_Ref419552350"/>
      <w:bookmarkStart w:id="87" w:name="_Toc419554952"/>
      <w:r w:rsidRPr="00E70D52">
        <w:rPr>
          <w:color w:val="000000" w:themeColor="text1"/>
        </w:rPr>
        <w:t xml:space="preserve">Wat is een ‘gewapende </w:t>
      </w:r>
      <w:bookmarkEnd w:id="84"/>
      <w:r w:rsidR="008D4C31" w:rsidRPr="00E70D52">
        <w:rPr>
          <w:color w:val="000000" w:themeColor="text1"/>
        </w:rPr>
        <w:t>aanval’?</w:t>
      </w:r>
      <w:bookmarkEnd w:id="85"/>
      <w:bookmarkEnd w:id="86"/>
      <w:bookmarkEnd w:id="87"/>
    </w:p>
    <w:p w:rsidR="00086EBA" w:rsidRPr="00E70D52" w:rsidRDefault="00352DAF" w:rsidP="004D0392">
      <w:pPr>
        <w:rPr>
          <w:color w:val="000000" w:themeColor="text1"/>
        </w:rPr>
      </w:pPr>
      <w:r w:rsidRPr="00E70D52">
        <w:rPr>
          <w:color w:val="000000" w:themeColor="text1"/>
        </w:rPr>
        <w:t>Om als staat legitiem zichzelf te mogen verdedigen, moet men aantonen dat men een gewapende aanval ondergaat</w:t>
      </w:r>
      <w:r w:rsidR="00A017F8" w:rsidRPr="00E70D52">
        <w:rPr>
          <w:color w:val="000000" w:themeColor="text1"/>
        </w:rPr>
        <w:t xml:space="preserve">, die in strijd is met </w:t>
      </w:r>
      <w:r w:rsidR="007F3AAE" w:rsidRPr="00E70D52">
        <w:rPr>
          <w:color w:val="000000" w:themeColor="text1"/>
        </w:rPr>
        <w:t>de internationale</w:t>
      </w:r>
      <w:r w:rsidR="00A017F8" w:rsidRPr="00E70D52">
        <w:rPr>
          <w:color w:val="000000" w:themeColor="text1"/>
        </w:rPr>
        <w:t xml:space="preserve"> recht</w:t>
      </w:r>
      <w:r w:rsidR="007F3AAE" w:rsidRPr="00E70D52">
        <w:rPr>
          <w:color w:val="000000" w:themeColor="text1"/>
        </w:rPr>
        <w:t>sregels</w:t>
      </w:r>
      <w:r w:rsidRPr="00E70D52">
        <w:rPr>
          <w:color w:val="000000" w:themeColor="text1"/>
        </w:rPr>
        <w:t>.</w:t>
      </w:r>
      <w:r w:rsidR="00A017F8" w:rsidRPr="00E70D52">
        <w:rPr>
          <w:rStyle w:val="Voetnootmarkering"/>
          <w:color w:val="000000" w:themeColor="text1"/>
        </w:rPr>
        <w:footnoteReference w:id="208"/>
      </w:r>
      <w:r w:rsidR="00832D50" w:rsidRPr="00E70D52">
        <w:rPr>
          <w:color w:val="000000" w:themeColor="text1"/>
        </w:rPr>
        <w:t xml:space="preserve"> Zelfverdediging voor andere doeleinden is onaanvaardbaar.</w:t>
      </w:r>
      <w:r w:rsidR="00832D50" w:rsidRPr="00E70D52">
        <w:rPr>
          <w:rStyle w:val="Voetnootmarkering"/>
          <w:color w:val="000000" w:themeColor="text1"/>
        </w:rPr>
        <w:footnoteReference w:id="209"/>
      </w:r>
      <w:r w:rsidRPr="00E70D52">
        <w:rPr>
          <w:color w:val="000000" w:themeColor="text1"/>
        </w:rPr>
        <w:t xml:space="preserve"> De verdedigende staat draagt hierbij de bewijslast voor het aantonen van d</w:t>
      </w:r>
      <w:r w:rsidR="00B9312C" w:rsidRPr="00E70D52">
        <w:rPr>
          <w:color w:val="000000" w:themeColor="text1"/>
        </w:rPr>
        <w:t>i</w:t>
      </w:r>
      <w:r w:rsidRPr="00E70D52">
        <w:rPr>
          <w:color w:val="000000" w:themeColor="text1"/>
        </w:rPr>
        <w:t>e aanval.</w:t>
      </w:r>
      <w:r w:rsidRPr="00E70D52">
        <w:rPr>
          <w:rStyle w:val="Voetnootmarkering"/>
          <w:color w:val="000000" w:themeColor="text1"/>
        </w:rPr>
        <w:footnoteReference w:id="210"/>
      </w:r>
      <w:r w:rsidRPr="00E70D52">
        <w:rPr>
          <w:color w:val="000000" w:themeColor="text1"/>
        </w:rPr>
        <w:t xml:space="preserve"> </w:t>
      </w:r>
      <w:r w:rsidR="000660DC" w:rsidRPr="00E70D52">
        <w:rPr>
          <w:color w:val="000000" w:themeColor="text1"/>
        </w:rPr>
        <w:t xml:space="preserve">Opnieuw zaait de woordkeuze in het Handvest </w:t>
      </w:r>
      <w:r w:rsidR="007F3AAE" w:rsidRPr="00E70D52">
        <w:rPr>
          <w:color w:val="000000" w:themeColor="text1"/>
        </w:rPr>
        <w:t xml:space="preserve">(en vooral het gebrek aan definiëring daarvan) </w:t>
      </w:r>
      <w:r w:rsidR="000660DC" w:rsidRPr="00E70D52">
        <w:rPr>
          <w:color w:val="000000" w:themeColor="text1"/>
        </w:rPr>
        <w:t xml:space="preserve">verdeling onder de practici. In minder moderne tijden was het </w:t>
      </w:r>
      <w:r w:rsidR="007F3AAE" w:rsidRPr="00E70D52">
        <w:rPr>
          <w:color w:val="000000" w:themeColor="text1"/>
        </w:rPr>
        <w:t>relatief eenvoudig</w:t>
      </w:r>
      <w:r w:rsidR="000660DC" w:rsidRPr="00E70D52">
        <w:rPr>
          <w:color w:val="000000" w:themeColor="text1"/>
        </w:rPr>
        <w:t xml:space="preserve"> om een gewapende aanval te omschrijven, </w:t>
      </w:r>
      <w:r w:rsidR="00D07D4F" w:rsidRPr="00E70D52">
        <w:rPr>
          <w:color w:val="000000" w:themeColor="text1"/>
        </w:rPr>
        <w:t>tegenwoordig</w:t>
      </w:r>
      <w:r w:rsidR="000660DC" w:rsidRPr="00E70D52">
        <w:rPr>
          <w:color w:val="000000" w:themeColor="text1"/>
        </w:rPr>
        <w:t xml:space="preserve"> is dat</w:t>
      </w:r>
      <w:r w:rsidR="007F3AAE" w:rsidRPr="00E70D52">
        <w:rPr>
          <w:color w:val="000000" w:themeColor="text1"/>
        </w:rPr>
        <w:t xml:space="preserve"> daarentegen</w:t>
      </w:r>
      <w:r w:rsidR="000660DC" w:rsidRPr="00E70D52">
        <w:rPr>
          <w:color w:val="000000" w:themeColor="text1"/>
        </w:rPr>
        <w:t xml:space="preserve"> heel wat minder gemakkelijk</w:t>
      </w:r>
      <w:r w:rsidR="00AB1904" w:rsidRPr="00E70D52">
        <w:rPr>
          <w:color w:val="000000" w:themeColor="text1"/>
        </w:rPr>
        <w:t>, onder meer door technologische ontwikkelingen</w:t>
      </w:r>
      <w:r w:rsidR="000660DC" w:rsidRPr="00E70D52">
        <w:rPr>
          <w:color w:val="000000" w:themeColor="text1"/>
        </w:rPr>
        <w:t>.</w:t>
      </w:r>
      <w:r w:rsidR="00086EBA" w:rsidRPr="00E70D52">
        <w:rPr>
          <w:color w:val="000000" w:themeColor="text1"/>
        </w:rPr>
        <w:t xml:space="preserve"> Ook de </w:t>
      </w:r>
      <w:r w:rsidR="00086EBA" w:rsidRPr="00E70D52">
        <w:rPr>
          <w:color w:val="000000" w:themeColor="text1"/>
        </w:rPr>
        <w:lastRenderedPageBreak/>
        <w:t xml:space="preserve">Algemene Vergadering </w:t>
      </w:r>
      <w:r w:rsidR="007F3AAE" w:rsidRPr="00E70D52">
        <w:rPr>
          <w:color w:val="000000" w:themeColor="text1"/>
        </w:rPr>
        <w:t>en het</w:t>
      </w:r>
      <w:r w:rsidR="00086EBA" w:rsidRPr="00E70D52">
        <w:rPr>
          <w:color w:val="000000" w:themeColor="text1"/>
        </w:rPr>
        <w:t xml:space="preserve"> Internationaal Gerechtshof hebben niet bijgedragen aan een duidelijke definitie van een gewapende aanval. De definitie van agressie</w:t>
      </w:r>
      <w:r w:rsidR="00086EBA" w:rsidRPr="00E70D52">
        <w:rPr>
          <w:rStyle w:val="Voetnootmarkering"/>
          <w:color w:val="000000" w:themeColor="text1"/>
        </w:rPr>
        <w:footnoteReference w:id="211"/>
      </w:r>
      <w:r w:rsidR="00086EBA" w:rsidRPr="00E70D52">
        <w:rPr>
          <w:color w:val="000000" w:themeColor="text1"/>
        </w:rPr>
        <w:t xml:space="preserve"> zoals voorgesteld door de </w:t>
      </w:r>
      <w:r w:rsidR="00F46B13" w:rsidRPr="00E70D52">
        <w:rPr>
          <w:color w:val="000000" w:themeColor="text1"/>
        </w:rPr>
        <w:t>Algemene Vergadering</w:t>
      </w:r>
      <w:r w:rsidR="00086EBA" w:rsidRPr="00E70D52">
        <w:rPr>
          <w:color w:val="000000" w:themeColor="text1"/>
        </w:rPr>
        <w:t xml:space="preserve"> </w:t>
      </w:r>
      <w:r w:rsidR="00D07D4F" w:rsidRPr="00E70D52">
        <w:rPr>
          <w:color w:val="000000" w:themeColor="text1"/>
        </w:rPr>
        <w:t xml:space="preserve">is </w:t>
      </w:r>
      <w:r w:rsidR="00086EBA" w:rsidRPr="00E70D52">
        <w:rPr>
          <w:color w:val="000000" w:themeColor="text1"/>
        </w:rPr>
        <w:t xml:space="preserve">hier niet erg bruikbaar, </w:t>
      </w:r>
      <w:r w:rsidR="007F3AAE" w:rsidRPr="00E70D52">
        <w:rPr>
          <w:color w:val="000000" w:themeColor="text1"/>
        </w:rPr>
        <w:t xml:space="preserve">aangezien </w:t>
      </w:r>
      <w:r w:rsidR="00086EBA" w:rsidRPr="00E70D52">
        <w:rPr>
          <w:color w:val="000000" w:themeColor="text1"/>
        </w:rPr>
        <w:t xml:space="preserve">een gewapende aanval minder ruim </w:t>
      </w:r>
      <w:r w:rsidR="007F3AAE" w:rsidRPr="00E70D52">
        <w:rPr>
          <w:color w:val="000000" w:themeColor="text1"/>
        </w:rPr>
        <w:t xml:space="preserve">is </w:t>
      </w:r>
      <w:r w:rsidR="00086EBA" w:rsidRPr="00E70D52">
        <w:rPr>
          <w:color w:val="000000" w:themeColor="text1"/>
        </w:rPr>
        <w:t>dan</w:t>
      </w:r>
      <w:r w:rsidR="007F3AAE" w:rsidRPr="00E70D52">
        <w:rPr>
          <w:color w:val="000000" w:themeColor="text1"/>
        </w:rPr>
        <w:t xml:space="preserve"> het concept</w:t>
      </w:r>
      <w:r w:rsidR="00086EBA" w:rsidRPr="00E70D52">
        <w:rPr>
          <w:color w:val="000000" w:themeColor="text1"/>
        </w:rPr>
        <w:t xml:space="preserve"> agressie.</w:t>
      </w:r>
      <w:r w:rsidR="00AB1904" w:rsidRPr="00E70D52">
        <w:rPr>
          <w:color w:val="000000" w:themeColor="text1"/>
        </w:rPr>
        <w:t xml:space="preserve"> Elke gewapende aanval is een </w:t>
      </w:r>
      <w:r w:rsidR="007F3AAE" w:rsidRPr="00E70D52">
        <w:rPr>
          <w:color w:val="000000" w:themeColor="text1"/>
        </w:rPr>
        <w:t xml:space="preserve">vorm van agressie en een </w:t>
      </w:r>
      <w:r w:rsidR="00AB1904" w:rsidRPr="00E70D52">
        <w:rPr>
          <w:color w:val="000000" w:themeColor="text1"/>
        </w:rPr>
        <w:t>inbreuk op art. 2 §4, maar niet elke illegitiem gebruik van geweld kan aanleiding geven tot een recht op zelfverdediging.</w:t>
      </w:r>
      <w:r w:rsidR="00086EBA" w:rsidRPr="00E70D52">
        <w:rPr>
          <w:rStyle w:val="Voetnootmarkering"/>
          <w:color w:val="000000" w:themeColor="text1"/>
        </w:rPr>
        <w:footnoteReference w:id="212"/>
      </w:r>
    </w:p>
    <w:p w:rsidR="00086EBA" w:rsidRPr="00E70D52" w:rsidRDefault="00086EBA" w:rsidP="004D0392">
      <w:pPr>
        <w:rPr>
          <w:color w:val="000000" w:themeColor="text1"/>
        </w:rPr>
      </w:pPr>
    </w:p>
    <w:p w:rsidR="000660DC" w:rsidRPr="00E70D52" w:rsidRDefault="000660DC" w:rsidP="004D0392">
      <w:pPr>
        <w:rPr>
          <w:color w:val="000000" w:themeColor="text1"/>
        </w:rPr>
      </w:pPr>
      <w:r w:rsidRPr="00E70D52">
        <w:rPr>
          <w:color w:val="000000" w:themeColor="text1"/>
        </w:rPr>
        <w:t xml:space="preserve">Indien een aanval werkelijk aan de gang is, is er </w:t>
      </w:r>
      <w:r w:rsidR="007F3AAE" w:rsidRPr="00E70D52">
        <w:rPr>
          <w:color w:val="000000" w:themeColor="text1"/>
        </w:rPr>
        <w:t>meestal</w:t>
      </w:r>
      <w:r w:rsidR="00086EBA" w:rsidRPr="00E70D52">
        <w:rPr>
          <w:color w:val="000000" w:themeColor="text1"/>
        </w:rPr>
        <w:t xml:space="preserve"> </w:t>
      </w:r>
      <w:r w:rsidRPr="00E70D52">
        <w:rPr>
          <w:color w:val="000000" w:themeColor="text1"/>
        </w:rPr>
        <w:t xml:space="preserve">weinig discussie mogelijk. </w:t>
      </w:r>
      <w:r w:rsidR="00AB1904" w:rsidRPr="00E70D52">
        <w:rPr>
          <w:color w:val="000000" w:themeColor="text1"/>
        </w:rPr>
        <w:t xml:space="preserve">Gewapende invasies, bombardementen, grensoverschrijdende schietpartijen, militaire blokkades </w:t>
      </w:r>
      <w:r w:rsidR="007F3AAE" w:rsidRPr="00E70D52">
        <w:rPr>
          <w:color w:val="000000" w:themeColor="text1"/>
        </w:rPr>
        <w:t>van de</w:t>
      </w:r>
      <w:r w:rsidR="00AB1904" w:rsidRPr="00E70D52">
        <w:rPr>
          <w:color w:val="000000" w:themeColor="text1"/>
        </w:rPr>
        <w:t xml:space="preserve"> toegang tot </w:t>
      </w:r>
      <w:r w:rsidR="007F3AAE" w:rsidRPr="00E70D52">
        <w:rPr>
          <w:color w:val="000000" w:themeColor="text1"/>
        </w:rPr>
        <w:t>de staat</w:t>
      </w:r>
      <w:r w:rsidR="00AB1904" w:rsidRPr="00E70D52">
        <w:rPr>
          <w:color w:val="000000" w:themeColor="text1"/>
        </w:rPr>
        <w:t xml:space="preserve"> (op het </w:t>
      </w:r>
      <w:r w:rsidR="007F3AAE" w:rsidRPr="00E70D52">
        <w:rPr>
          <w:color w:val="000000" w:themeColor="text1"/>
        </w:rPr>
        <w:t>vaste</w:t>
      </w:r>
      <w:r w:rsidR="00AB1904" w:rsidRPr="00E70D52">
        <w:rPr>
          <w:color w:val="000000" w:themeColor="text1"/>
        </w:rPr>
        <w:t>land of via de zee) zijn allen onbetwiste voorbeelden van gewapende aanvallen.</w:t>
      </w:r>
      <w:r w:rsidR="00AB1904" w:rsidRPr="00E70D52">
        <w:rPr>
          <w:rStyle w:val="Voetnootmarkering"/>
          <w:color w:val="000000" w:themeColor="text1"/>
        </w:rPr>
        <w:footnoteReference w:id="213"/>
      </w:r>
      <w:r w:rsidR="00AB1904" w:rsidRPr="00E70D52">
        <w:rPr>
          <w:color w:val="000000" w:themeColor="text1"/>
        </w:rPr>
        <w:t xml:space="preserve"> </w:t>
      </w:r>
      <w:r w:rsidRPr="00E70D52">
        <w:rPr>
          <w:color w:val="000000" w:themeColor="text1"/>
        </w:rPr>
        <w:t xml:space="preserve">Het debat gaat echter </w:t>
      </w:r>
      <w:r w:rsidR="006B55E7" w:rsidRPr="00E70D52">
        <w:rPr>
          <w:color w:val="000000" w:themeColor="text1"/>
        </w:rPr>
        <w:t>vooral</w:t>
      </w:r>
      <w:r w:rsidRPr="00E70D52">
        <w:rPr>
          <w:color w:val="000000" w:themeColor="text1"/>
        </w:rPr>
        <w:t xml:space="preserve"> over het beg</w:t>
      </w:r>
      <w:r w:rsidR="007F3AAE" w:rsidRPr="00E70D52">
        <w:rPr>
          <w:color w:val="000000" w:themeColor="text1"/>
        </w:rPr>
        <w:t xml:space="preserve">inpunt van de gewapende aanval. Het beginpunt indiceert namelijk ook meteen het </w:t>
      </w:r>
      <w:r w:rsidR="006B55E7" w:rsidRPr="00E70D52">
        <w:rPr>
          <w:color w:val="000000" w:themeColor="text1"/>
        </w:rPr>
        <w:t xml:space="preserve">moment vanaf wanneer de </w:t>
      </w:r>
      <w:r w:rsidR="00B9312C" w:rsidRPr="00E70D52">
        <w:rPr>
          <w:color w:val="000000" w:themeColor="text1"/>
        </w:rPr>
        <w:t>gewelddadige</w:t>
      </w:r>
      <w:r w:rsidR="006B55E7" w:rsidRPr="00E70D52">
        <w:rPr>
          <w:color w:val="000000" w:themeColor="text1"/>
        </w:rPr>
        <w:t xml:space="preserve"> </w:t>
      </w:r>
      <w:r w:rsidR="00594D5A" w:rsidRPr="00E70D52">
        <w:rPr>
          <w:color w:val="000000" w:themeColor="text1"/>
        </w:rPr>
        <w:t>verdediging tegen</w:t>
      </w:r>
      <w:r w:rsidR="006B55E7" w:rsidRPr="00E70D52">
        <w:rPr>
          <w:color w:val="000000" w:themeColor="text1"/>
        </w:rPr>
        <w:t xml:space="preserve"> d</w:t>
      </w:r>
      <w:r w:rsidR="00594D5A" w:rsidRPr="00E70D52">
        <w:rPr>
          <w:color w:val="000000" w:themeColor="text1"/>
        </w:rPr>
        <w:t>i</w:t>
      </w:r>
      <w:r w:rsidR="006B55E7" w:rsidRPr="00E70D52">
        <w:rPr>
          <w:color w:val="000000" w:themeColor="text1"/>
        </w:rPr>
        <w:t xml:space="preserve">e aanval mogelijk is. </w:t>
      </w:r>
      <w:r w:rsidR="00884505" w:rsidRPr="00E70D52">
        <w:rPr>
          <w:color w:val="000000" w:themeColor="text1"/>
        </w:rPr>
        <w:t xml:space="preserve">Een eenvoudig voorbeeld van een twistpunt is een aanval met lange afstandswapens: is de aanval gestart op het moment dat de wapens worden </w:t>
      </w:r>
      <w:r w:rsidR="00594D5A" w:rsidRPr="00E70D52">
        <w:rPr>
          <w:color w:val="000000" w:themeColor="text1"/>
        </w:rPr>
        <w:t xml:space="preserve">klaargemaakt, </w:t>
      </w:r>
      <w:r w:rsidR="00884505" w:rsidRPr="00E70D52">
        <w:rPr>
          <w:color w:val="000000" w:themeColor="text1"/>
        </w:rPr>
        <w:t xml:space="preserve">afgestoken, pas op het moment van de impact van de wapens of nog ergens </w:t>
      </w:r>
      <w:r w:rsidR="00D07D4F" w:rsidRPr="00E70D52">
        <w:rPr>
          <w:color w:val="000000" w:themeColor="text1"/>
        </w:rPr>
        <w:t>tussenin</w:t>
      </w:r>
      <w:r w:rsidR="00884505" w:rsidRPr="00E70D52">
        <w:rPr>
          <w:color w:val="000000" w:themeColor="text1"/>
        </w:rPr>
        <w:t>?</w:t>
      </w:r>
      <w:r w:rsidR="00832D50" w:rsidRPr="00E70D52">
        <w:rPr>
          <w:color w:val="000000" w:themeColor="text1"/>
        </w:rPr>
        <w:t xml:space="preserve"> Deze afbakening bepaalt meteen ook de toelaatbaarheid van preëmptieve zelfverdediging.</w:t>
      </w:r>
      <w:r w:rsidR="00832D50" w:rsidRPr="00E70D52">
        <w:rPr>
          <w:rStyle w:val="Voetnootmarkering"/>
          <w:color w:val="000000" w:themeColor="text1"/>
        </w:rPr>
        <w:footnoteReference w:id="214"/>
      </w:r>
    </w:p>
    <w:p w:rsidR="006B55E7" w:rsidRPr="00E70D52" w:rsidRDefault="006B55E7" w:rsidP="004D0392">
      <w:pPr>
        <w:rPr>
          <w:color w:val="000000" w:themeColor="text1"/>
        </w:rPr>
      </w:pPr>
    </w:p>
    <w:p w:rsidR="00AD1FC1" w:rsidRPr="00E70D52" w:rsidRDefault="006B55E7" w:rsidP="004D0392">
      <w:pPr>
        <w:rPr>
          <w:color w:val="000000" w:themeColor="text1"/>
        </w:rPr>
      </w:pPr>
      <w:r w:rsidRPr="00E70D52">
        <w:rPr>
          <w:color w:val="000000" w:themeColor="text1"/>
        </w:rPr>
        <w:t xml:space="preserve">Dinstein legt de grens bij de onomkeerbaarheid van de aanval: men hoeft niet te wachten op de </w:t>
      </w:r>
      <w:r w:rsidR="00D07D4F" w:rsidRPr="00E70D52">
        <w:rPr>
          <w:color w:val="000000" w:themeColor="text1"/>
        </w:rPr>
        <w:t>effectieve impact van de aanval. I</w:t>
      </w:r>
      <w:r w:rsidRPr="00E70D52">
        <w:rPr>
          <w:color w:val="000000" w:themeColor="text1"/>
        </w:rPr>
        <w:t>ndien de situatie zodanig ver gevorderd is dat zij niet meer omgekeerd kan worden en de impact onvermijdelijk is, dan is zelfverdediging toegestaan.</w:t>
      </w:r>
      <w:r w:rsidR="008A4378" w:rsidRPr="00E70D52">
        <w:rPr>
          <w:color w:val="000000" w:themeColor="text1"/>
        </w:rPr>
        <w:t xml:space="preserve"> Als voorbeeld gebruikt hij de </w:t>
      </w:r>
      <w:r w:rsidR="008D4C31" w:rsidRPr="00E70D52">
        <w:rPr>
          <w:color w:val="000000" w:themeColor="text1"/>
        </w:rPr>
        <w:t>Japanse</w:t>
      </w:r>
      <w:r w:rsidR="008A4378" w:rsidRPr="00E70D52">
        <w:rPr>
          <w:color w:val="000000" w:themeColor="text1"/>
        </w:rPr>
        <w:t xml:space="preserve"> </w:t>
      </w:r>
      <w:r w:rsidR="006213F5" w:rsidRPr="00E70D52">
        <w:rPr>
          <w:color w:val="000000" w:themeColor="text1"/>
        </w:rPr>
        <w:t>verrassings</w:t>
      </w:r>
      <w:r w:rsidR="008A4378" w:rsidRPr="00E70D52">
        <w:rPr>
          <w:color w:val="000000" w:themeColor="text1"/>
        </w:rPr>
        <w:t>aanval op Pearl Harbor in de Tweede Wereldoorlog. Indien de VS</w:t>
      </w:r>
      <w:r w:rsidR="006213F5" w:rsidRPr="00E70D52">
        <w:rPr>
          <w:color w:val="000000" w:themeColor="text1"/>
        </w:rPr>
        <w:t xml:space="preserve"> geweten had</w:t>
      </w:r>
      <w:r w:rsidR="003034D6" w:rsidRPr="00E70D52">
        <w:rPr>
          <w:color w:val="000000" w:themeColor="text1"/>
        </w:rPr>
        <w:t>den</w:t>
      </w:r>
      <w:r w:rsidR="006213F5" w:rsidRPr="00E70D52">
        <w:rPr>
          <w:color w:val="000000" w:themeColor="text1"/>
        </w:rPr>
        <w:t xml:space="preserve"> dat</w:t>
      </w:r>
      <w:r w:rsidR="008A4378" w:rsidRPr="00E70D52">
        <w:rPr>
          <w:color w:val="000000" w:themeColor="text1"/>
        </w:rPr>
        <w:t xml:space="preserve"> de Japanse vloot op weg </w:t>
      </w:r>
      <w:r w:rsidR="006213F5" w:rsidRPr="00E70D52">
        <w:rPr>
          <w:color w:val="000000" w:themeColor="text1"/>
        </w:rPr>
        <w:t xml:space="preserve">was </w:t>
      </w:r>
      <w:r w:rsidR="008A4378" w:rsidRPr="00E70D52">
        <w:rPr>
          <w:color w:val="000000" w:themeColor="text1"/>
        </w:rPr>
        <w:t xml:space="preserve">naar Pearl Harbor </w:t>
      </w:r>
      <w:r w:rsidR="006213F5" w:rsidRPr="00E70D52">
        <w:rPr>
          <w:color w:val="000000" w:themeColor="text1"/>
        </w:rPr>
        <w:t>en de vloot op zee had aangevallen</w:t>
      </w:r>
      <w:r w:rsidR="008A4378" w:rsidRPr="00E70D52">
        <w:rPr>
          <w:color w:val="000000" w:themeColor="text1"/>
        </w:rPr>
        <w:t xml:space="preserve">, dan was dit volgens hem </w:t>
      </w:r>
      <w:r w:rsidR="006213F5" w:rsidRPr="00E70D52">
        <w:rPr>
          <w:color w:val="000000" w:themeColor="text1"/>
        </w:rPr>
        <w:t>legitieme</w:t>
      </w:r>
      <w:r w:rsidR="008A4378" w:rsidRPr="00E70D52">
        <w:rPr>
          <w:color w:val="000000" w:themeColor="text1"/>
        </w:rPr>
        <w:t xml:space="preserve"> zelfverdediging geweest. </w:t>
      </w:r>
      <w:r w:rsidR="00432288" w:rsidRPr="00E70D52">
        <w:rPr>
          <w:color w:val="000000" w:themeColor="text1"/>
        </w:rPr>
        <w:t xml:space="preserve">Hij noemt dit </w:t>
      </w:r>
      <w:r w:rsidR="00432288" w:rsidRPr="00E70D52">
        <w:rPr>
          <w:i/>
          <w:color w:val="000000" w:themeColor="text1"/>
        </w:rPr>
        <w:t>interceptive self-defence</w:t>
      </w:r>
      <w:r w:rsidR="00432288" w:rsidRPr="00E70D52">
        <w:rPr>
          <w:color w:val="000000" w:themeColor="text1"/>
        </w:rPr>
        <w:t xml:space="preserve">, als reactie op een </w:t>
      </w:r>
      <w:r w:rsidR="00207DFD" w:rsidRPr="00E70D52">
        <w:rPr>
          <w:color w:val="000000" w:themeColor="text1"/>
        </w:rPr>
        <w:t>onomkeerbare</w:t>
      </w:r>
      <w:r w:rsidR="00B9312C" w:rsidRPr="00E70D52">
        <w:rPr>
          <w:color w:val="000000" w:themeColor="text1"/>
        </w:rPr>
        <w:t xml:space="preserve"> dreiging. De</w:t>
      </w:r>
      <w:r w:rsidR="00432288" w:rsidRPr="00E70D52">
        <w:rPr>
          <w:color w:val="000000" w:themeColor="text1"/>
        </w:rPr>
        <w:t xml:space="preserve"> tegenhanger </w:t>
      </w:r>
      <w:r w:rsidR="00B9312C" w:rsidRPr="00E70D52">
        <w:rPr>
          <w:color w:val="000000" w:themeColor="text1"/>
        </w:rPr>
        <w:t xml:space="preserve">daarvan is </w:t>
      </w:r>
      <w:r w:rsidR="00432288" w:rsidRPr="00E70D52">
        <w:rPr>
          <w:i/>
          <w:color w:val="000000" w:themeColor="text1"/>
        </w:rPr>
        <w:t>anticipatory self-defence</w:t>
      </w:r>
      <w:r w:rsidR="00432288" w:rsidRPr="00E70D52">
        <w:rPr>
          <w:color w:val="000000" w:themeColor="text1"/>
        </w:rPr>
        <w:t>, waarbij de aanval enkel nog maar voorzienbaar is maar nog niet onvermijdelijk.</w:t>
      </w:r>
      <w:r w:rsidR="006213F5" w:rsidRPr="00E70D52">
        <w:rPr>
          <w:rStyle w:val="Voetnootmarkering"/>
          <w:color w:val="000000" w:themeColor="text1"/>
        </w:rPr>
        <w:footnoteReference w:id="215"/>
      </w:r>
      <w:r w:rsidR="00432288" w:rsidRPr="00E70D52">
        <w:rPr>
          <w:color w:val="000000" w:themeColor="text1"/>
        </w:rPr>
        <w:t xml:space="preserve"> </w:t>
      </w:r>
      <w:r w:rsidR="00B9312C" w:rsidRPr="00E70D52">
        <w:rPr>
          <w:color w:val="000000" w:themeColor="text1"/>
        </w:rPr>
        <w:t>O</w:t>
      </w:r>
      <w:r w:rsidR="006213F5" w:rsidRPr="00E70D52">
        <w:rPr>
          <w:color w:val="000000" w:themeColor="text1"/>
        </w:rPr>
        <w:t xml:space="preserve">ok Dinstein </w:t>
      </w:r>
      <w:r w:rsidR="00207DFD" w:rsidRPr="00E70D52">
        <w:rPr>
          <w:color w:val="000000" w:themeColor="text1"/>
        </w:rPr>
        <w:t xml:space="preserve">kan </w:t>
      </w:r>
      <w:r w:rsidR="00B9312C" w:rsidRPr="00E70D52">
        <w:rPr>
          <w:color w:val="000000" w:themeColor="text1"/>
        </w:rPr>
        <w:t>evenwel geen</w:t>
      </w:r>
      <w:r w:rsidR="006213F5" w:rsidRPr="00E70D52">
        <w:rPr>
          <w:color w:val="000000" w:themeColor="text1"/>
        </w:rPr>
        <w:t xml:space="preserve"> duidelijk</w:t>
      </w:r>
      <w:r w:rsidR="00B9312C" w:rsidRPr="00E70D52">
        <w:rPr>
          <w:color w:val="000000" w:themeColor="text1"/>
        </w:rPr>
        <w:t>e</w:t>
      </w:r>
      <w:r w:rsidR="006213F5" w:rsidRPr="00E70D52">
        <w:rPr>
          <w:color w:val="000000" w:themeColor="text1"/>
        </w:rPr>
        <w:t xml:space="preserve"> grens trekken op welk moment die zelfverdedig</w:t>
      </w:r>
      <w:r w:rsidR="00D07D4F" w:rsidRPr="00E70D52">
        <w:rPr>
          <w:color w:val="000000" w:themeColor="text1"/>
        </w:rPr>
        <w:t>ing dan exact mogelijk zou zijn. E</w:t>
      </w:r>
      <w:r w:rsidR="006213F5" w:rsidRPr="00E70D52">
        <w:rPr>
          <w:color w:val="000000" w:themeColor="text1"/>
        </w:rPr>
        <w:t xml:space="preserve">r zijn verschillende </w:t>
      </w:r>
      <w:r w:rsidR="00EF55C8" w:rsidRPr="00E70D52">
        <w:rPr>
          <w:color w:val="000000" w:themeColor="text1"/>
        </w:rPr>
        <w:t xml:space="preserve">mogelijke afkappunten in de tijd: het moment </w:t>
      </w:r>
      <w:r w:rsidR="008D4C31" w:rsidRPr="00E70D52">
        <w:rPr>
          <w:color w:val="000000" w:themeColor="text1"/>
        </w:rPr>
        <w:t>waarop</w:t>
      </w:r>
      <w:r w:rsidR="00EF55C8" w:rsidRPr="00E70D52">
        <w:rPr>
          <w:color w:val="000000" w:themeColor="text1"/>
        </w:rPr>
        <w:t xml:space="preserve"> de bommen gedrop</w:t>
      </w:r>
      <w:r w:rsidR="001312AF" w:rsidRPr="00E70D52">
        <w:rPr>
          <w:color w:val="000000" w:themeColor="text1"/>
        </w:rPr>
        <w:t xml:space="preserve">t worden, het moment waarop de Japanse </w:t>
      </w:r>
      <w:r w:rsidR="00EF55C8" w:rsidRPr="00E70D52">
        <w:rPr>
          <w:color w:val="000000" w:themeColor="text1"/>
        </w:rPr>
        <w:t>vliegtuig</w:t>
      </w:r>
      <w:r w:rsidR="001312AF" w:rsidRPr="00E70D52">
        <w:rPr>
          <w:color w:val="000000" w:themeColor="text1"/>
        </w:rPr>
        <w:t>en aanstalten maken om</w:t>
      </w:r>
      <w:r w:rsidR="00EF55C8" w:rsidRPr="00E70D52">
        <w:rPr>
          <w:color w:val="000000" w:themeColor="text1"/>
        </w:rPr>
        <w:t xml:space="preserve"> de bom</w:t>
      </w:r>
      <w:r w:rsidR="001312AF" w:rsidRPr="00E70D52">
        <w:rPr>
          <w:color w:val="000000" w:themeColor="text1"/>
        </w:rPr>
        <w:t>men</w:t>
      </w:r>
      <w:r w:rsidR="00EF55C8" w:rsidRPr="00E70D52">
        <w:rPr>
          <w:color w:val="000000" w:themeColor="text1"/>
        </w:rPr>
        <w:t xml:space="preserve"> te droppen, het ogenblik waarop de vliegtuigen de kust naderen, he</w:t>
      </w:r>
      <w:r w:rsidR="00D07D4F" w:rsidRPr="00E70D52">
        <w:rPr>
          <w:color w:val="000000" w:themeColor="text1"/>
        </w:rPr>
        <w:t>t ogenblik dat ze opstijgen van</w:t>
      </w:r>
      <w:r w:rsidR="00EF55C8" w:rsidRPr="00E70D52">
        <w:rPr>
          <w:color w:val="000000" w:themeColor="text1"/>
        </w:rPr>
        <w:t xml:space="preserve">op het vliegdekschip, wanneer het vliegdekschip </w:t>
      </w:r>
      <w:r w:rsidR="005C14CF" w:rsidRPr="00E70D52">
        <w:rPr>
          <w:color w:val="000000" w:themeColor="text1"/>
        </w:rPr>
        <w:t>al</w:t>
      </w:r>
      <w:r w:rsidR="00EF55C8" w:rsidRPr="00E70D52">
        <w:rPr>
          <w:color w:val="000000" w:themeColor="text1"/>
        </w:rPr>
        <w:t xml:space="preserve"> onderweg is naar de VS </w:t>
      </w:r>
      <w:r w:rsidR="005C14CF" w:rsidRPr="00E70D52">
        <w:rPr>
          <w:color w:val="000000" w:themeColor="text1"/>
        </w:rPr>
        <w:t>en</w:t>
      </w:r>
      <w:r w:rsidR="00EF55C8" w:rsidRPr="00E70D52">
        <w:rPr>
          <w:color w:val="000000" w:themeColor="text1"/>
        </w:rPr>
        <w:t xml:space="preserve"> zich </w:t>
      </w:r>
      <w:r w:rsidR="005C14CF" w:rsidRPr="00E70D52">
        <w:rPr>
          <w:color w:val="000000" w:themeColor="text1"/>
        </w:rPr>
        <w:t xml:space="preserve">al op Amerikaanse wateren bevindt, of wanneer het zich nog op internationale wateren bevindt, of is zelfverdediging al mogelijk wanneer de VS kennis </w:t>
      </w:r>
      <w:r w:rsidR="003034D6" w:rsidRPr="00E70D52">
        <w:rPr>
          <w:color w:val="000000" w:themeColor="text1"/>
        </w:rPr>
        <w:t>krijgen</w:t>
      </w:r>
      <w:r w:rsidR="005C14CF" w:rsidRPr="00E70D52">
        <w:rPr>
          <w:color w:val="000000" w:themeColor="text1"/>
        </w:rPr>
        <w:t xml:space="preserve"> van de </w:t>
      </w:r>
      <w:r w:rsidR="00B9312C" w:rsidRPr="00E70D52">
        <w:rPr>
          <w:color w:val="000000" w:themeColor="text1"/>
        </w:rPr>
        <w:t xml:space="preserve">hypothetische </w:t>
      </w:r>
      <w:r w:rsidR="005C14CF" w:rsidRPr="00E70D52">
        <w:rPr>
          <w:color w:val="000000" w:themeColor="text1"/>
        </w:rPr>
        <w:t xml:space="preserve">plannen voor een aanval door Japan? Het laatste scenario valt onder de preventieve zelfverdediging die </w:t>
      </w:r>
      <w:r w:rsidR="00207DFD" w:rsidRPr="00E70D52">
        <w:rPr>
          <w:color w:val="000000" w:themeColor="text1"/>
        </w:rPr>
        <w:t>zo goed als</w:t>
      </w:r>
      <w:r w:rsidR="005C14CF" w:rsidRPr="00E70D52">
        <w:rPr>
          <w:color w:val="000000" w:themeColor="text1"/>
        </w:rPr>
        <w:t xml:space="preserve"> </w:t>
      </w:r>
      <w:r w:rsidR="00207DFD" w:rsidRPr="00E70D52">
        <w:rPr>
          <w:color w:val="000000" w:themeColor="text1"/>
        </w:rPr>
        <w:t>volledig wordt</w:t>
      </w:r>
      <w:r w:rsidR="005C14CF" w:rsidRPr="00E70D52">
        <w:rPr>
          <w:color w:val="000000" w:themeColor="text1"/>
        </w:rPr>
        <w:t xml:space="preserve"> afgekeurd. </w:t>
      </w:r>
      <w:r w:rsidR="00B9312C" w:rsidRPr="00E70D52">
        <w:rPr>
          <w:color w:val="000000" w:themeColor="text1"/>
        </w:rPr>
        <w:t>V</w:t>
      </w:r>
      <w:r w:rsidR="005C14CF" w:rsidRPr="00E70D52">
        <w:rPr>
          <w:color w:val="000000" w:themeColor="text1"/>
        </w:rPr>
        <w:t xml:space="preserve">oor de overige mogelijkheden blijft het </w:t>
      </w:r>
      <w:r w:rsidR="00B9312C" w:rsidRPr="00E70D52">
        <w:rPr>
          <w:color w:val="000000" w:themeColor="text1"/>
        </w:rPr>
        <w:t xml:space="preserve">evenwel </w:t>
      </w:r>
      <w:r w:rsidR="005C14CF" w:rsidRPr="00E70D52">
        <w:rPr>
          <w:color w:val="000000" w:themeColor="text1"/>
        </w:rPr>
        <w:t xml:space="preserve">moeilijk te beslissen op welk </w:t>
      </w:r>
      <w:r w:rsidR="00B9312C" w:rsidRPr="00E70D52">
        <w:rPr>
          <w:color w:val="000000" w:themeColor="text1"/>
        </w:rPr>
        <w:t>ogenblik</w:t>
      </w:r>
      <w:r w:rsidR="005C14CF" w:rsidRPr="00E70D52">
        <w:rPr>
          <w:color w:val="000000" w:themeColor="text1"/>
        </w:rPr>
        <w:t xml:space="preserve"> </w:t>
      </w:r>
      <w:r w:rsidR="00AD1FC1" w:rsidRPr="00E70D52">
        <w:rPr>
          <w:color w:val="000000" w:themeColor="text1"/>
        </w:rPr>
        <w:t xml:space="preserve">de aanval onafwendbaar wordt, </w:t>
      </w:r>
      <w:r w:rsidR="00B9312C" w:rsidRPr="00E70D52">
        <w:rPr>
          <w:color w:val="000000" w:themeColor="text1"/>
        </w:rPr>
        <w:t>aangezien de Japanners op heel wat van deze stappen</w:t>
      </w:r>
      <w:r w:rsidR="00AD1FC1" w:rsidRPr="00E70D52">
        <w:rPr>
          <w:color w:val="000000" w:themeColor="text1"/>
        </w:rPr>
        <w:t xml:space="preserve"> nog </w:t>
      </w:r>
      <w:r w:rsidR="00B9312C" w:rsidRPr="00E70D52">
        <w:rPr>
          <w:color w:val="000000" w:themeColor="text1"/>
        </w:rPr>
        <w:t xml:space="preserve">konden </w:t>
      </w:r>
      <w:r w:rsidR="00AD1FC1" w:rsidRPr="00E70D52">
        <w:rPr>
          <w:color w:val="000000" w:themeColor="text1"/>
        </w:rPr>
        <w:t xml:space="preserve">beslissen om toch niet met hun aanval door te gaan. Het betreft dus een grijze zone </w:t>
      </w:r>
      <w:r w:rsidR="008C2CCA" w:rsidRPr="00E70D52">
        <w:rPr>
          <w:color w:val="000000" w:themeColor="text1"/>
        </w:rPr>
        <w:t>met veel discussieruimte.</w:t>
      </w:r>
    </w:p>
    <w:p w:rsidR="004B0638" w:rsidRPr="00E70D52" w:rsidRDefault="004B0638" w:rsidP="004D0392">
      <w:pPr>
        <w:rPr>
          <w:color w:val="000000" w:themeColor="text1"/>
        </w:rPr>
      </w:pPr>
    </w:p>
    <w:p w:rsidR="00E11614" w:rsidRPr="00E70D52" w:rsidRDefault="004B0638" w:rsidP="004D0392">
      <w:pPr>
        <w:rPr>
          <w:color w:val="000000" w:themeColor="text1"/>
        </w:rPr>
      </w:pPr>
      <w:r w:rsidRPr="00E70D52">
        <w:rPr>
          <w:color w:val="000000" w:themeColor="text1"/>
        </w:rPr>
        <w:t xml:space="preserve">Terloops kan nog worden opgemerkt dat er in de rechtsleer wel degelijk voorstellen terug te vinden zijn voor een afgebakende definitie van een ‘gewapende aanval’. Vooral het voorstel van Tom Ruys verdient een eervolle vermelding, daar </w:t>
      </w:r>
      <w:r w:rsidR="00207DFD" w:rsidRPr="00E70D52">
        <w:rPr>
          <w:color w:val="000000" w:themeColor="text1"/>
        </w:rPr>
        <w:t>het</w:t>
      </w:r>
      <w:r w:rsidRPr="00E70D52">
        <w:rPr>
          <w:color w:val="000000" w:themeColor="text1"/>
        </w:rPr>
        <w:t xml:space="preserve"> het best overeenstemt met de onderliggende restrictieve visie die in dit werk </w:t>
      </w:r>
      <w:r w:rsidR="00233D36" w:rsidRPr="00E70D52">
        <w:rPr>
          <w:color w:val="000000" w:themeColor="text1"/>
        </w:rPr>
        <w:t xml:space="preserve">wordt </w:t>
      </w:r>
      <w:r w:rsidRPr="00E70D52">
        <w:rPr>
          <w:color w:val="000000" w:themeColor="text1"/>
        </w:rPr>
        <w:t>gevolg</w:t>
      </w:r>
      <w:r w:rsidR="00233D36" w:rsidRPr="00E70D52">
        <w:rPr>
          <w:color w:val="000000" w:themeColor="text1"/>
        </w:rPr>
        <w:t>d</w:t>
      </w:r>
      <w:r w:rsidRPr="00E70D52">
        <w:rPr>
          <w:color w:val="000000" w:themeColor="text1"/>
        </w:rPr>
        <w:t>.</w:t>
      </w:r>
      <w:r w:rsidR="00233D36" w:rsidRPr="00E70D52">
        <w:rPr>
          <w:rStyle w:val="Voetnootmarkering"/>
          <w:color w:val="000000" w:themeColor="text1"/>
        </w:rPr>
        <w:footnoteReference w:id="216"/>
      </w:r>
      <w:r w:rsidRPr="00E70D52">
        <w:rPr>
          <w:color w:val="000000" w:themeColor="text1"/>
        </w:rPr>
        <w:t xml:space="preserve"> </w:t>
      </w:r>
    </w:p>
    <w:p w:rsidR="00D93CE3" w:rsidRPr="00E70D52" w:rsidRDefault="00503158" w:rsidP="00955389">
      <w:pPr>
        <w:pStyle w:val="Kop5"/>
        <w:rPr>
          <w:color w:val="000000" w:themeColor="text1"/>
        </w:rPr>
      </w:pPr>
      <w:bookmarkStart w:id="88" w:name="_Toc401229845"/>
      <w:bookmarkStart w:id="89" w:name="_Ref419469682"/>
      <w:bookmarkStart w:id="90" w:name="_Ref419471207"/>
      <w:bookmarkStart w:id="91" w:name="_Ref419552363"/>
      <w:bookmarkStart w:id="92" w:name="_Toc419554953"/>
      <w:r w:rsidRPr="00E70D52">
        <w:rPr>
          <w:color w:val="000000" w:themeColor="text1"/>
        </w:rPr>
        <w:lastRenderedPageBreak/>
        <w:t>P</w:t>
      </w:r>
      <w:r w:rsidR="00D93CE3" w:rsidRPr="00E70D52">
        <w:rPr>
          <w:color w:val="000000" w:themeColor="text1"/>
        </w:rPr>
        <w:t>reventieve en preëmptieve zelfverdediging</w:t>
      </w:r>
      <w:bookmarkEnd w:id="88"/>
      <w:bookmarkEnd w:id="89"/>
      <w:bookmarkEnd w:id="90"/>
      <w:bookmarkEnd w:id="91"/>
      <w:bookmarkEnd w:id="92"/>
    </w:p>
    <w:p w:rsidR="008D65A5" w:rsidRPr="00E70D52" w:rsidRDefault="00C92C5A" w:rsidP="008D65A5">
      <w:pPr>
        <w:spacing w:after="120"/>
        <w:rPr>
          <w:color w:val="000000" w:themeColor="text1"/>
        </w:rPr>
      </w:pPr>
      <w:r w:rsidRPr="00E70D52">
        <w:rPr>
          <w:color w:val="000000" w:themeColor="text1"/>
        </w:rPr>
        <w:t xml:space="preserve">De termen preëmptief en preventief worden regelmatig foutief door elkaar gebruikt, zij hebben echter een verschillende betekenis en zijn dus zeker geen synoniemen. </w:t>
      </w:r>
      <w:r w:rsidR="00210DB5" w:rsidRPr="00E70D52">
        <w:rPr>
          <w:color w:val="000000" w:themeColor="text1"/>
        </w:rPr>
        <w:t xml:space="preserve">Deze vormen staan tegenover reactieve zelfverdediging, waarbij men reageert op een effectieve aanval. </w:t>
      </w:r>
      <w:r w:rsidRPr="00E70D52">
        <w:rPr>
          <w:color w:val="000000" w:themeColor="text1"/>
        </w:rPr>
        <w:t xml:space="preserve">Preëmptieve zelfverdediging wijst </w:t>
      </w:r>
      <w:r w:rsidR="00D07D4F" w:rsidRPr="00E70D52">
        <w:rPr>
          <w:color w:val="000000" w:themeColor="text1"/>
        </w:rPr>
        <w:t xml:space="preserve">op een reactie tegen </w:t>
      </w:r>
      <w:r w:rsidRPr="00E70D52">
        <w:rPr>
          <w:color w:val="000000" w:themeColor="text1"/>
        </w:rPr>
        <w:t xml:space="preserve">een imminente dreiging, een onafwendbare aanval die zal plaatsvinden als men niet handelt. Preventieve zelfverdediging gaat nog een stap verder: de dreiging is nog verderaf, het </w:t>
      </w:r>
      <w:r w:rsidR="00210DB5" w:rsidRPr="00E70D52">
        <w:rPr>
          <w:color w:val="000000" w:themeColor="text1"/>
        </w:rPr>
        <w:t>gaat om</w:t>
      </w:r>
      <w:r w:rsidRPr="00E70D52">
        <w:rPr>
          <w:color w:val="000000" w:themeColor="text1"/>
        </w:rPr>
        <w:t xml:space="preserve"> een </w:t>
      </w:r>
      <w:r w:rsidR="00A66DE1" w:rsidRPr="00E70D52">
        <w:rPr>
          <w:color w:val="000000" w:themeColor="text1"/>
        </w:rPr>
        <w:t>hypothetische</w:t>
      </w:r>
      <w:r w:rsidRPr="00E70D52">
        <w:rPr>
          <w:color w:val="000000" w:themeColor="text1"/>
        </w:rPr>
        <w:t xml:space="preserve"> aanval die als men niets doet een imminente dreiging </w:t>
      </w:r>
      <w:r w:rsidR="00A66DE1" w:rsidRPr="00E70D52">
        <w:rPr>
          <w:color w:val="000000" w:themeColor="text1"/>
        </w:rPr>
        <w:t>kan</w:t>
      </w:r>
      <w:r w:rsidRPr="00E70D52">
        <w:rPr>
          <w:color w:val="000000" w:themeColor="text1"/>
        </w:rPr>
        <w:t xml:space="preserve"> worden en uiteindelijk een volwaardige gewapende aanval</w:t>
      </w:r>
      <w:r w:rsidR="002C1D37" w:rsidRPr="00E70D52">
        <w:rPr>
          <w:color w:val="000000" w:themeColor="text1"/>
        </w:rPr>
        <w:t xml:space="preserve">. De kans bestaat echter </w:t>
      </w:r>
      <w:r w:rsidR="00210DB5" w:rsidRPr="00E70D52">
        <w:rPr>
          <w:color w:val="000000" w:themeColor="text1"/>
        </w:rPr>
        <w:t>evenzeer</w:t>
      </w:r>
      <w:r w:rsidR="002C1D37" w:rsidRPr="00E70D52">
        <w:rPr>
          <w:color w:val="000000" w:themeColor="text1"/>
        </w:rPr>
        <w:t xml:space="preserve"> dat de veronderstelde aanval er helemaal niet komt</w:t>
      </w:r>
      <w:r w:rsidRPr="00E70D52">
        <w:rPr>
          <w:color w:val="000000" w:themeColor="text1"/>
        </w:rPr>
        <w:t>.</w:t>
      </w:r>
      <w:r w:rsidRPr="00E70D52">
        <w:rPr>
          <w:rStyle w:val="Voetnootmarkering"/>
          <w:color w:val="000000" w:themeColor="text1"/>
        </w:rPr>
        <w:footnoteReference w:id="217"/>
      </w:r>
      <w:r w:rsidRPr="00E70D52">
        <w:rPr>
          <w:color w:val="000000" w:themeColor="text1"/>
        </w:rPr>
        <w:t xml:space="preserve"> Deze termen zijn </w:t>
      </w:r>
      <w:r w:rsidR="00A66DE1" w:rsidRPr="00E70D52">
        <w:rPr>
          <w:color w:val="000000" w:themeColor="text1"/>
        </w:rPr>
        <w:t>verschillend van</w:t>
      </w:r>
      <w:r w:rsidR="00210DB5" w:rsidRPr="00E70D52">
        <w:rPr>
          <w:color w:val="000000" w:themeColor="text1"/>
        </w:rPr>
        <w:t xml:space="preserve"> Dinstein</w:t>
      </w:r>
      <w:r w:rsidRPr="00E70D52">
        <w:rPr>
          <w:color w:val="000000" w:themeColor="text1"/>
        </w:rPr>
        <w:t xml:space="preserve">s  hoger vernoemde </w:t>
      </w:r>
      <w:r w:rsidRPr="00E70D52">
        <w:rPr>
          <w:i/>
          <w:color w:val="000000" w:themeColor="text1"/>
        </w:rPr>
        <w:t xml:space="preserve">interceptive </w:t>
      </w:r>
      <w:r w:rsidRPr="00E70D52">
        <w:rPr>
          <w:color w:val="000000" w:themeColor="text1"/>
        </w:rPr>
        <w:t xml:space="preserve">en </w:t>
      </w:r>
      <w:r w:rsidRPr="00E70D52">
        <w:rPr>
          <w:i/>
          <w:color w:val="000000" w:themeColor="text1"/>
        </w:rPr>
        <w:t>anticipatory self-defence</w:t>
      </w:r>
      <w:r w:rsidR="00416FB7" w:rsidRPr="00E70D52">
        <w:rPr>
          <w:color w:val="000000" w:themeColor="text1"/>
        </w:rPr>
        <w:t xml:space="preserve">. Het </w:t>
      </w:r>
      <w:r w:rsidR="00A66DE1" w:rsidRPr="00E70D52">
        <w:rPr>
          <w:color w:val="000000" w:themeColor="text1"/>
        </w:rPr>
        <w:t>onderscheid</w:t>
      </w:r>
      <w:r w:rsidR="00416FB7" w:rsidRPr="00E70D52">
        <w:rPr>
          <w:color w:val="000000" w:themeColor="text1"/>
        </w:rPr>
        <w:t xml:space="preserve"> ligt er in dat </w:t>
      </w:r>
      <w:r w:rsidR="00210DB5" w:rsidRPr="00E70D52">
        <w:rPr>
          <w:i/>
          <w:color w:val="000000" w:themeColor="text1"/>
        </w:rPr>
        <w:t>interceptive self-defence</w:t>
      </w:r>
      <w:r w:rsidR="00416FB7" w:rsidRPr="00E70D52">
        <w:rPr>
          <w:color w:val="000000" w:themeColor="text1"/>
        </w:rPr>
        <w:t xml:space="preserve"> </w:t>
      </w:r>
      <w:r w:rsidR="00210DB5" w:rsidRPr="00E70D52">
        <w:rPr>
          <w:color w:val="000000" w:themeColor="text1"/>
        </w:rPr>
        <w:t xml:space="preserve">een stuk </w:t>
      </w:r>
      <w:r w:rsidR="00416FB7" w:rsidRPr="00E70D52">
        <w:rPr>
          <w:color w:val="000000" w:themeColor="text1"/>
        </w:rPr>
        <w:t>beperkter is</w:t>
      </w:r>
      <w:r w:rsidR="00A66DE1" w:rsidRPr="00E70D52">
        <w:rPr>
          <w:color w:val="000000" w:themeColor="text1"/>
        </w:rPr>
        <w:t xml:space="preserve"> en </w:t>
      </w:r>
      <w:r w:rsidR="007668B1" w:rsidRPr="00E70D52">
        <w:rPr>
          <w:color w:val="000000" w:themeColor="text1"/>
        </w:rPr>
        <w:t xml:space="preserve">het actiepunt </w:t>
      </w:r>
      <w:r w:rsidR="00A66DE1" w:rsidRPr="00E70D52">
        <w:rPr>
          <w:color w:val="000000" w:themeColor="text1"/>
        </w:rPr>
        <w:t xml:space="preserve">zich </w:t>
      </w:r>
      <w:r w:rsidR="007668B1" w:rsidRPr="00E70D52">
        <w:rPr>
          <w:color w:val="000000" w:themeColor="text1"/>
        </w:rPr>
        <w:t xml:space="preserve">dichter bij de inslag van de aanval </w:t>
      </w:r>
      <w:r w:rsidR="00A66DE1" w:rsidRPr="00E70D52">
        <w:rPr>
          <w:color w:val="000000" w:themeColor="text1"/>
        </w:rPr>
        <w:t xml:space="preserve">voordoet </w:t>
      </w:r>
      <w:r w:rsidR="007668B1" w:rsidRPr="00E70D52">
        <w:rPr>
          <w:color w:val="000000" w:themeColor="text1"/>
        </w:rPr>
        <w:t xml:space="preserve">dan </w:t>
      </w:r>
      <w:r w:rsidR="00210DB5" w:rsidRPr="00E70D52">
        <w:rPr>
          <w:color w:val="000000" w:themeColor="text1"/>
        </w:rPr>
        <w:t xml:space="preserve">bij </w:t>
      </w:r>
      <w:r w:rsidR="007668B1" w:rsidRPr="00E70D52">
        <w:rPr>
          <w:color w:val="000000" w:themeColor="text1"/>
        </w:rPr>
        <w:t xml:space="preserve">een </w:t>
      </w:r>
      <w:r w:rsidR="00B33A15" w:rsidRPr="00E70D52">
        <w:rPr>
          <w:color w:val="000000" w:themeColor="text1"/>
        </w:rPr>
        <w:t xml:space="preserve">preëmptieve </w:t>
      </w:r>
      <w:r w:rsidR="007668B1" w:rsidRPr="00E70D52">
        <w:rPr>
          <w:color w:val="000000" w:themeColor="text1"/>
        </w:rPr>
        <w:t>handeling</w:t>
      </w:r>
      <w:r w:rsidR="00210DB5" w:rsidRPr="00E70D52">
        <w:rPr>
          <w:color w:val="000000" w:themeColor="text1"/>
        </w:rPr>
        <w:t>. H</w:t>
      </w:r>
      <w:r w:rsidR="00B33A15" w:rsidRPr="00E70D52">
        <w:rPr>
          <w:color w:val="000000" w:themeColor="text1"/>
        </w:rPr>
        <w:t>et gaat om</w:t>
      </w:r>
      <w:r w:rsidR="00416FB7" w:rsidRPr="00E70D52">
        <w:rPr>
          <w:color w:val="000000" w:themeColor="text1"/>
        </w:rPr>
        <w:t xml:space="preserve"> de situatie waarbij de aanval reeds gelanceerd, maar nog niet </w:t>
      </w:r>
      <w:r w:rsidR="007668B1" w:rsidRPr="00E70D52">
        <w:rPr>
          <w:color w:val="000000" w:themeColor="text1"/>
        </w:rPr>
        <w:t>ingeslagen</w:t>
      </w:r>
      <w:r w:rsidR="00416FB7" w:rsidRPr="00E70D52">
        <w:rPr>
          <w:color w:val="000000" w:themeColor="text1"/>
        </w:rPr>
        <w:t xml:space="preserve"> </w:t>
      </w:r>
      <w:r w:rsidR="00210DB5" w:rsidRPr="00E70D52">
        <w:rPr>
          <w:color w:val="000000" w:themeColor="text1"/>
        </w:rPr>
        <w:t xml:space="preserve">is </w:t>
      </w:r>
      <w:r w:rsidR="00416FB7" w:rsidRPr="00E70D52">
        <w:rPr>
          <w:color w:val="000000" w:themeColor="text1"/>
        </w:rPr>
        <w:t xml:space="preserve">(bijvoorbeeld: een </w:t>
      </w:r>
      <w:r w:rsidR="007668B1" w:rsidRPr="00E70D52">
        <w:rPr>
          <w:color w:val="000000" w:themeColor="text1"/>
        </w:rPr>
        <w:t>raket is afgevuurd maar heeft het doelwit nog niet getroffen</w:t>
      </w:r>
      <w:r w:rsidR="00416FB7" w:rsidRPr="00E70D52">
        <w:rPr>
          <w:color w:val="000000" w:themeColor="text1"/>
        </w:rPr>
        <w:t xml:space="preserve">). </w:t>
      </w:r>
      <w:r w:rsidR="00416FB7" w:rsidRPr="00E70D52">
        <w:rPr>
          <w:i/>
          <w:color w:val="000000" w:themeColor="text1"/>
        </w:rPr>
        <w:t>Anticipatory</w:t>
      </w:r>
      <w:r w:rsidR="00416FB7" w:rsidRPr="00E70D52">
        <w:rPr>
          <w:color w:val="000000" w:themeColor="text1"/>
        </w:rPr>
        <w:t xml:space="preserve"> </w:t>
      </w:r>
      <w:r w:rsidR="00416FB7" w:rsidRPr="00E70D52">
        <w:rPr>
          <w:i/>
          <w:color w:val="000000" w:themeColor="text1"/>
        </w:rPr>
        <w:t>self-defence</w:t>
      </w:r>
      <w:r w:rsidR="00416FB7" w:rsidRPr="00E70D52">
        <w:rPr>
          <w:color w:val="000000" w:themeColor="text1"/>
        </w:rPr>
        <w:t xml:space="preserve"> dekt zowel </w:t>
      </w:r>
      <w:r w:rsidR="00B33A15" w:rsidRPr="00E70D52">
        <w:rPr>
          <w:color w:val="000000" w:themeColor="text1"/>
        </w:rPr>
        <w:t xml:space="preserve">preëmptieve als </w:t>
      </w:r>
      <w:r w:rsidR="00416FB7" w:rsidRPr="00E70D52">
        <w:rPr>
          <w:color w:val="000000" w:themeColor="text1"/>
        </w:rPr>
        <w:t>preventieve zelfverdedigingen</w:t>
      </w:r>
      <w:r w:rsidR="00210DB5" w:rsidRPr="00E70D52">
        <w:rPr>
          <w:color w:val="000000" w:themeColor="text1"/>
        </w:rPr>
        <w:t xml:space="preserve"> en houdt dus </w:t>
      </w:r>
      <w:r w:rsidR="00B33A15" w:rsidRPr="00E70D52">
        <w:rPr>
          <w:color w:val="000000" w:themeColor="text1"/>
        </w:rPr>
        <w:t>een reactie</w:t>
      </w:r>
      <w:r w:rsidR="00210DB5" w:rsidRPr="00E70D52">
        <w:rPr>
          <w:color w:val="000000" w:themeColor="text1"/>
        </w:rPr>
        <w:t xml:space="preserve"> in</w:t>
      </w:r>
      <w:r w:rsidR="00B33A15" w:rsidRPr="00E70D52">
        <w:rPr>
          <w:color w:val="000000" w:themeColor="text1"/>
        </w:rPr>
        <w:t xml:space="preserve"> tegen een aanval die nog niet gelanceerd is</w:t>
      </w:r>
      <w:r w:rsidR="00416FB7" w:rsidRPr="00E70D52">
        <w:rPr>
          <w:i/>
          <w:color w:val="000000" w:themeColor="text1"/>
        </w:rPr>
        <w:t>.</w:t>
      </w:r>
      <w:r w:rsidRPr="00E70D52">
        <w:rPr>
          <w:rStyle w:val="Voetnootmarkering"/>
          <w:color w:val="000000" w:themeColor="text1"/>
        </w:rPr>
        <w:footnoteReference w:id="218"/>
      </w:r>
      <w:r w:rsidR="00B33A15" w:rsidRPr="00E70D52">
        <w:rPr>
          <w:i/>
          <w:color w:val="000000" w:themeColor="text1"/>
        </w:rPr>
        <w:t xml:space="preserve"> </w:t>
      </w:r>
      <w:r w:rsidR="00B33A15" w:rsidRPr="00E70D52">
        <w:rPr>
          <w:color w:val="000000" w:themeColor="text1"/>
        </w:rPr>
        <w:t>D</w:t>
      </w:r>
      <w:r w:rsidR="00EE1E97" w:rsidRPr="00E70D52">
        <w:rPr>
          <w:color w:val="000000" w:themeColor="text1"/>
        </w:rPr>
        <w:t>eze terminologie</w:t>
      </w:r>
      <w:r w:rsidR="00B33A15" w:rsidRPr="00E70D52">
        <w:rPr>
          <w:color w:val="000000" w:themeColor="text1"/>
        </w:rPr>
        <w:t xml:space="preserve"> kan schematisch worden voorgesteld als volgt</w:t>
      </w:r>
      <w:r w:rsidR="00B33A15" w:rsidRPr="00E70D52">
        <w:rPr>
          <w:rStyle w:val="Voetnootmarkering"/>
          <w:color w:val="000000" w:themeColor="text1"/>
        </w:rPr>
        <w:footnoteReference w:id="219"/>
      </w:r>
      <w:r w:rsidR="00B33A15" w:rsidRPr="00E70D52">
        <w:rPr>
          <w:color w:val="000000" w:themeColor="text1"/>
        </w:rPr>
        <w:t>:</w:t>
      </w:r>
    </w:p>
    <w:p w:rsidR="00B33A15" w:rsidRPr="00E70D52" w:rsidRDefault="00306DD1" w:rsidP="00356810">
      <w:pPr>
        <w:rPr>
          <w:color w:val="000000" w:themeColor="text1"/>
        </w:rPr>
      </w:pPr>
      <w:r>
        <w:rPr>
          <w:noProof/>
          <w:color w:val="000000" w:themeColor="text1"/>
          <w:lang w:eastAsia="nl-BE"/>
        </w:rPr>
        <w:pict>
          <v:rect id="_x0000_s1026" style="position:absolute;left:0;text-align:left;margin-left:-.35pt;margin-top:7.1pt;width:453.75pt;height:70.5pt;z-index:251658240" filled="f" strokeweight="1.5pt"/>
        </w:pict>
      </w:r>
    </w:p>
    <w:tbl>
      <w:tblPr>
        <w:tblStyle w:val="Tabelraster"/>
        <w:tblW w:w="0" w:type="auto"/>
        <w:tblInd w:w="250" w:type="dxa"/>
        <w:tblLook w:val="04A0"/>
      </w:tblPr>
      <w:tblGrid>
        <w:gridCol w:w="1985"/>
        <w:gridCol w:w="992"/>
        <w:gridCol w:w="1134"/>
        <w:gridCol w:w="2126"/>
        <w:gridCol w:w="2552"/>
      </w:tblGrid>
      <w:tr w:rsidR="00B33A15" w:rsidRPr="00E70D52" w:rsidTr="008D65A5">
        <w:tc>
          <w:tcPr>
            <w:tcW w:w="1985" w:type="dxa"/>
            <w:tcBorders>
              <w:top w:val="nil"/>
              <w:left w:val="nil"/>
              <w:bottom w:val="nil"/>
              <w:right w:val="nil"/>
            </w:tcBorders>
            <w:tcMar>
              <w:bottom w:w="57" w:type="dxa"/>
            </w:tcMar>
          </w:tcPr>
          <w:p w:rsidR="008D65A5" w:rsidRPr="00E70D52" w:rsidRDefault="00B33A15" w:rsidP="008D65A5">
            <w:pPr>
              <w:jc w:val="left"/>
              <w:rPr>
                <w:color w:val="000000" w:themeColor="text1"/>
              </w:rPr>
            </w:pPr>
            <w:r w:rsidRPr="00E70D52">
              <w:rPr>
                <w:color w:val="000000" w:themeColor="text1"/>
              </w:rPr>
              <w:t xml:space="preserve">Effectieve </w:t>
            </w:r>
          </w:p>
          <w:p w:rsidR="00B33A15" w:rsidRPr="00E70D52" w:rsidRDefault="00B33A15" w:rsidP="008D65A5">
            <w:pPr>
              <w:jc w:val="left"/>
              <w:rPr>
                <w:color w:val="000000" w:themeColor="text1"/>
              </w:rPr>
            </w:pPr>
            <w:r w:rsidRPr="00E70D52">
              <w:rPr>
                <w:color w:val="000000" w:themeColor="text1"/>
              </w:rPr>
              <w:t>aanval</w:t>
            </w:r>
          </w:p>
        </w:tc>
        <w:tc>
          <w:tcPr>
            <w:tcW w:w="2126" w:type="dxa"/>
            <w:gridSpan w:val="2"/>
            <w:tcBorders>
              <w:top w:val="nil"/>
              <w:left w:val="nil"/>
              <w:bottom w:val="nil"/>
              <w:right w:val="nil"/>
            </w:tcBorders>
            <w:tcMar>
              <w:bottom w:w="57" w:type="dxa"/>
            </w:tcMar>
          </w:tcPr>
          <w:p w:rsidR="00B33A15" w:rsidRPr="00E70D52" w:rsidRDefault="00B33A15" w:rsidP="00B33A15">
            <w:pPr>
              <w:jc w:val="left"/>
              <w:rPr>
                <w:color w:val="000000" w:themeColor="text1"/>
              </w:rPr>
            </w:pPr>
            <w:r w:rsidRPr="00E70D52">
              <w:rPr>
                <w:color w:val="000000" w:themeColor="text1"/>
              </w:rPr>
              <w:t>Gelanceerde aanval</w:t>
            </w:r>
          </w:p>
          <w:p w:rsidR="00B33A15" w:rsidRPr="00E70D52" w:rsidRDefault="00B33A15" w:rsidP="00B33A15">
            <w:pPr>
              <w:jc w:val="left"/>
              <w:rPr>
                <w:color w:val="000000" w:themeColor="text1"/>
              </w:rPr>
            </w:pPr>
            <w:r w:rsidRPr="00E70D52">
              <w:rPr>
                <w:color w:val="000000" w:themeColor="text1"/>
              </w:rPr>
              <w:t xml:space="preserve">= </w:t>
            </w:r>
            <w:r w:rsidRPr="00E70D52">
              <w:rPr>
                <w:i/>
                <w:color w:val="000000" w:themeColor="text1"/>
              </w:rPr>
              <w:t>interceptive</w:t>
            </w:r>
          </w:p>
        </w:tc>
        <w:tc>
          <w:tcPr>
            <w:tcW w:w="2126" w:type="dxa"/>
            <w:tcBorders>
              <w:top w:val="nil"/>
              <w:left w:val="nil"/>
              <w:bottom w:val="nil"/>
              <w:right w:val="nil"/>
            </w:tcBorders>
            <w:tcMar>
              <w:bottom w:w="57" w:type="dxa"/>
            </w:tcMar>
          </w:tcPr>
          <w:p w:rsidR="00B33A15" w:rsidRPr="00E70D52" w:rsidRDefault="00B33A15" w:rsidP="00B33A15">
            <w:pPr>
              <w:jc w:val="left"/>
              <w:rPr>
                <w:color w:val="000000" w:themeColor="text1"/>
              </w:rPr>
            </w:pPr>
            <w:r w:rsidRPr="00E70D52">
              <w:rPr>
                <w:color w:val="000000" w:themeColor="text1"/>
              </w:rPr>
              <w:t>Imminente dreiging</w:t>
            </w:r>
          </w:p>
          <w:p w:rsidR="00B33A15" w:rsidRPr="00E70D52" w:rsidRDefault="00B33A15" w:rsidP="00B33A15">
            <w:pPr>
              <w:jc w:val="left"/>
              <w:rPr>
                <w:color w:val="000000" w:themeColor="text1"/>
              </w:rPr>
            </w:pPr>
            <w:r w:rsidRPr="00E70D52">
              <w:rPr>
                <w:color w:val="000000" w:themeColor="text1"/>
              </w:rPr>
              <w:t>= preëmptief</w:t>
            </w:r>
          </w:p>
        </w:tc>
        <w:tc>
          <w:tcPr>
            <w:tcW w:w="2552" w:type="dxa"/>
            <w:tcBorders>
              <w:top w:val="nil"/>
              <w:left w:val="nil"/>
              <w:bottom w:val="nil"/>
              <w:right w:val="nil"/>
            </w:tcBorders>
            <w:tcMar>
              <w:bottom w:w="57" w:type="dxa"/>
            </w:tcMar>
          </w:tcPr>
          <w:p w:rsidR="00B33A15" w:rsidRPr="00E70D52" w:rsidRDefault="00B33A15" w:rsidP="00B33A15">
            <w:pPr>
              <w:jc w:val="left"/>
              <w:rPr>
                <w:color w:val="000000" w:themeColor="text1"/>
              </w:rPr>
            </w:pPr>
            <w:r w:rsidRPr="00E70D52">
              <w:rPr>
                <w:color w:val="000000" w:themeColor="text1"/>
              </w:rPr>
              <w:t>Niet-imminente dreiging</w:t>
            </w:r>
          </w:p>
          <w:p w:rsidR="00B33A15" w:rsidRPr="00E70D52" w:rsidRDefault="00B33A15" w:rsidP="00B33A15">
            <w:pPr>
              <w:jc w:val="left"/>
              <w:rPr>
                <w:color w:val="000000" w:themeColor="text1"/>
              </w:rPr>
            </w:pPr>
            <w:r w:rsidRPr="00E70D52">
              <w:rPr>
                <w:color w:val="000000" w:themeColor="text1"/>
              </w:rPr>
              <w:t>= preventief</w:t>
            </w:r>
          </w:p>
        </w:tc>
      </w:tr>
      <w:tr w:rsidR="00B33A15" w:rsidRPr="00E70D52" w:rsidTr="008D65A5">
        <w:tc>
          <w:tcPr>
            <w:tcW w:w="1985" w:type="dxa"/>
            <w:tcBorders>
              <w:top w:val="nil"/>
              <w:left w:val="nil"/>
              <w:bottom w:val="single" w:sz="4" w:space="0" w:color="auto"/>
              <w:right w:val="nil"/>
            </w:tcBorders>
          </w:tcPr>
          <w:p w:rsidR="00B33A15" w:rsidRPr="00E70D52" w:rsidRDefault="00B33A15" w:rsidP="00356810">
            <w:pPr>
              <w:rPr>
                <w:color w:val="000000" w:themeColor="text1"/>
              </w:rPr>
            </w:pPr>
          </w:p>
        </w:tc>
        <w:tc>
          <w:tcPr>
            <w:tcW w:w="992" w:type="dxa"/>
            <w:tcBorders>
              <w:top w:val="nil"/>
              <w:left w:val="nil"/>
              <w:bottom w:val="single" w:sz="4" w:space="0" w:color="auto"/>
            </w:tcBorders>
          </w:tcPr>
          <w:p w:rsidR="00B33A15" w:rsidRPr="00E70D52" w:rsidRDefault="00B33A15" w:rsidP="00356810">
            <w:pPr>
              <w:rPr>
                <w:color w:val="000000" w:themeColor="text1"/>
              </w:rPr>
            </w:pPr>
          </w:p>
        </w:tc>
        <w:tc>
          <w:tcPr>
            <w:tcW w:w="1134" w:type="dxa"/>
            <w:tcBorders>
              <w:top w:val="nil"/>
              <w:bottom w:val="single" w:sz="4" w:space="0" w:color="auto"/>
              <w:right w:val="nil"/>
            </w:tcBorders>
          </w:tcPr>
          <w:p w:rsidR="00B33A15" w:rsidRPr="00E70D52" w:rsidRDefault="00B33A15" w:rsidP="00356810">
            <w:pPr>
              <w:rPr>
                <w:color w:val="000000" w:themeColor="text1"/>
              </w:rPr>
            </w:pPr>
          </w:p>
        </w:tc>
        <w:tc>
          <w:tcPr>
            <w:tcW w:w="2126" w:type="dxa"/>
            <w:tcBorders>
              <w:top w:val="nil"/>
              <w:left w:val="nil"/>
              <w:bottom w:val="single" w:sz="4" w:space="0" w:color="auto"/>
              <w:right w:val="nil"/>
            </w:tcBorders>
          </w:tcPr>
          <w:p w:rsidR="00B33A15" w:rsidRPr="00E70D52" w:rsidRDefault="00B33A15" w:rsidP="00356810">
            <w:pPr>
              <w:rPr>
                <w:color w:val="000000" w:themeColor="text1"/>
              </w:rPr>
            </w:pPr>
          </w:p>
        </w:tc>
        <w:tc>
          <w:tcPr>
            <w:tcW w:w="2552" w:type="dxa"/>
            <w:tcBorders>
              <w:top w:val="nil"/>
              <w:left w:val="nil"/>
              <w:bottom w:val="single" w:sz="4" w:space="0" w:color="auto"/>
              <w:right w:val="nil"/>
            </w:tcBorders>
          </w:tcPr>
          <w:p w:rsidR="00B33A15" w:rsidRPr="00E70D52" w:rsidRDefault="00B33A15" w:rsidP="00356810">
            <w:pPr>
              <w:rPr>
                <w:color w:val="000000" w:themeColor="text1"/>
              </w:rPr>
            </w:pPr>
          </w:p>
        </w:tc>
      </w:tr>
      <w:tr w:rsidR="00B33A15" w:rsidRPr="00E70D52" w:rsidTr="008D65A5">
        <w:tc>
          <w:tcPr>
            <w:tcW w:w="2977" w:type="dxa"/>
            <w:gridSpan w:val="2"/>
            <w:tcBorders>
              <w:left w:val="nil"/>
              <w:bottom w:val="nil"/>
            </w:tcBorders>
            <w:tcMar>
              <w:top w:w="57" w:type="dxa"/>
            </w:tcMar>
          </w:tcPr>
          <w:p w:rsidR="00B33A15" w:rsidRPr="00E70D52" w:rsidRDefault="00B33A15" w:rsidP="00356810">
            <w:pPr>
              <w:rPr>
                <w:color w:val="000000" w:themeColor="text1"/>
              </w:rPr>
            </w:pPr>
            <w:r w:rsidRPr="00E70D52">
              <w:rPr>
                <w:color w:val="000000" w:themeColor="text1"/>
              </w:rPr>
              <w:t>Reactieve zelfverdediging</w:t>
            </w:r>
          </w:p>
        </w:tc>
        <w:tc>
          <w:tcPr>
            <w:tcW w:w="5812" w:type="dxa"/>
            <w:gridSpan w:val="3"/>
            <w:tcBorders>
              <w:bottom w:val="nil"/>
              <w:right w:val="nil"/>
            </w:tcBorders>
            <w:tcMar>
              <w:top w:w="57" w:type="dxa"/>
            </w:tcMar>
          </w:tcPr>
          <w:p w:rsidR="00B33A15" w:rsidRPr="00E70D52" w:rsidRDefault="00B33A15" w:rsidP="00B33A15">
            <w:pPr>
              <w:jc w:val="right"/>
              <w:rPr>
                <w:i/>
                <w:color w:val="000000" w:themeColor="text1"/>
              </w:rPr>
            </w:pPr>
            <w:r w:rsidRPr="00E70D52">
              <w:rPr>
                <w:i/>
                <w:color w:val="000000" w:themeColor="text1"/>
              </w:rPr>
              <w:t>Anticipatory self-defence</w:t>
            </w:r>
          </w:p>
        </w:tc>
      </w:tr>
    </w:tbl>
    <w:p w:rsidR="00B33A15" w:rsidRPr="00E70D52" w:rsidRDefault="00B33A15" w:rsidP="00356810">
      <w:pPr>
        <w:rPr>
          <w:color w:val="000000" w:themeColor="text1"/>
        </w:rPr>
      </w:pPr>
    </w:p>
    <w:p w:rsidR="00C92C5A" w:rsidRPr="00E70D52" w:rsidRDefault="00D07D4F" w:rsidP="00B9312C">
      <w:pPr>
        <w:spacing w:before="200"/>
        <w:rPr>
          <w:color w:val="000000" w:themeColor="text1"/>
        </w:rPr>
      </w:pPr>
      <w:r w:rsidRPr="00E70D52">
        <w:rPr>
          <w:color w:val="000000" w:themeColor="text1"/>
        </w:rPr>
        <w:t>De vraag die zich stelt met betrekking</w:t>
      </w:r>
      <w:r w:rsidR="00C92C5A" w:rsidRPr="00E70D52">
        <w:rPr>
          <w:color w:val="000000" w:themeColor="text1"/>
        </w:rPr>
        <w:t xml:space="preserve"> tot deze vormen van zelfverdediging is of ze </w:t>
      </w:r>
      <w:r w:rsidR="0033444F" w:rsidRPr="00E70D52">
        <w:rPr>
          <w:color w:val="000000" w:themeColor="text1"/>
        </w:rPr>
        <w:t>legitiem zijn in het licht van</w:t>
      </w:r>
      <w:r w:rsidR="007668B1" w:rsidRPr="00E70D52">
        <w:rPr>
          <w:color w:val="000000" w:themeColor="text1"/>
        </w:rPr>
        <w:t xml:space="preserve"> het</w:t>
      </w:r>
      <w:r w:rsidR="00C92C5A" w:rsidRPr="00E70D52">
        <w:rPr>
          <w:color w:val="000000" w:themeColor="text1"/>
        </w:rPr>
        <w:t xml:space="preserve"> VN-Handvest. Aangezien zij niet expliciet vermeld worden in het Handvest </w:t>
      </w:r>
      <w:r w:rsidR="001312AF" w:rsidRPr="00E70D52">
        <w:rPr>
          <w:color w:val="000000" w:themeColor="text1"/>
        </w:rPr>
        <w:t>duiken</w:t>
      </w:r>
      <w:r w:rsidR="00C92C5A" w:rsidRPr="00E70D52">
        <w:rPr>
          <w:color w:val="000000" w:themeColor="text1"/>
        </w:rPr>
        <w:t xml:space="preserve"> meerdere opinies op.</w:t>
      </w:r>
      <w:r w:rsidR="00BE1A8D" w:rsidRPr="00E70D52">
        <w:rPr>
          <w:color w:val="000000" w:themeColor="text1"/>
        </w:rPr>
        <w:t xml:space="preserve"> Het Internationaal Gerechtshof biedt geen oplossing, daar het expliciet verklaarde geen uitspraak te willen doen over de vereiste dreigingsgraad van een aanval.</w:t>
      </w:r>
      <w:r w:rsidR="00BE1A8D" w:rsidRPr="00E70D52">
        <w:rPr>
          <w:rStyle w:val="Voetnootmarkering"/>
          <w:color w:val="000000" w:themeColor="text1"/>
        </w:rPr>
        <w:footnoteReference w:id="220"/>
      </w:r>
    </w:p>
    <w:p w:rsidR="00C92C5A" w:rsidRPr="00E70D52" w:rsidRDefault="00C92C5A" w:rsidP="00356810">
      <w:pPr>
        <w:rPr>
          <w:color w:val="000000" w:themeColor="text1"/>
        </w:rPr>
      </w:pPr>
    </w:p>
    <w:p w:rsidR="0087297C" w:rsidRPr="00E70D52" w:rsidRDefault="00356810" w:rsidP="00356810">
      <w:pPr>
        <w:rPr>
          <w:color w:val="000000" w:themeColor="text1"/>
        </w:rPr>
      </w:pPr>
      <w:r w:rsidRPr="00E70D52">
        <w:rPr>
          <w:color w:val="000000" w:themeColor="text1"/>
        </w:rPr>
        <w:t>Een strikte interpretatie</w:t>
      </w:r>
      <w:r w:rsidR="00F94A41" w:rsidRPr="00E70D52">
        <w:rPr>
          <w:color w:val="000000" w:themeColor="text1"/>
        </w:rPr>
        <w:t xml:space="preserve"> van </w:t>
      </w:r>
      <w:r w:rsidR="00C32F1E" w:rsidRPr="00E70D52">
        <w:rPr>
          <w:color w:val="000000" w:themeColor="text1"/>
        </w:rPr>
        <w:t>art.</w:t>
      </w:r>
      <w:r w:rsidR="00F94A41" w:rsidRPr="00E70D52">
        <w:rPr>
          <w:color w:val="000000" w:themeColor="text1"/>
        </w:rPr>
        <w:t xml:space="preserve"> 51 van het Handvest</w:t>
      </w:r>
      <w:r w:rsidR="00736CFE" w:rsidRPr="00E70D52">
        <w:rPr>
          <w:color w:val="000000" w:themeColor="text1"/>
        </w:rPr>
        <w:t xml:space="preserve"> sluit elke zelfverdediging vóó</w:t>
      </w:r>
      <w:r w:rsidRPr="00E70D52">
        <w:rPr>
          <w:color w:val="000000" w:themeColor="text1"/>
        </w:rPr>
        <w:t xml:space="preserve">r het </w:t>
      </w:r>
      <w:r w:rsidR="00C92C5A" w:rsidRPr="00E70D52">
        <w:rPr>
          <w:color w:val="000000" w:themeColor="text1"/>
        </w:rPr>
        <w:t>starten</w:t>
      </w:r>
      <w:r w:rsidR="001F32D2" w:rsidRPr="00E70D52">
        <w:rPr>
          <w:color w:val="000000" w:themeColor="text1"/>
        </w:rPr>
        <w:t xml:space="preserve"> van een aanval uit</w:t>
      </w:r>
      <w:r w:rsidR="00C92C5A" w:rsidRPr="00E70D52">
        <w:rPr>
          <w:color w:val="000000" w:themeColor="text1"/>
        </w:rPr>
        <w:t xml:space="preserve"> </w:t>
      </w:r>
      <w:r w:rsidRPr="00E70D52">
        <w:rPr>
          <w:color w:val="000000" w:themeColor="text1"/>
        </w:rPr>
        <w:t xml:space="preserve">en zou volgens bepaalde schrijvers het </w:t>
      </w:r>
      <w:r w:rsidR="00EF5EBE" w:rsidRPr="00E70D52">
        <w:rPr>
          <w:color w:val="000000" w:themeColor="text1"/>
        </w:rPr>
        <w:t>geweldverbod</w:t>
      </w:r>
      <w:r w:rsidRPr="00E70D52">
        <w:rPr>
          <w:color w:val="000000" w:themeColor="text1"/>
        </w:rPr>
        <w:t xml:space="preserve"> compleet uithollen</w:t>
      </w:r>
      <w:r w:rsidR="007668B1" w:rsidRPr="00E70D52">
        <w:rPr>
          <w:color w:val="000000" w:themeColor="text1"/>
        </w:rPr>
        <w:t xml:space="preserve"> (de aanval moet echter nog niet voltooid zijn)</w:t>
      </w:r>
      <w:r w:rsidRPr="00E70D52">
        <w:rPr>
          <w:color w:val="000000" w:themeColor="text1"/>
        </w:rPr>
        <w:t>. Een argument hiervoor is dat men zich als staat tot de Veiligheidsraad kan wenden indien men een dreigende aanval veronderstelt.</w:t>
      </w:r>
      <w:r w:rsidR="0087297C" w:rsidRPr="00E70D52">
        <w:rPr>
          <w:color w:val="000000" w:themeColor="text1"/>
        </w:rPr>
        <w:t xml:space="preserve"> Bovendien vermeldt </w:t>
      </w:r>
      <w:r w:rsidR="00C32F1E" w:rsidRPr="00E70D52">
        <w:rPr>
          <w:color w:val="000000" w:themeColor="text1"/>
        </w:rPr>
        <w:t>art.</w:t>
      </w:r>
      <w:r w:rsidR="0087297C" w:rsidRPr="00E70D52">
        <w:rPr>
          <w:color w:val="000000" w:themeColor="text1"/>
        </w:rPr>
        <w:t xml:space="preserve"> 51 expliciet </w:t>
      </w:r>
      <w:r w:rsidR="0087297C" w:rsidRPr="00E70D52">
        <w:rPr>
          <w:i/>
          <w:color w:val="000000" w:themeColor="text1"/>
        </w:rPr>
        <w:t>“if an armed attack occurs</w:t>
      </w:r>
      <w:r w:rsidR="0087297C" w:rsidRPr="00E70D52">
        <w:rPr>
          <w:color w:val="000000" w:themeColor="text1"/>
        </w:rPr>
        <w:t xml:space="preserve">” en laat het dus geen twijfel dat de aanval zich moet </w:t>
      </w:r>
      <w:r w:rsidR="0087297C" w:rsidRPr="00E70D52">
        <w:rPr>
          <w:i/>
          <w:color w:val="000000" w:themeColor="text1"/>
        </w:rPr>
        <w:t>voordoen</w:t>
      </w:r>
      <w:r w:rsidR="0087297C" w:rsidRPr="00E70D52">
        <w:rPr>
          <w:color w:val="000000" w:themeColor="text1"/>
        </w:rPr>
        <w:t xml:space="preserve"> om een zelfverdedigingsrecht te </w:t>
      </w:r>
      <w:r w:rsidR="0033444F" w:rsidRPr="00E70D52">
        <w:rPr>
          <w:color w:val="000000" w:themeColor="text1"/>
        </w:rPr>
        <w:t>creëren</w:t>
      </w:r>
      <w:r w:rsidR="0087297C" w:rsidRPr="00E70D52">
        <w:rPr>
          <w:color w:val="000000" w:themeColor="text1"/>
        </w:rPr>
        <w:t>.</w:t>
      </w:r>
      <w:r w:rsidRPr="00E70D52">
        <w:rPr>
          <w:rStyle w:val="Voetnootmarkering"/>
          <w:color w:val="000000" w:themeColor="text1"/>
        </w:rPr>
        <w:footnoteReference w:id="221"/>
      </w:r>
      <w:r w:rsidRPr="00E70D52">
        <w:rPr>
          <w:color w:val="000000" w:themeColor="text1"/>
        </w:rPr>
        <w:t xml:space="preserve"> </w:t>
      </w:r>
    </w:p>
    <w:p w:rsidR="0087297C" w:rsidRPr="00E70D52" w:rsidRDefault="0087297C" w:rsidP="00356810">
      <w:pPr>
        <w:rPr>
          <w:color w:val="000000" w:themeColor="text1"/>
        </w:rPr>
      </w:pPr>
    </w:p>
    <w:p w:rsidR="00A7495E" w:rsidRPr="00E70D52" w:rsidRDefault="005462E2" w:rsidP="00356810">
      <w:pPr>
        <w:rPr>
          <w:color w:val="000000" w:themeColor="text1"/>
        </w:rPr>
      </w:pPr>
      <w:r w:rsidRPr="00E70D52">
        <w:rPr>
          <w:color w:val="000000" w:themeColor="text1"/>
        </w:rPr>
        <w:lastRenderedPageBreak/>
        <w:t xml:space="preserve">De snelheid en </w:t>
      </w:r>
      <w:r w:rsidR="008F166C" w:rsidRPr="00E70D52">
        <w:rPr>
          <w:color w:val="000000" w:themeColor="text1"/>
        </w:rPr>
        <w:t>abruptie</w:t>
      </w:r>
      <w:r w:rsidRPr="00E70D52">
        <w:rPr>
          <w:color w:val="000000" w:themeColor="text1"/>
        </w:rPr>
        <w:t xml:space="preserve"> waarmee een </w:t>
      </w:r>
      <w:r w:rsidR="008F166C" w:rsidRPr="00E70D52">
        <w:rPr>
          <w:color w:val="000000" w:themeColor="text1"/>
        </w:rPr>
        <w:t xml:space="preserve">moderne </w:t>
      </w:r>
      <w:r w:rsidRPr="00E70D52">
        <w:rPr>
          <w:color w:val="000000" w:themeColor="text1"/>
        </w:rPr>
        <w:t xml:space="preserve">aanval tegenwoordig een staat kan overrompelen, </w:t>
      </w:r>
      <w:r w:rsidR="008F166C" w:rsidRPr="00E70D52">
        <w:rPr>
          <w:color w:val="000000" w:themeColor="text1"/>
        </w:rPr>
        <w:t>maken het</w:t>
      </w:r>
      <w:r w:rsidRPr="00E70D52">
        <w:rPr>
          <w:color w:val="000000" w:themeColor="text1"/>
        </w:rPr>
        <w:t xml:space="preserve"> </w:t>
      </w:r>
      <w:r w:rsidR="008F166C" w:rsidRPr="00E70D52">
        <w:rPr>
          <w:color w:val="000000" w:themeColor="text1"/>
        </w:rPr>
        <w:t>anticiperen op mogelijke dreigingen belangrijker dan ooit</w:t>
      </w:r>
      <w:r w:rsidRPr="00E70D52">
        <w:rPr>
          <w:color w:val="000000" w:themeColor="text1"/>
        </w:rPr>
        <w:t>.</w:t>
      </w:r>
      <w:r w:rsidR="008F166C" w:rsidRPr="00E70D52">
        <w:rPr>
          <w:rStyle w:val="Voetnootmarkering"/>
          <w:color w:val="000000" w:themeColor="text1"/>
        </w:rPr>
        <w:footnoteReference w:id="222"/>
      </w:r>
      <w:r w:rsidRPr="00E70D52">
        <w:rPr>
          <w:color w:val="000000" w:themeColor="text1"/>
        </w:rPr>
        <w:t xml:space="preserve"> </w:t>
      </w:r>
      <w:r w:rsidR="00213617" w:rsidRPr="00E70D52">
        <w:rPr>
          <w:color w:val="000000" w:themeColor="text1"/>
        </w:rPr>
        <w:t>Hoewel</w:t>
      </w:r>
      <w:r w:rsidR="0087297C" w:rsidRPr="00E70D52">
        <w:rPr>
          <w:color w:val="000000" w:themeColor="text1"/>
        </w:rPr>
        <w:t xml:space="preserve"> zowel preëmptieve </w:t>
      </w:r>
      <w:r w:rsidR="007668B1" w:rsidRPr="00E70D52">
        <w:rPr>
          <w:color w:val="000000" w:themeColor="text1"/>
        </w:rPr>
        <w:t>als</w:t>
      </w:r>
      <w:r w:rsidR="0087297C" w:rsidRPr="00E70D52">
        <w:rPr>
          <w:color w:val="000000" w:themeColor="text1"/>
        </w:rPr>
        <w:t xml:space="preserve"> preventieve zelfverdediging</w:t>
      </w:r>
      <w:r w:rsidR="00213617" w:rsidRPr="00E70D52">
        <w:rPr>
          <w:color w:val="000000" w:themeColor="text1"/>
        </w:rPr>
        <w:t xml:space="preserve"> betwist worden, ligt de grens voor het gebruik van preventief geweld beduidend hoger dan voo</w:t>
      </w:r>
      <w:r w:rsidR="00736CFE" w:rsidRPr="00E70D52">
        <w:rPr>
          <w:color w:val="000000" w:themeColor="text1"/>
        </w:rPr>
        <w:t>r haar preëmptieve vorm. In hoe</w:t>
      </w:r>
      <w:r w:rsidR="00213617" w:rsidRPr="00E70D52">
        <w:rPr>
          <w:color w:val="000000" w:themeColor="text1"/>
        </w:rPr>
        <w:t>ver</w:t>
      </w:r>
      <w:r w:rsidR="00736CFE" w:rsidRPr="00E70D52">
        <w:rPr>
          <w:color w:val="000000" w:themeColor="text1"/>
        </w:rPr>
        <w:t>re</w:t>
      </w:r>
      <w:r w:rsidR="00213617" w:rsidRPr="00E70D52">
        <w:rPr>
          <w:color w:val="000000" w:themeColor="text1"/>
        </w:rPr>
        <w:t xml:space="preserve"> men </w:t>
      </w:r>
      <w:r w:rsidR="00736CFE" w:rsidRPr="00E70D52">
        <w:rPr>
          <w:color w:val="000000" w:themeColor="text1"/>
        </w:rPr>
        <w:t>deze acties beschouwt</w:t>
      </w:r>
      <w:r w:rsidR="00F673C5" w:rsidRPr="00E70D52">
        <w:rPr>
          <w:color w:val="000000" w:themeColor="text1"/>
        </w:rPr>
        <w:t xml:space="preserve"> als legitieme zelfverdediging hangt vooral af van hoe onschendbaar men de soevereiniteit van een staat acht. Bij een maximale immuniteit voor de staat lijken deze situaties absoluut uitgesloten en onverenigbaar met het </w:t>
      </w:r>
      <w:r w:rsidR="00EF5EBE" w:rsidRPr="00E70D52">
        <w:rPr>
          <w:color w:val="000000" w:themeColor="text1"/>
        </w:rPr>
        <w:t>geweldverbod</w:t>
      </w:r>
      <w:r w:rsidR="00F673C5" w:rsidRPr="00E70D52">
        <w:rPr>
          <w:color w:val="000000" w:themeColor="text1"/>
        </w:rPr>
        <w:t xml:space="preserve">. Indien men echter de soevereiniteit afweegt tegen andere belangen, kan het zijn dat men tot de conclusie komt dat een van deze (of beide) vormen wel legitiem zijn. Stel dat de dreigende aanval in kwestie een genocide zou worden, vanaf welk punt kan men dan beslissen dat het voorkomen of beperken van deze gruwelijke aanval </w:t>
      </w:r>
      <w:r w:rsidR="00213617" w:rsidRPr="00E70D52">
        <w:rPr>
          <w:color w:val="000000" w:themeColor="text1"/>
        </w:rPr>
        <w:t xml:space="preserve"> </w:t>
      </w:r>
      <w:r w:rsidR="00F673C5" w:rsidRPr="00E70D52">
        <w:rPr>
          <w:color w:val="000000" w:themeColor="text1"/>
        </w:rPr>
        <w:t xml:space="preserve">de bescherming van de soevereiniteit van de </w:t>
      </w:r>
      <w:r w:rsidR="00D07D4F" w:rsidRPr="00E70D52">
        <w:rPr>
          <w:color w:val="000000" w:themeColor="text1"/>
        </w:rPr>
        <w:t>aanvallende staat te boven gaat?</w:t>
      </w:r>
      <w:r w:rsidR="00F673C5" w:rsidRPr="00E70D52">
        <w:rPr>
          <w:color w:val="000000" w:themeColor="text1"/>
        </w:rPr>
        <w:t xml:space="preserve"> Moet men ingrijpen vanaf wanneer men de dreiging </w:t>
      </w:r>
      <w:r w:rsidR="00456159" w:rsidRPr="00E70D52">
        <w:rPr>
          <w:color w:val="000000" w:themeColor="text1"/>
        </w:rPr>
        <w:t xml:space="preserve">van de genocide </w:t>
      </w:r>
      <w:r w:rsidR="00F673C5" w:rsidRPr="00E70D52">
        <w:rPr>
          <w:color w:val="000000" w:themeColor="text1"/>
        </w:rPr>
        <w:t xml:space="preserve">als reëel beschouwt maar die nog niet </w:t>
      </w:r>
      <w:r w:rsidR="00F36B11" w:rsidRPr="00E70D52">
        <w:rPr>
          <w:color w:val="000000" w:themeColor="text1"/>
        </w:rPr>
        <w:t>acuut</w:t>
      </w:r>
      <w:r w:rsidR="00F673C5" w:rsidRPr="00E70D52">
        <w:rPr>
          <w:color w:val="000000" w:themeColor="text1"/>
        </w:rPr>
        <w:t xml:space="preserve"> is, kan men al ingrijpen wanneer de dreiging imminent is en de kans dat een groot aantal mensen het leven </w:t>
      </w:r>
      <w:r w:rsidR="00456159" w:rsidRPr="00E70D52">
        <w:rPr>
          <w:color w:val="000000" w:themeColor="text1"/>
        </w:rPr>
        <w:t>laat</w:t>
      </w:r>
      <w:r w:rsidR="00F673C5" w:rsidRPr="00E70D52">
        <w:rPr>
          <w:color w:val="000000" w:themeColor="text1"/>
        </w:rPr>
        <w:t xml:space="preserve"> al bijzonder hoog is, of mag men zich pas verdedigen op het moment dat de andere staat met de moordactie begint?</w:t>
      </w:r>
      <w:r w:rsidR="00F673C5" w:rsidRPr="00E70D52">
        <w:rPr>
          <w:rStyle w:val="Voetnootmarkering"/>
          <w:color w:val="000000" w:themeColor="text1"/>
        </w:rPr>
        <w:footnoteReference w:id="223"/>
      </w:r>
      <w:r w:rsidR="00F673C5" w:rsidRPr="00E70D52">
        <w:rPr>
          <w:color w:val="000000" w:themeColor="text1"/>
        </w:rPr>
        <w:t xml:space="preserve"> Hoewel de vraagstelling </w:t>
      </w:r>
      <w:r w:rsidR="00456159" w:rsidRPr="00E70D52">
        <w:rPr>
          <w:color w:val="000000" w:themeColor="text1"/>
        </w:rPr>
        <w:t xml:space="preserve">theoretisch </w:t>
      </w:r>
      <w:r w:rsidR="00F673C5" w:rsidRPr="00E70D52">
        <w:rPr>
          <w:color w:val="000000" w:themeColor="text1"/>
        </w:rPr>
        <w:t xml:space="preserve">dezelfde is als bij het Pearl Harbor-voorbeeld van Dinstein, lijkt dit voorbeeld bij de meesten toch een gevoeligere snaar te raken. Dit </w:t>
      </w:r>
      <w:r w:rsidR="00A7495E" w:rsidRPr="00E70D52">
        <w:rPr>
          <w:color w:val="000000" w:themeColor="text1"/>
        </w:rPr>
        <w:t xml:space="preserve">voorbeeld </w:t>
      </w:r>
      <w:r w:rsidR="00F673C5" w:rsidRPr="00E70D52">
        <w:rPr>
          <w:color w:val="000000" w:themeColor="text1"/>
        </w:rPr>
        <w:t xml:space="preserve">maakt meteen ook duidelijk dat </w:t>
      </w:r>
      <w:r w:rsidR="00A7495E" w:rsidRPr="00E70D52">
        <w:rPr>
          <w:color w:val="000000" w:themeColor="text1"/>
        </w:rPr>
        <w:t>afgebakende definities steeds hun beperkingen hebben. Zelfs een welafgebakende definitie kan niet alles voorz</w:t>
      </w:r>
      <w:r w:rsidR="0033444F" w:rsidRPr="00E70D52">
        <w:rPr>
          <w:color w:val="000000" w:themeColor="text1"/>
        </w:rPr>
        <w:t>ien (zoals</w:t>
      </w:r>
      <w:r w:rsidR="00A7495E" w:rsidRPr="00E70D52">
        <w:rPr>
          <w:color w:val="000000" w:themeColor="text1"/>
        </w:rPr>
        <w:t xml:space="preserve"> technologische ont</w:t>
      </w:r>
      <w:r w:rsidR="0033444F" w:rsidRPr="00E70D52">
        <w:rPr>
          <w:color w:val="000000" w:themeColor="text1"/>
        </w:rPr>
        <w:t xml:space="preserve">wikkelingen of morele principes) en zal niet in </w:t>
      </w:r>
      <w:r w:rsidR="0033444F" w:rsidRPr="00E70D52">
        <w:rPr>
          <w:i/>
          <w:color w:val="000000" w:themeColor="text1"/>
        </w:rPr>
        <w:t xml:space="preserve">elke </w:t>
      </w:r>
      <w:r w:rsidR="0033444F" w:rsidRPr="00E70D52">
        <w:rPr>
          <w:color w:val="000000" w:themeColor="text1"/>
        </w:rPr>
        <w:t>situatie tot een moreel gewenst resultaat leiden.</w:t>
      </w:r>
    </w:p>
    <w:p w:rsidR="00213617" w:rsidRPr="00E70D52" w:rsidRDefault="00213617" w:rsidP="00356810">
      <w:pPr>
        <w:rPr>
          <w:color w:val="000000" w:themeColor="text1"/>
        </w:rPr>
      </w:pPr>
    </w:p>
    <w:p w:rsidR="00EE1E97" w:rsidRPr="00E70D52" w:rsidRDefault="00EE1E97" w:rsidP="00356810">
      <w:pPr>
        <w:rPr>
          <w:color w:val="000000" w:themeColor="text1"/>
        </w:rPr>
      </w:pPr>
      <w:r w:rsidRPr="00E70D52">
        <w:rPr>
          <w:color w:val="000000" w:themeColor="text1"/>
        </w:rPr>
        <w:t>Preëmptieve zelfverdediging als recht steunt grotendeels op het gewoonterechtelijk concept van zelfverdediging en het Caroline-incident. Het oude gewoonterecht zou namelijk geen voltrekking van een gewapende aanval vereisen voor het toelaten van een tegenreactie.</w:t>
      </w:r>
      <w:r w:rsidR="000F5080" w:rsidRPr="00E70D52">
        <w:rPr>
          <w:color w:val="000000" w:themeColor="text1"/>
        </w:rPr>
        <w:t xml:space="preserve"> Een verwijzing naar het Caroline-incident om </w:t>
      </w:r>
      <w:r w:rsidR="000F5080" w:rsidRPr="00E70D52">
        <w:rPr>
          <w:i/>
          <w:color w:val="000000" w:themeColor="text1"/>
        </w:rPr>
        <w:t>anticipatory self-defence</w:t>
      </w:r>
      <w:r w:rsidR="000F5080" w:rsidRPr="00E70D52">
        <w:rPr>
          <w:color w:val="000000" w:themeColor="text1"/>
        </w:rPr>
        <w:t xml:space="preserve"> te onderschrijven is echter riskant, aangezien </w:t>
      </w:r>
      <w:r w:rsidR="000F5080" w:rsidRPr="00E70D52">
        <w:rPr>
          <w:i/>
          <w:color w:val="000000" w:themeColor="text1"/>
        </w:rPr>
        <w:t>in casu</w:t>
      </w:r>
      <w:r w:rsidR="000F5080" w:rsidRPr="00E70D52">
        <w:rPr>
          <w:color w:val="000000" w:themeColor="text1"/>
        </w:rPr>
        <w:t xml:space="preserve"> de gewapende aanval </w:t>
      </w:r>
      <w:r w:rsidR="00456159" w:rsidRPr="00E70D52">
        <w:rPr>
          <w:color w:val="000000" w:themeColor="text1"/>
        </w:rPr>
        <w:t xml:space="preserve">tegen de VK </w:t>
      </w:r>
      <w:r w:rsidR="000F5080" w:rsidRPr="00E70D52">
        <w:rPr>
          <w:color w:val="000000" w:themeColor="text1"/>
        </w:rPr>
        <w:t>zich re</w:t>
      </w:r>
      <w:r w:rsidR="00456159" w:rsidRPr="00E70D52">
        <w:rPr>
          <w:color w:val="000000" w:themeColor="text1"/>
        </w:rPr>
        <w:t xml:space="preserve">eds voltrokken had vooraleer het verweer tegen het Caroline-schip </w:t>
      </w:r>
      <w:r w:rsidR="000F5080" w:rsidRPr="00E70D52">
        <w:rPr>
          <w:color w:val="000000" w:themeColor="text1"/>
        </w:rPr>
        <w:t xml:space="preserve">plaatsvond. In die zin is een betoog </w:t>
      </w:r>
      <w:r w:rsidR="00456159" w:rsidRPr="00E70D52">
        <w:rPr>
          <w:color w:val="000000" w:themeColor="text1"/>
        </w:rPr>
        <w:t>gesteund op</w:t>
      </w:r>
      <w:r w:rsidR="000F5080" w:rsidRPr="00E70D52">
        <w:rPr>
          <w:color w:val="000000" w:themeColor="text1"/>
        </w:rPr>
        <w:t xml:space="preserve"> de Caroline-zaak dus niet waterdicht.</w:t>
      </w:r>
      <w:r w:rsidR="00B72B82" w:rsidRPr="00E70D52">
        <w:rPr>
          <w:rStyle w:val="Voetnootmarkering"/>
          <w:color w:val="000000" w:themeColor="text1"/>
        </w:rPr>
        <w:footnoteReference w:id="224"/>
      </w:r>
      <w:r w:rsidRPr="00E70D52">
        <w:rPr>
          <w:color w:val="000000" w:themeColor="text1"/>
        </w:rPr>
        <w:t xml:space="preserve"> Verder zal </w:t>
      </w:r>
      <w:r w:rsidR="000F5080" w:rsidRPr="00E70D52">
        <w:rPr>
          <w:color w:val="000000" w:themeColor="text1"/>
        </w:rPr>
        <w:t>ook</w:t>
      </w:r>
      <w:r w:rsidRPr="00E70D52">
        <w:rPr>
          <w:color w:val="000000" w:themeColor="text1"/>
        </w:rPr>
        <w:t xml:space="preserve"> duidelijk worden dat het oude gewoonterecht niet meer van toepassing is en dus geen </w:t>
      </w:r>
      <w:r w:rsidRPr="00E70D52">
        <w:rPr>
          <w:i/>
          <w:color w:val="000000" w:themeColor="text1"/>
        </w:rPr>
        <w:t>shortcut</w:t>
      </w:r>
      <w:r w:rsidRPr="00E70D52">
        <w:rPr>
          <w:color w:val="000000" w:themeColor="text1"/>
        </w:rPr>
        <w:t xml:space="preserve"> kan zijn om het </w:t>
      </w:r>
      <w:r w:rsidR="00B72B82" w:rsidRPr="00E70D52">
        <w:rPr>
          <w:color w:val="000000" w:themeColor="text1"/>
        </w:rPr>
        <w:t>VN-Handvest buiten spel te zetten.</w:t>
      </w:r>
      <w:r w:rsidR="00B72B82" w:rsidRPr="00E70D52">
        <w:rPr>
          <w:rStyle w:val="Voetnootmarkering"/>
          <w:color w:val="000000" w:themeColor="text1"/>
        </w:rPr>
        <w:footnoteReference w:id="225"/>
      </w:r>
      <w:r w:rsidR="000F5080" w:rsidRPr="00E70D52">
        <w:rPr>
          <w:color w:val="000000" w:themeColor="text1"/>
        </w:rPr>
        <w:t xml:space="preserve"> </w:t>
      </w:r>
    </w:p>
    <w:p w:rsidR="00B72B82" w:rsidRPr="00E70D52" w:rsidRDefault="00B72B82" w:rsidP="00356810">
      <w:pPr>
        <w:rPr>
          <w:color w:val="000000" w:themeColor="text1"/>
        </w:rPr>
      </w:pPr>
    </w:p>
    <w:p w:rsidR="00EE1E97" w:rsidRPr="00E70D52" w:rsidRDefault="00B91D0C" w:rsidP="00356810">
      <w:pPr>
        <w:rPr>
          <w:color w:val="000000" w:themeColor="text1"/>
        </w:rPr>
      </w:pPr>
      <w:r w:rsidRPr="00E70D52">
        <w:rPr>
          <w:color w:val="000000" w:themeColor="text1"/>
        </w:rPr>
        <w:t>Voor preventieve zelfverdediging zij</w:t>
      </w:r>
      <w:r w:rsidR="00590801" w:rsidRPr="00E70D52">
        <w:rPr>
          <w:color w:val="000000" w:themeColor="text1"/>
        </w:rPr>
        <w:t>n weinig voorstanders te vinden. O</w:t>
      </w:r>
      <w:r w:rsidRPr="00E70D52">
        <w:rPr>
          <w:color w:val="000000" w:themeColor="text1"/>
        </w:rPr>
        <w:t>ver het algemeen wordt deze vorm van tegenreactie als te vergaand beschouwd om nog onder de notie zelfverdediging te kunnen vallen.</w:t>
      </w:r>
      <w:r w:rsidR="00BE1A8D" w:rsidRPr="00E70D52">
        <w:rPr>
          <w:rStyle w:val="Voetnootmarkering"/>
          <w:color w:val="000000" w:themeColor="text1"/>
        </w:rPr>
        <w:footnoteReference w:id="226"/>
      </w:r>
      <w:r w:rsidRPr="00E70D52">
        <w:rPr>
          <w:color w:val="000000" w:themeColor="text1"/>
        </w:rPr>
        <w:t xml:space="preserve"> Het is vooral en bijna </w:t>
      </w:r>
      <w:r w:rsidR="00456159" w:rsidRPr="00E70D52">
        <w:rPr>
          <w:color w:val="000000" w:themeColor="text1"/>
        </w:rPr>
        <w:t>uitsluitend de VS die zich hier</w:t>
      </w:r>
      <w:r w:rsidR="003034D6" w:rsidRPr="00E70D52">
        <w:rPr>
          <w:color w:val="000000" w:themeColor="text1"/>
        </w:rPr>
        <w:t>op beroepen</w:t>
      </w:r>
      <w:r w:rsidRPr="00E70D52">
        <w:rPr>
          <w:color w:val="000000" w:themeColor="text1"/>
        </w:rPr>
        <w:t xml:space="preserve">, o.a. om </w:t>
      </w:r>
      <w:r w:rsidR="003034D6" w:rsidRPr="00E70D52">
        <w:rPr>
          <w:color w:val="000000" w:themeColor="text1"/>
        </w:rPr>
        <w:t>hun</w:t>
      </w:r>
      <w:r w:rsidRPr="00E70D52">
        <w:rPr>
          <w:color w:val="000000" w:themeColor="text1"/>
        </w:rPr>
        <w:t xml:space="preserve"> gewelddadigheden in de strijd tegen terrorisme te </w:t>
      </w:r>
      <w:r w:rsidR="006A2A3A" w:rsidRPr="00E70D52">
        <w:rPr>
          <w:color w:val="000000" w:themeColor="text1"/>
        </w:rPr>
        <w:t>onderbouwen</w:t>
      </w:r>
      <w:r w:rsidRPr="00E70D52">
        <w:rPr>
          <w:color w:val="000000" w:themeColor="text1"/>
        </w:rPr>
        <w:t>.</w:t>
      </w:r>
      <w:r w:rsidR="007742C2" w:rsidRPr="00E70D52">
        <w:rPr>
          <w:rStyle w:val="Voetnootmarkering"/>
          <w:color w:val="000000" w:themeColor="text1"/>
        </w:rPr>
        <w:footnoteReference w:id="227"/>
      </w:r>
      <w:r w:rsidRPr="00E70D52">
        <w:rPr>
          <w:color w:val="000000" w:themeColor="text1"/>
        </w:rPr>
        <w:t xml:space="preserve"> </w:t>
      </w:r>
      <w:r w:rsidR="003E7894" w:rsidRPr="00E70D52">
        <w:rPr>
          <w:color w:val="000000" w:themeColor="text1"/>
        </w:rPr>
        <w:t>Het lijkt vanuit een zekere arrogantie te zijn dat de VS zich vaak superieur</w:t>
      </w:r>
      <w:r w:rsidR="003034D6" w:rsidRPr="00E70D52">
        <w:rPr>
          <w:color w:val="000000" w:themeColor="text1"/>
        </w:rPr>
        <w:t xml:space="preserve"> wanen</w:t>
      </w:r>
      <w:r w:rsidR="003E7894" w:rsidRPr="00E70D52">
        <w:rPr>
          <w:color w:val="000000" w:themeColor="text1"/>
        </w:rPr>
        <w:t xml:space="preserve"> aan de internationale regelgeving en de regel</w:t>
      </w:r>
      <w:r w:rsidR="0033444F" w:rsidRPr="00E70D52">
        <w:rPr>
          <w:color w:val="000000" w:themeColor="text1"/>
        </w:rPr>
        <w:t>s van het Handvest proberen</w:t>
      </w:r>
      <w:r w:rsidR="003E7894" w:rsidRPr="00E70D52">
        <w:rPr>
          <w:color w:val="000000" w:themeColor="text1"/>
        </w:rPr>
        <w:t xml:space="preserve"> om te buigen in </w:t>
      </w:r>
      <w:r w:rsidR="0033444F" w:rsidRPr="00E70D52">
        <w:rPr>
          <w:color w:val="000000" w:themeColor="text1"/>
        </w:rPr>
        <w:t>hun</w:t>
      </w:r>
      <w:r w:rsidR="003E7894" w:rsidRPr="00E70D52">
        <w:rPr>
          <w:color w:val="000000" w:themeColor="text1"/>
        </w:rPr>
        <w:t xml:space="preserve"> voordeel.</w:t>
      </w:r>
      <w:r w:rsidR="003E7894" w:rsidRPr="00E70D52">
        <w:rPr>
          <w:rStyle w:val="Voetnootmarkering"/>
          <w:color w:val="000000" w:themeColor="text1"/>
        </w:rPr>
        <w:footnoteReference w:id="228"/>
      </w:r>
      <w:r w:rsidR="003E7894" w:rsidRPr="00E70D52">
        <w:rPr>
          <w:color w:val="000000" w:themeColor="text1"/>
        </w:rPr>
        <w:t xml:space="preserve"> </w:t>
      </w:r>
    </w:p>
    <w:p w:rsidR="00B430DF" w:rsidRPr="00E70D52" w:rsidRDefault="00B430DF" w:rsidP="00356810">
      <w:pPr>
        <w:rPr>
          <w:color w:val="000000" w:themeColor="text1"/>
        </w:rPr>
      </w:pPr>
    </w:p>
    <w:p w:rsidR="00456159" w:rsidRPr="00E70D52" w:rsidRDefault="00456159" w:rsidP="00456159">
      <w:pPr>
        <w:rPr>
          <w:color w:val="000000" w:themeColor="text1"/>
        </w:rPr>
      </w:pPr>
      <w:r w:rsidRPr="00E70D52">
        <w:rPr>
          <w:color w:val="000000" w:themeColor="text1"/>
        </w:rPr>
        <w:lastRenderedPageBreak/>
        <w:t xml:space="preserve">In 1981 vernietigde Israël een kernreactor in de buurt van Bagdad, zodat Irak niet kon overgaan tot het ontwikkelen van een atoombom die een imminente dreiging </w:t>
      </w:r>
      <w:r w:rsidRPr="00E70D52">
        <w:rPr>
          <w:i/>
          <w:color w:val="000000" w:themeColor="text1"/>
        </w:rPr>
        <w:t>kon</w:t>
      </w:r>
      <w:r w:rsidRPr="00E70D52">
        <w:rPr>
          <w:color w:val="000000" w:themeColor="text1"/>
        </w:rPr>
        <w:t xml:space="preserve"> vormen. Deze actie en Israel’s legitimatie als preventieve zelfverdediging werden grootschalig veroordeeld door de internationale gemeenschap en ook door de VN, waaruit blijkt dat preventieve zelfverdediging in de jaren ’80 in ieder geval niet legitiem was.</w:t>
      </w:r>
      <w:r w:rsidRPr="00E70D52">
        <w:rPr>
          <w:rStyle w:val="Voetnootmarkering"/>
          <w:color w:val="000000" w:themeColor="text1"/>
        </w:rPr>
        <w:footnoteReference w:id="229"/>
      </w:r>
      <w:r w:rsidRPr="00E70D52">
        <w:rPr>
          <w:color w:val="000000" w:themeColor="text1"/>
        </w:rPr>
        <w:t xml:space="preserve"> </w:t>
      </w:r>
    </w:p>
    <w:p w:rsidR="00456159" w:rsidRPr="00E70D52" w:rsidRDefault="00456159" w:rsidP="00456159">
      <w:pPr>
        <w:rPr>
          <w:color w:val="000000" w:themeColor="text1"/>
        </w:rPr>
      </w:pPr>
    </w:p>
    <w:p w:rsidR="005F72D5" w:rsidRPr="00E70D52" w:rsidRDefault="00701B09" w:rsidP="00356810">
      <w:pPr>
        <w:rPr>
          <w:color w:val="000000" w:themeColor="text1"/>
        </w:rPr>
      </w:pPr>
      <w:r w:rsidRPr="00E70D52">
        <w:rPr>
          <w:color w:val="000000" w:themeColor="text1"/>
        </w:rPr>
        <w:t xml:space="preserve">Een </w:t>
      </w:r>
      <w:r w:rsidR="00456159" w:rsidRPr="00E70D52">
        <w:rPr>
          <w:color w:val="000000" w:themeColor="text1"/>
        </w:rPr>
        <w:t xml:space="preserve">ander </w:t>
      </w:r>
      <w:r w:rsidRPr="00E70D52">
        <w:rPr>
          <w:color w:val="000000" w:themeColor="text1"/>
        </w:rPr>
        <w:t>voorbeeld van een pr</w:t>
      </w:r>
      <w:r w:rsidR="005F0F57" w:rsidRPr="00E70D52">
        <w:rPr>
          <w:color w:val="000000" w:themeColor="text1"/>
        </w:rPr>
        <w:t>eventieve actie was een Israël</w:t>
      </w:r>
      <w:r w:rsidRPr="00E70D52">
        <w:rPr>
          <w:color w:val="000000" w:themeColor="text1"/>
        </w:rPr>
        <w:t>ische aanval op Egypte, nadat Egypte duizenden troepen paraat gezet had op het Sinaï-schiereiland tussen Egypte en Israël. Egypte had nog geen aanval op Isra</w:t>
      </w:r>
      <w:r w:rsidR="00CD273A">
        <w:rPr>
          <w:color w:val="000000" w:themeColor="text1"/>
        </w:rPr>
        <w:t>ël aangevat, maar de Israëli’s</w:t>
      </w:r>
      <w:r w:rsidRPr="00E70D52">
        <w:rPr>
          <w:color w:val="000000" w:themeColor="text1"/>
        </w:rPr>
        <w:t xml:space="preserve"> wilden duidelijk </w:t>
      </w:r>
      <w:r w:rsidR="00456159" w:rsidRPr="00E70D52">
        <w:rPr>
          <w:color w:val="000000" w:themeColor="text1"/>
        </w:rPr>
        <w:t>geen risico lopen</w:t>
      </w:r>
      <w:r w:rsidRPr="00E70D52">
        <w:rPr>
          <w:color w:val="000000" w:themeColor="text1"/>
        </w:rPr>
        <w:t xml:space="preserve">. Hoewel dit een uitgemaakte zaak van preventieve zelfverdediging lijkt, beriep Israël zich </w:t>
      </w:r>
      <w:r w:rsidR="00456159" w:rsidRPr="00E70D52">
        <w:rPr>
          <w:color w:val="000000" w:themeColor="text1"/>
        </w:rPr>
        <w:t xml:space="preserve">ditmaal </w:t>
      </w:r>
      <w:r w:rsidRPr="00E70D52">
        <w:rPr>
          <w:color w:val="000000" w:themeColor="text1"/>
        </w:rPr>
        <w:t>niet op deze theorie</w:t>
      </w:r>
      <w:r w:rsidR="00456159" w:rsidRPr="00E70D52">
        <w:rPr>
          <w:color w:val="000000" w:themeColor="text1"/>
        </w:rPr>
        <w:t>, hoogstwaarschijnlijk uit politieke overwegingen (vanwege het gevaar dat deze rechtvaardiging wederom afgewezen zou worden).</w:t>
      </w:r>
      <w:r w:rsidR="005F72D5" w:rsidRPr="00E70D52">
        <w:rPr>
          <w:color w:val="000000" w:themeColor="text1"/>
        </w:rPr>
        <w:t xml:space="preserve"> </w:t>
      </w:r>
      <w:r w:rsidR="00456159" w:rsidRPr="00E70D52">
        <w:rPr>
          <w:color w:val="000000" w:themeColor="text1"/>
        </w:rPr>
        <w:t>Israël</w:t>
      </w:r>
      <w:r w:rsidR="005F72D5" w:rsidRPr="00E70D52">
        <w:rPr>
          <w:color w:val="000000" w:themeColor="text1"/>
        </w:rPr>
        <w:t xml:space="preserve"> poneerde daarentegen dat Egypte de oorlog op gang gebracht had door de Straat van Tiran (tuss</w:t>
      </w:r>
      <w:r w:rsidR="00A7495E" w:rsidRPr="00E70D52">
        <w:rPr>
          <w:color w:val="000000" w:themeColor="text1"/>
        </w:rPr>
        <w:t>en Sinaï en het eiland Tiran) t</w:t>
      </w:r>
      <w:r w:rsidR="005F0F57" w:rsidRPr="00E70D52">
        <w:rPr>
          <w:color w:val="000000" w:themeColor="text1"/>
        </w:rPr>
        <w:t>e blokkeren voor Israëli</w:t>
      </w:r>
      <w:r w:rsidR="005F72D5" w:rsidRPr="00E70D52">
        <w:rPr>
          <w:color w:val="000000" w:themeColor="text1"/>
        </w:rPr>
        <w:t>sche scheepvaart en stelde dus dat zij een eenvoudige zelfverdedigingsactie uitgevoerd had.</w:t>
      </w:r>
      <w:r w:rsidR="005F72D5" w:rsidRPr="00E70D52">
        <w:rPr>
          <w:rStyle w:val="Voetnootmarkering"/>
          <w:color w:val="000000" w:themeColor="text1"/>
        </w:rPr>
        <w:footnoteReference w:id="230"/>
      </w:r>
      <w:r w:rsidR="005F72D5" w:rsidRPr="00E70D52">
        <w:rPr>
          <w:color w:val="000000" w:themeColor="text1"/>
        </w:rPr>
        <w:t xml:space="preserve"> </w:t>
      </w:r>
    </w:p>
    <w:p w:rsidR="00456159" w:rsidRPr="00E70D52" w:rsidRDefault="00456159" w:rsidP="00356810">
      <w:pPr>
        <w:rPr>
          <w:color w:val="000000" w:themeColor="text1"/>
        </w:rPr>
      </w:pPr>
    </w:p>
    <w:p w:rsidR="005F72D5" w:rsidRPr="00E70D52" w:rsidRDefault="005F72D5" w:rsidP="00356810">
      <w:pPr>
        <w:rPr>
          <w:color w:val="000000" w:themeColor="text1"/>
        </w:rPr>
      </w:pPr>
      <w:r w:rsidRPr="00E70D52">
        <w:rPr>
          <w:color w:val="000000" w:themeColor="text1"/>
        </w:rPr>
        <w:t xml:space="preserve">Hoewel staten dus soms wel </w:t>
      </w:r>
      <w:r w:rsidRPr="00E70D52">
        <w:rPr>
          <w:i/>
          <w:color w:val="000000" w:themeColor="text1"/>
        </w:rPr>
        <w:t>in concreto</w:t>
      </w:r>
      <w:r w:rsidRPr="00E70D52">
        <w:rPr>
          <w:color w:val="000000" w:themeColor="text1"/>
        </w:rPr>
        <w:t xml:space="preserve"> preventieve zelfverdediging gebruiken, </w:t>
      </w:r>
      <w:r w:rsidR="00A7495E" w:rsidRPr="00E70D52">
        <w:rPr>
          <w:color w:val="000000" w:themeColor="text1"/>
        </w:rPr>
        <w:t>zijn</w:t>
      </w:r>
      <w:r w:rsidRPr="00E70D52">
        <w:rPr>
          <w:color w:val="000000" w:themeColor="text1"/>
        </w:rPr>
        <w:t xml:space="preserve"> het enkel de Verenigde Staten die d</w:t>
      </w:r>
      <w:r w:rsidR="00FA01B3" w:rsidRPr="00E70D52">
        <w:rPr>
          <w:color w:val="000000" w:themeColor="text1"/>
        </w:rPr>
        <w:t>it concept ook d</w:t>
      </w:r>
      <w:r w:rsidR="00A7495E" w:rsidRPr="00E70D52">
        <w:rPr>
          <w:color w:val="000000" w:themeColor="text1"/>
        </w:rPr>
        <w:t xml:space="preserve">aadwerkelijk </w:t>
      </w:r>
      <w:r w:rsidR="0033444F" w:rsidRPr="00E70D52">
        <w:rPr>
          <w:color w:val="000000" w:themeColor="text1"/>
        </w:rPr>
        <w:t>actief</w:t>
      </w:r>
      <w:r w:rsidR="00A7495E" w:rsidRPr="00E70D52">
        <w:rPr>
          <w:color w:val="000000" w:themeColor="text1"/>
        </w:rPr>
        <w:t xml:space="preserve"> verdedigen. Na 9/11 </w:t>
      </w:r>
      <w:r w:rsidR="003034D6" w:rsidRPr="00E70D52">
        <w:rPr>
          <w:color w:val="000000" w:themeColor="text1"/>
        </w:rPr>
        <w:t>waren</w:t>
      </w:r>
      <w:r w:rsidR="00FA01B3" w:rsidRPr="00E70D52">
        <w:rPr>
          <w:color w:val="000000" w:themeColor="text1"/>
        </w:rPr>
        <w:t xml:space="preserve"> de VS van oordeel dat </w:t>
      </w:r>
      <w:r w:rsidR="00FA01B3" w:rsidRPr="00E70D52">
        <w:rPr>
          <w:i/>
          <w:color w:val="000000" w:themeColor="text1"/>
        </w:rPr>
        <w:t>preëmptieve</w:t>
      </w:r>
      <w:r w:rsidR="00FA01B3" w:rsidRPr="00E70D52">
        <w:rPr>
          <w:color w:val="000000" w:themeColor="text1"/>
        </w:rPr>
        <w:t xml:space="preserve"> zelfverdediging algemeen aanvaard zou moeten zijn, en de Bush-administratie voegde hieraan toe dat zij zelfs een </w:t>
      </w:r>
      <w:r w:rsidR="00FA01B3" w:rsidRPr="00E70D52">
        <w:rPr>
          <w:i/>
          <w:color w:val="000000" w:themeColor="text1"/>
        </w:rPr>
        <w:t>preventief</w:t>
      </w:r>
      <w:r w:rsidR="00FA01B3" w:rsidRPr="00E70D52">
        <w:rPr>
          <w:color w:val="000000" w:themeColor="text1"/>
        </w:rPr>
        <w:t xml:space="preserve"> recht op zelfverdediging </w:t>
      </w:r>
      <w:r w:rsidR="00A7495E" w:rsidRPr="00E70D52">
        <w:rPr>
          <w:color w:val="000000" w:themeColor="text1"/>
        </w:rPr>
        <w:t>opeisen</w:t>
      </w:r>
      <w:r w:rsidR="00FA01B3" w:rsidRPr="00E70D52">
        <w:rPr>
          <w:color w:val="000000" w:themeColor="text1"/>
        </w:rPr>
        <w:t>.</w:t>
      </w:r>
      <w:r w:rsidR="00E57C51" w:rsidRPr="00E70D52">
        <w:rPr>
          <w:color w:val="000000" w:themeColor="text1"/>
        </w:rPr>
        <w:t xml:space="preserve"> Deze visie wordt in de rechtsleer de Bush-doctrine genoemd</w:t>
      </w:r>
      <w:r w:rsidR="008030F3" w:rsidRPr="00E70D52">
        <w:rPr>
          <w:color w:val="000000" w:themeColor="text1"/>
        </w:rPr>
        <w:t xml:space="preserve"> en </w:t>
      </w:r>
      <w:r w:rsidR="00975AE6" w:rsidRPr="00E70D52">
        <w:rPr>
          <w:color w:val="000000" w:themeColor="text1"/>
        </w:rPr>
        <w:t>steunt</w:t>
      </w:r>
      <w:r w:rsidR="008030F3" w:rsidRPr="00E70D52">
        <w:rPr>
          <w:color w:val="000000" w:themeColor="text1"/>
        </w:rPr>
        <w:t xml:space="preserve"> vooral </w:t>
      </w:r>
      <w:r w:rsidR="00975AE6" w:rsidRPr="00E70D52">
        <w:rPr>
          <w:color w:val="000000" w:themeColor="text1"/>
        </w:rPr>
        <w:t xml:space="preserve">op </w:t>
      </w:r>
      <w:r w:rsidR="008030F3" w:rsidRPr="00E70D52">
        <w:rPr>
          <w:color w:val="000000" w:themeColor="text1"/>
        </w:rPr>
        <w:t>een verzwakking van de noodzakelijkheidsvereiste.</w:t>
      </w:r>
      <w:r w:rsidR="00F94A41" w:rsidRPr="00E70D52">
        <w:rPr>
          <w:rStyle w:val="Voetnootmarkering"/>
          <w:color w:val="000000" w:themeColor="text1"/>
        </w:rPr>
        <w:footnoteReference w:id="231"/>
      </w:r>
      <w:r w:rsidR="00FA01B3" w:rsidRPr="00E70D52">
        <w:rPr>
          <w:color w:val="000000" w:themeColor="text1"/>
        </w:rPr>
        <w:t xml:space="preserve"> </w:t>
      </w:r>
    </w:p>
    <w:p w:rsidR="0056547D" w:rsidRPr="00E70D52" w:rsidRDefault="0056547D" w:rsidP="00356810">
      <w:pPr>
        <w:rPr>
          <w:color w:val="000000" w:themeColor="text1"/>
        </w:rPr>
      </w:pPr>
    </w:p>
    <w:p w:rsidR="002C04D6" w:rsidRPr="00E70D52" w:rsidRDefault="00F94A41" w:rsidP="00356810">
      <w:pPr>
        <w:rPr>
          <w:color w:val="000000" w:themeColor="text1"/>
        </w:rPr>
      </w:pPr>
      <w:r w:rsidRPr="00E70D52">
        <w:rPr>
          <w:color w:val="000000" w:themeColor="text1"/>
        </w:rPr>
        <w:t>Argumenten voor preëmptieve of preventieve acties komen vaak uit morele hoek</w:t>
      </w:r>
      <w:r w:rsidR="006A2A3A" w:rsidRPr="00E70D52">
        <w:rPr>
          <w:color w:val="000000" w:themeColor="text1"/>
        </w:rPr>
        <w:t>: de aard van de situatie en het gevaar voor de voltrekking van de aanval leidt tot het ‘gevoel’ dat snellere actie gerechtvaardigd is</w:t>
      </w:r>
      <w:r w:rsidRPr="00E70D52">
        <w:rPr>
          <w:color w:val="000000" w:themeColor="text1"/>
        </w:rPr>
        <w:t>.</w:t>
      </w:r>
      <w:r w:rsidRPr="00E70D52">
        <w:rPr>
          <w:rStyle w:val="Voetnootmarkering"/>
          <w:color w:val="000000" w:themeColor="text1"/>
        </w:rPr>
        <w:footnoteReference w:id="232"/>
      </w:r>
      <w:r w:rsidR="006A2A3A" w:rsidRPr="00E70D52">
        <w:rPr>
          <w:color w:val="000000" w:themeColor="text1"/>
        </w:rPr>
        <w:t xml:space="preserve"> Bovendien heeft h</w:t>
      </w:r>
      <w:r w:rsidR="002C04D6" w:rsidRPr="00E70D52">
        <w:rPr>
          <w:color w:val="000000" w:themeColor="text1"/>
        </w:rPr>
        <w:t xml:space="preserve">et regelmatige mislukken van een akkoord door de VN-Veiligheidsraad </w:t>
      </w:r>
      <w:r w:rsidR="00D07D4F" w:rsidRPr="00E70D52">
        <w:rPr>
          <w:color w:val="000000" w:themeColor="text1"/>
        </w:rPr>
        <w:t>(mede door het systeem van veto</w:t>
      </w:r>
      <w:r w:rsidR="002C04D6" w:rsidRPr="00E70D52">
        <w:rPr>
          <w:color w:val="000000" w:themeColor="text1"/>
        </w:rPr>
        <w:t xml:space="preserve">stemmen) en het </w:t>
      </w:r>
      <w:r w:rsidR="008D4C31" w:rsidRPr="00E70D52">
        <w:rPr>
          <w:color w:val="000000" w:themeColor="text1"/>
        </w:rPr>
        <w:t>daaruit volgende</w:t>
      </w:r>
      <w:r w:rsidR="002C04D6" w:rsidRPr="00E70D52">
        <w:rPr>
          <w:color w:val="000000" w:themeColor="text1"/>
        </w:rPr>
        <w:t xml:space="preserve"> gebrek aan krachtdadig optreden ertoe geleid dat staten niet erg welwillend zijn om </w:t>
      </w:r>
      <w:r w:rsidR="002759B3" w:rsidRPr="00E70D52">
        <w:rPr>
          <w:color w:val="000000" w:themeColor="text1"/>
        </w:rPr>
        <w:t>het zelfverdedigingsrecht</w:t>
      </w:r>
      <w:r w:rsidR="002C04D6" w:rsidRPr="00E70D52">
        <w:rPr>
          <w:color w:val="000000" w:themeColor="text1"/>
        </w:rPr>
        <w:t xml:space="preserve"> strikt te interpreteren.</w:t>
      </w:r>
      <w:r w:rsidR="002C04D6" w:rsidRPr="00E70D52">
        <w:rPr>
          <w:rStyle w:val="Voetnootmarkering"/>
          <w:color w:val="000000" w:themeColor="text1"/>
        </w:rPr>
        <w:footnoteReference w:id="233"/>
      </w:r>
      <w:r w:rsidR="002C04D6" w:rsidRPr="00E70D52">
        <w:rPr>
          <w:color w:val="000000" w:themeColor="text1"/>
        </w:rPr>
        <w:t xml:space="preserve"> </w:t>
      </w:r>
      <w:r w:rsidR="006A2A3A" w:rsidRPr="00E70D52">
        <w:rPr>
          <w:color w:val="000000" w:themeColor="text1"/>
        </w:rPr>
        <w:t xml:space="preserve">Toch kunnen preventieve en preëmptieve zelfverdediging niet als legitiem beschouwd worden op grond van </w:t>
      </w:r>
      <w:r w:rsidR="00C32F1E" w:rsidRPr="00E70D52">
        <w:rPr>
          <w:color w:val="000000" w:themeColor="text1"/>
        </w:rPr>
        <w:t>art. 51</w:t>
      </w:r>
      <w:r w:rsidR="006A2A3A" w:rsidRPr="00E70D52">
        <w:rPr>
          <w:color w:val="000000" w:themeColor="text1"/>
        </w:rPr>
        <w:t>, dat duidelijk stelt dat een gewapende aanval vereist is.</w:t>
      </w:r>
      <w:r w:rsidR="006A2A3A" w:rsidRPr="00E70D52">
        <w:rPr>
          <w:rStyle w:val="Voetnootmarkering"/>
          <w:color w:val="000000" w:themeColor="text1"/>
        </w:rPr>
        <w:footnoteReference w:id="234"/>
      </w:r>
      <w:r w:rsidR="006A2A3A" w:rsidRPr="00E70D52">
        <w:rPr>
          <w:color w:val="000000" w:themeColor="text1"/>
        </w:rPr>
        <w:t xml:space="preserve"> Het Handvest verwijst op andere plaatsen </w:t>
      </w:r>
      <w:r w:rsidR="006A2A3A" w:rsidRPr="00E70D52">
        <w:rPr>
          <w:i/>
          <w:color w:val="000000" w:themeColor="text1"/>
        </w:rPr>
        <w:t>wel</w:t>
      </w:r>
      <w:r w:rsidR="006A2A3A" w:rsidRPr="00E70D52">
        <w:rPr>
          <w:color w:val="000000" w:themeColor="text1"/>
        </w:rPr>
        <w:t xml:space="preserve"> naar een </w:t>
      </w:r>
      <w:r w:rsidR="006A2A3A" w:rsidRPr="00E70D52">
        <w:rPr>
          <w:color w:val="000000" w:themeColor="text1"/>
        </w:rPr>
        <w:lastRenderedPageBreak/>
        <w:t>dreiging</w:t>
      </w:r>
      <w:r w:rsidR="002759B3" w:rsidRPr="00E70D52">
        <w:rPr>
          <w:color w:val="000000" w:themeColor="text1"/>
        </w:rPr>
        <w:t>.</w:t>
      </w:r>
      <w:r w:rsidR="006A2A3A" w:rsidRPr="00E70D52">
        <w:rPr>
          <w:rStyle w:val="Voetnootmarkering"/>
          <w:color w:val="000000" w:themeColor="text1"/>
        </w:rPr>
        <w:footnoteReference w:id="235"/>
      </w:r>
      <w:r w:rsidR="002759B3" w:rsidRPr="00E70D52">
        <w:rPr>
          <w:color w:val="000000" w:themeColor="text1"/>
        </w:rPr>
        <w:t xml:space="preserve"> I</w:t>
      </w:r>
      <w:r w:rsidR="006A2A3A" w:rsidRPr="00E70D52">
        <w:rPr>
          <w:color w:val="000000" w:themeColor="text1"/>
        </w:rPr>
        <w:t xml:space="preserve">ndien de auteurs van het Handvest </w:t>
      </w:r>
      <w:r w:rsidR="002759B3" w:rsidRPr="00E70D52">
        <w:rPr>
          <w:color w:val="000000" w:themeColor="text1"/>
        </w:rPr>
        <w:t xml:space="preserve">dus </w:t>
      </w:r>
      <w:r w:rsidR="006A2A3A" w:rsidRPr="00E70D52">
        <w:rPr>
          <w:color w:val="000000" w:themeColor="text1"/>
        </w:rPr>
        <w:t>de intentie hadden</w:t>
      </w:r>
      <w:r w:rsidR="002759B3" w:rsidRPr="00E70D52">
        <w:rPr>
          <w:color w:val="000000" w:themeColor="text1"/>
        </w:rPr>
        <w:t xml:space="preserve"> gehad</w:t>
      </w:r>
      <w:r w:rsidR="006A2A3A" w:rsidRPr="00E70D52">
        <w:rPr>
          <w:color w:val="000000" w:themeColor="text1"/>
        </w:rPr>
        <w:t xml:space="preserve"> om zelfverdediging ook mogelijk te maken in geval van een dreigende gewapende aanval, hadden zij dit hoogstwaarschijnlijk ook zo </w:t>
      </w:r>
      <w:r w:rsidR="002759B3" w:rsidRPr="00E70D52">
        <w:rPr>
          <w:color w:val="000000" w:themeColor="text1"/>
        </w:rPr>
        <w:t>geformuleerd</w:t>
      </w:r>
      <w:r w:rsidR="006A2A3A" w:rsidRPr="00E70D52">
        <w:rPr>
          <w:color w:val="000000" w:themeColor="text1"/>
        </w:rPr>
        <w:t>.</w:t>
      </w:r>
      <w:r w:rsidR="006217EB" w:rsidRPr="00E70D52">
        <w:rPr>
          <w:rStyle w:val="Voetnootmarkering"/>
          <w:color w:val="000000" w:themeColor="text1"/>
        </w:rPr>
        <w:footnoteReference w:id="236"/>
      </w:r>
      <w:r w:rsidR="00590801" w:rsidRPr="00E70D52">
        <w:rPr>
          <w:color w:val="000000" w:themeColor="text1"/>
        </w:rPr>
        <w:t xml:space="preserve"> </w:t>
      </w:r>
      <w:r w:rsidR="00C32F1E" w:rsidRPr="00E70D52">
        <w:rPr>
          <w:color w:val="000000" w:themeColor="text1"/>
        </w:rPr>
        <w:t>Art. 51</w:t>
      </w:r>
      <w:r w:rsidR="00590801" w:rsidRPr="00E70D52">
        <w:rPr>
          <w:color w:val="000000" w:themeColor="text1"/>
        </w:rPr>
        <w:t xml:space="preserve"> werd ingevoerd als uitzondering op het </w:t>
      </w:r>
      <w:r w:rsidR="00EF5EBE" w:rsidRPr="00E70D52">
        <w:rPr>
          <w:color w:val="000000" w:themeColor="text1"/>
        </w:rPr>
        <w:t>geweldverbod</w:t>
      </w:r>
      <w:r w:rsidR="00590801" w:rsidRPr="00E70D52">
        <w:rPr>
          <w:color w:val="000000" w:themeColor="text1"/>
        </w:rPr>
        <w:t xml:space="preserve"> en moet dus restrictief geïnterpreteerd worden: alles wat niet door </w:t>
      </w:r>
      <w:r w:rsidR="00C32F1E" w:rsidRPr="00E70D52">
        <w:rPr>
          <w:color w:val="000000" w:themeColor="text1"/>
        </w:rPr>
        <w:t>art. 51</w:t>
      </w:r>
      <w:r w:rsidR="00590801" w:rsidRPr="00E70D52">
        <w:rPr>
          <w:color w:val="000000" w:themeColor="text1"/>
        </w:rPr>
        <w:t xml:space="preserve"> benoemd wordt als toegelaten, is verboden door art. 2 §4.</w:t>
      </w:r>
      <w:r w:rsidR="00590801" w:rsidRPr="00E70D52">
        <w:rPr>
          <w:rStyle w:val="Voetnootmarkering"/>
          <w:color w:val="000000" w:themeColor="text1"/>
        </w:rPr>
        <w:footnoteReference w:id="237"/>
      </w:r>
    </w:p>
    <w:p w:rsidR="00BA14C2" w:rsidRPr="00E70D52" w:rsidRDefault="00BA14C2" w:rsidP="00955389">
      <w:pPr>
        <w:pStyle w:val="Kop5"/>
        <w:rPr>
          <w:color w:val="000000" w:themeColor="text1"/>
        </w:rPr>
      </w:pPr>
      <w:bookmarkStart w:id="93" w:name="_Ref419470713"/>
      <w:bookmarkStart w:id="94" w:name="_Toc419554954"/>
      <w:bookmarkStart w:id="95" w:name="_Toc401229846"/>
      <w:r w:rsidRPr="00E70D52">
        <w:rPr>
          <w:color w:val="000000" w:themeColor="text1"/>
        </w:rPr>
        <w:t>Noodzakelijkheid en proportionaliteit</w:t>
      </w:r>
      <w:bookmarkEnd w:id="93"/>
      <w:bookmarkEnd w:id="94"/>
    </w:p>
    <w:p w:rsidR="00FD10C6" w:rsidRPr="00E70D52" w:rsidRDefault="00BA14C2" w:rsidP="00BA14C2">
      <w:pPr>
        <w:rPr>
          <w:color w:val="000000" w:themeColor="text1"/>
        </w:rPr>
      </w:pPr>
      <w:r w:rsidRPr="00E70D52">
        <w:rPr>
          <w:color w:val="000000" w:themeColor="text1"/>
        </w:rPr>
        <w:t xml:space="preserve">De Webster-criteria hebben ook hun impact gehad op de verdragsrechtelijke zelfverdediging. Logischerwijze werden de bestaande voorwaarden voor zelfverdediging </w:t>
      </w:r>
      <w:r w:rsidR="002759B3" w:rsidRPr="00E70D52">
        <w:rPr>
          <w:color w:val="000000" w:themeColor="text1"/>
        </w:rPr>
        <w:t>in de striktere versie van het H</w:t>
      </w:r>
      <w:r w:rsidRPr="00E70D52">
        <w:rPr>
          <w:color w:val="000000" w:themeColor="text1"/>
        </w:rPr>
        <w:t>andvest geïntegreerd: de zelfverdedigingsactie moet noodzakelijk en proportioneel zijn.</w:t>
      </w:r>
      <w:r w:rsidR="00003BDA" w:rsidRPr="00E70D52">
        <w:rPr>
          <w:color w:val="000000" w:themeColor="text1"/>
        </w:rPr>
        <w:t xml:space="preserve"> Deze voorwaarden staan niet in het Handvest maar zijn fundamentele en onmisbare kenmerken van zelfverdediging o</w:t>
      </w:r>
      <w:r w:rsidR="00A7495E" w:rsidRPr="00E70D52">
        <w:rPr>
          <w:color w:val="000000" w:themeColor="text1"/>
        </w:rPr>
        <w:t>p basis van</w:t>
      </w:r>
      <w:r w:rsidR="00003BDA" w:rsidRPr="00E70D52">
        <w:rPr>
          <w:color w:val="000000" w:themeColor="text1"/>
        </w:rPr>
        <w:t xml:space="preserve"> het gewoonterecht, die algemeen aanvaard worden.</w:t>
      </w:r>
      <w:r w:rsidR="00121C3A" w:rsidRPr="00E70D52">
        <w:rPr>
          <w:rStyle w:val="Voetnootmarkering"/>
          <w:color w:val="000000" w:themeColor="text1"/>
        </w:rPr>
        <w:footnoteReference w:id="238"/>
      </w:r>
    </w:p>
    <w:p w:rsidR="00FD10C6" w:rsidRPr="00E70D52" w:rsidRDefault="00FD10C6" w:rsidP="00BA14C2">
      <w:pPr>
        <w:rPr>
          <w:color w:val="000000" w:themeColor="text1"/>
        </w:rPr>
      </w:pPr>
    </w:p>
    <w:p w:rsidR="004B27A7" w:rsidRPr="00E70D52" w:rsidRDefault="00BA14C2" w:rsidP="004B27A7">
      <w:pPr>
        <w:rPr>
          <w:color w:val="000000" w:themeColor="text1"/>
        </w:rPr>
      </w:pPr>
      <w:r w:rsidRPr="00E70D52">
        <w:rPr>
          <w:color w:val="000000" w:themeColor="text1"/>
        </w:rPr>
        <w:t>De actie moet noodzakelijk zijn in die zin dat er geen minder vergaand alternatief mogelijk is</w:t>
      </w:r>
      <w:r w:rsidR="00286E28" w:rsidRPr="00E70D52">
        <w:rPr>
          <w:color w:val="000000" w:themeColor="text1"/>
        </w:rPr>
        <w:t xml:space="preserve"> (</w:t>
      </w:r>
      <w:r w:rsidR="00286E28" w:rsidRPr="00E70D52">
        <w:rPr>
          <w:i/>
          <w:color w:val="000000" w:themeColor="text1"/>
        </w:rPr>
        <w:t>last resort</w:t>
      </w:r>
      <w:r w:rsidR="00286E28" w:rsidRPr="00E70D52">
        <w:rPr>
          <w:color w:val="000000" w:themeColor="text1"/>
        </w:rPr>
        <w:t>)</w:t>
      </w:r>
      <w:r w:rsidRPr="00E70D52">
        <w:rPr>
          <w:color w:val="000000" w:themeColor="text1"/>
        </w:rPr>
        <w:t>, dat het reageren met geweld</w:t>
      </w:r>
      <w:r w:rsidR="002759B3" w:rsidRPr="00E70D52">
        <w:rPr>
          <w:color w:val="000000" w:themeColor="text1"/>
        </w:rPr>
        <w:t xml:space="preserve"> dus</w:t>
      </w:r>
      <w:r w:rsidRPr="00E70D52">
        <w:rPr>
          <w:color w:val="000000" w:themeColor="text1"/>
        </w:rPr>
        <w:t xml:space="preserve"> de enige redelijke optie is om zich te verdedigen. D</w:t>
      </w:r>
      <w:r w:rsidR="00A7495E" w:rsidRPr="00E70D52">
        <w:rPr>
          <w:color w:val="000000" w:themeColor="text1"/>
        </w:rPr>
        <w:t>e</w:t>
      </w:r>
      <w:r w:rsidR="002759B3" w:rsidRPr="00E70D52">
        <w:rPr>
          <w:color w:val="000000" w:themeColor="text1"/>
        </w:rPr>
        <w:t xml:space="preserve"> act</w:t>
      </w:r>
      <w:r w:rsidR="00975AE6" w:rsidRPr="00E70D52">
        <w:rPr>
          <w:color w:val="000000" w:themeColor="text1"/>
        </w:rPr>
        <w:t xml:space="preserve">ie moet ook proportioneel zijn, dat wil zeggen: </w:t>
      </w:r>
      <w:r w:rsidRPr="00E70D52">
        <w:rPr>
          <w:color w:val="000000" w:themeColor="text1"/>
        </w:rPr>
        <w:t>geen overdreven tegenreacti</w:t>
      </w:r>
      <w:r w:rsidR="00121C3A" w:rsidRPr="00E70D52">
        <w:rPr>
          <w:color w:val="000000" w:themeColor="text1"/>
        </w:rPr>
        <w:t>e</w:t>
      </w:r>
      <w:r w:rsidR="00A7495E" w:rsidRPr="00E70D52">
        <w:rPr>
          <w:color w:val="000000" w:themeColor="text1"/>
        </w:rPr>
        <w:t xml:space="preserve"> qua omvang, duurtijd en doelwit</w:t>
      </w:r>
      <w:r w:rsidR="00121C3A" w:rsidRPr="00E70D52">
        <w:rPr>
          <w:color w:val="000000" w:themeColor="text1"/>
        </w:rPr>
        <w:t>.</w:t>
      </w:r>
      <w:r w:rsidR="004B27A7" w:rsidRPr="00E70D52">
        <w:rPr>
          <w:color w:val="000000" w:themeColor="text1"/>
        </w:rPr>
        <w:t xml:space="preserve"> Hoewel beide concepten meestal apart behandeld worden, zijn zij toch erg verweven: een </w:t>
      </w:r>
      <w:r w:rsidR="00A7495E" w:rsidRPr="00E70D52">
        <w:rPr>
          <w:color w:val="000000" w:themeColor="text1"/>
        </w:rPr>
        <w:t>niet-</w:t>
      </w:r>
      <w:r w:rsidR="004B27A7" w:rsidRPr="00E70D52">
        <w:rPr>
          <w:color w:val="000000" w:themeColor="text1"/>
        </w:rPr>
        <w:t>noodzakelijk</w:t>
      </w:r>
      <w:r w:rsidR="00A7495E" w:rsidRPr="00E70D52">
        <w:rPr>
          <w:color w:val="000000" w:themeColor="text1"/>
        </w:rPr>
        <w:t>e aanval</w:t>
      </w:r>
      <w:r w:rsidR="004B27A7" w:rsidRPr="00E70D52">
        <w:rPr>
          <w:color w:val="000000" w:themeColor="text1"/>
        </w:rPr>
        <w:t xml:space="preserve"> zal steeds onproportioneel zijn en een niet-proportionele aanval kan ook </w:t>
      </w:r>
      <w:r w:rsidR="00A7495E" w:rsidRPr="00E70D52">
        <w:rPr>
          <w:color w:val="000000" w:themeColor="text1"/>
        </w:rPr>
        <w:t>nooit</w:t>
      </w:r>
      <w:r w:rsidR="004B27A7" w:rsidRPr="00E70D52">
        <w:rPr>
          <w:color w:val="000000" w:themeColor="text1"/>
        </w:rPr>
        <w:t xml:space="preserve"> noodzakelijk zijn.</w:t>
      </w:r>
      <w:r w:rsidR="004B27A7" w:rsidRPr="00E70D52">
        <w:rPr>
          <w:rStyle w:val="Voetnootmarkering"/>
          <w:color w:val="000000" w:themeColor="text1"/>
        </w:rPr>
        <w:footnoteReference w:id="239"/>
      </w:r>
      <w:r w:rsidR="004B27A7" w:rsidRPr="00E70D52">
        <w:rPr>
          <w:color w:val="000000" w:themeColor="text1"/>
        </w:rPr>
        <w:t xml:space="preserve"> Samengenomen houden beide vereisten in ieder geval in dat zelfverdediging nooit bestraffend kan zijn en geen langdurige bezetting of geweld kan rechtvaardigen.</w:t>
      </w:r>
      <w:r w:rsidR="004B27A7" w:rsidRPr="00E70D52">
        <w:rPr>
          <w:rStyle w:val="Voetnootmarkering"/>
          <w:color w:val="000000" w:themeColor="text1"/>
        </w:rPr>
        <w:footnoteReference w:id="240"/>
      </w:r>
    </w:p>
    <w:p w:rsidR="004B27A7" w:rsidRPr="00E70D52" w:rsidRDefault="004B27A7" w:rsidP="00BA14C2">
      <w:pPr>
        <w:rPr>
          <w:color w:val="000000" w:themeColor="text1"/>
        </w:rPr>
      </w:pPr>
    </w:p>
    <w:p w:rsidR="00FD10C6" w:rsidRPr="00E70D52" w:rsidRDefault="00595F5D" w:rsidP="00BA14C2">
      <w:pPr>
        <w:rPr>
          <w:color w:val="000000" w:themeColor="text1"/>
        </w:rPr>
      </w:pPr>
      <w:r w:rsidRPr="00E70D52">
        <w:rPr>
          <w:color w:val="000000" w:themeColor="text1"/>
        </w:rPr>
        <w:t xml:space="preserve">De reactie van Israël tegen </w:t>
      </w:r>
      <w:r w:rsidR="00FD10C6" w:rsidRPr="00E70D52">
        <w:rPr>
          <w:color w:val="000000" w:themeColor="text1"/>
        </w:rPr>
        <w:t xml:space="preserve">Libanon in 2006 was bijvoorbeeld uitermate disproportioneel: </w:t>
      </w:r>
      <w:r w:rsidR="00F20AD8" w:rsidRPr="00E70D52">
        <w:rPr>
          <w:color w:val="000000" w:themeColor="text1"/>
        </w:rPr>
        <w:t>het Libanese Hezbollah had de oorlog uitgelokt door h</w:t>
      </w:r>
      <w:r w:rsidR="005F0F57" w:rsidRPr="00E70D52">
        <w:rPr>
          <w:color w:val="000000" w:themeColor="text1"/>
        </w:rPr>
        <w:t>et kidnappen van enkele Israël</w:t>
      </w:r>
      <w:r w:rsidR="00F20AD8" w:rsidRPr="00E70D52">
        <w:rPr>
          <w:color w:val="000000" w:themeColor="text1"/>
        </w:rPr>
        <w:t>ische soldaten</w:t>
      </w:r>
      <w:r w:rsidR="00FD10C6" w:rsidRPr="00E70D52">
        <w:rPr>
          <w:color w:val="000000" w:themeColor="text1"/>
        </w:rPr>
        <w:t xml:space="preserve">, </w:t>
      </w:r>
      <w:r w:rsidR="00F20AD8" w:rsidRPr="00E70D52">
        <w:rPr>
          <w:color w:val="000000" w:themeColor="text1"/>
        </w:rPr>
        <w:t>waar</w:t>
      </w:r>
      <w:r w:rsidR="00A7495E" w:rsidRPr="00E70D52">
        <w:rPr>
          <w:color w:val="000000" w:themeColor="text1"/>
        </w:rPr>
        <w:t>op</w:t>
      </w:r>
      <w:r w:rsidR="00F20AD8" w:rsidRPr="00E70D52">
        <w:rPr>
          <w:color w:val="000000" w:themeColor="text1"/>
        </w:rPr>
        <w:t xml:space="preserve"> Israël reageerde door</w:t>
      </w:r>
      <w:r w:rsidR="00FD10C6" w:rsidRPr="00E70D52">
        <w:rPr>
          <w:color w:val="000000" w:themeColor="text1"/>
        </w:rPr>
        <w:t xml:space="preserve"> zowel militaire als civiele doelwitten </w:t>
      </w:r>
      <w:r w:rsidR="00F20AD8" w:rsidRPr="00E70D52">
        <w:rPr>
          <w:color w:val="000000" w:themeColor="text1"/>
        </w:rPr>
        <w:t>aan te vallen, via een grond- en luchtoffensief</w:t>
      </w:r>
      <w:r w:rsidR="00FD10C6" w:rsidRPr="00E70D52">
        <w:rPr>
          <w:color w:val="000000" w:themeColor="text1"/>
        </w:rPr>
        <w:t xml:space="preserve">. Bovendien was deze aanval als vergeldingsactie bedoeld, wat op zich al strijdig is met </w:t>
      </w:r>
      <w:r w:rsidR="00C32F1E" w:rsidRPr="00E70D52">
        <w:rPr>
          <w:color w:val="000000" w:themeColor="text1"/>
        </w:rPr>
        <w:t>art. 51</w:t>
      </w:r>
      <w:r w:rsidR="00FD10C6" w:rsidRPr="00E70D52">
        <w:rPr>
          <w:color w:val="000000" w:themeColor="text1"/>
        </w:rPr>
        <w:t>.</w:t>
      </w:r>
      <w:r w:rsidR="00FD10C6" w:rsidRPr="00E70D52">
        <w:rPr>
          <w:rStyle w:val="Voetnootmarkering"/>
          <w:color w:val="000000" w:themeColor="text1"/>
        </w:rPr>
        <w:footnoteReference w:id="241"/>
      </w:r>
      <w:r w:rsidR="00286E28" w:rsidRPr="00E70D52">
        <w:rPr>
          <w:color w:val="000000" w:themeColor="text1"/>
        </w:rPr>
        <w:t xml:space="preserve"> </w:t>
      </w:r>
    </w:p>
    <w:p w:rsidR="000D7484" w:rsidRPr="00E70D52" w:rsidRDefault="000D7484" w:rsidP="00955389">
      <w:pPr>
        <w:pStyle w:val="Kop5"/>
        <w:rPr>
          <w:color w:val="000000" w:themeColor="text1"/>
        </w:rPr>
      </w:pPr>
      <w:bookmarkStart w:id="96" w:name="_Toc419554955"/>
      <w:r w:rsidRPr="00E70D52">
        <w:rPr>
          <w:color w:val="000000" w:themeColor="text1"/>
        </w:rPr>
        <w:t>Tijdelijk recht</w:t>
      </w:r>
      <w:bookmarkEnd w:id="96"/>
    </w:p>
    <w:p w:rsidR="00FD10C6" w:rsidRPr="00E70D52" w:rsidRDefault="00121C3A" w:rsidP="00121C3A">
      <w:pPr>
        <w:rPr>
          <w:color w:val="000000" w:themeColor="text1"/>
        </w:rPr>
      </w:pPr>
      <w:r w:rsidRPr="00E70D52">
        <w:rPr>
          <w:color w:val="000000" w:themeColor="text1"/>
        </w:rPr>
        <w:t xml:space="preserve">Het tijdelijke karakter van het recht op zelfverdediging ligt vervat in twee elementen. Enerzijds vermeld </w:t>
      </w:r>
      <w:r w:rsidR="00C32F1E" w:rsidRPr="00E70D52">
        <w:rPr>
          <w:color w:val="000000" w:themeColor="text1"/>
        </w:rPr>
        <w:t>art. 51</w:t>
      </w:r>
      <w:r w:rsidRPr="00E70D52">
        <w:rPr>
          <w:color w:val="000000" w:themeColor="text1"/>
        </w:rPr>
        <w:t xml:space="preserve"> letterlijk d</w:t>
      </w:r>
      <w:r w:rsidR="00975AE6" w:rsidRPr="00E70D52">
        <w:rPr>
          <w:color w:val="000000" w:themeColor="text1"/>
        </w:rPr>
        <w:t xml:space="preserve">at men zichzelf mag verdedigen </w:t>
      </w:r>
      <w:r w:rsidR="00975AE6" w:rsidRPr="00E70D52">
        <w:rPr>
          <w:i/>
          <w:color w:val="000000" w:themeColor="text1"/>
        </w:rPr>
        <w:t>totdat</w:t>
      </w:r>
      <w:r w:rsidRPr="00E70D52">
        <w:rPr>
          <w:color w:val="000000" w:themeColor="text1"/>
        </w:rPr>
        <w:t xml:space="preserve"> de Veiligheidsraad actie </w:t>
      </w:r>
      <w:r w:rsidRPr="00E70D52">
        <w:rPr>
          <w:color w:val="000000" w:themeColor="text1"/>
        </w:rPr>
        <w:lastRenderedPageBreak/>
        <w:t xml:space="preserve">onderneemt. Het uitgangspunt </w:t>
      </w:r>
      <w:r w:rsidR="002759B3" w:rsidRPr="00E70D52">
        <w:rPr>
          <w:color w:val="000000" w:themeColor="text1"/>
        </w:rPr>
        <w:t>van het Handvest is namelijk dat beslissingen omtrent de uitoefening van geweld steeds genomen worden door de Veiligheidsraad</w:t>
      </w:r>
      <w:r w:rsidRPr="00E70D52">
        <w:rPr>
          <w:color w:val="000000" w:themeColor="text1"/>
        </w:rPr>
        <w:t xml:space="preserve">, maar indien dit om de een of andere reden in de gegeven situatie onmogelijk blijkt, </w:t>
      </w:r>
      <w:r w:rsidR="002759B3" w:rsidRPr="00E70D52">
        <w:rPr>
          <w:color w:val="000000" w:themeColor="text1"/>
        </w:rPr>
        <w:t>hoeft</w:t>
      </w:r>
      <w:r w:rsidRPr="00E70D52">
        <w:rPr>
          <w:color w:val="000000" w:themeColor="text1"/>
        </w:rPr>
        <w:t xml:space="preserve"> de staat niet machteloos toezien en mag zij zichzelf legitiem v</w:t>
      </w:r>
      <w:r w:rsidR="002759B3" w:rsidRPr="00E70D52">
        <w:rPr>
          <w:color w:val="000000" w:themeColor="text1"/>
        </w:rPr>
        <w:t>erdedigen met gewapende kracht</w:t>
      </w:r>
      <w:r w:rsidRPr="00E70D52">
        <w:rPr>
          <w:color w:val="000000" w:themeColor="text1"/>
        </w:rPr>
        <w:t xml:space="preserve">. De staat moet hiervan melding maken aan de Veiligheidsraad en eens de </w:t>
      </w:r>
      <w:r w:rsidR="002759B3" w:rsidRPr="00E70D52">
        <w:rPr>
          <w:color w:val="000000" w:themeColor="text1"/>
        </w:rPr>
        <w:t>Raad</w:t>
      </w:r>
      <w:r w:rsidRPr="00E70D52">
        <w:rPr>
          <w:color w:val="000000" w:themeColor="text1"/>
        </w:rPr>
        <w:t xml:space="preserve"> tot een besluit komt om bepaalde maatregelen te nemen, mo</w:t>
      </w:r>
      <w:r w:rsidR="00C50F7F" w:rsidRPr="00E70D52">
        <w:rPr>
          <w:color w:val="000000" w:themeColor="text1"/>
        </w:rPr>
        <w:t>et de staat haar eigen handel</w:t>
      </w:r>
      <w:r w:rsidRPr="00E70D52">
        <w:rPr>
          <w:color w:val="000000" w:themeColor="text1"/>
        </w:rPr>
        <w:t>swijze aanpassen in overeenstemming met het genomen besluit</w:t>
      </w:r>
      <w:r w:rsidR="007D7C7F" w:rsidRPr="00E70D52">
        <w:rPr>
          <w:color w:val="000000" w:themeColor="text1"/>
        </w:rPr>
        <w:t>.</w:t>
      </w:r>
      <w:r w:rsidR="007D7C7F" w:rsidRPr="00E70D52">
        <w:rPr>
          <w:rStyle w:val="Voetnootmarkering"/>
          <w:color w:val="000000" w:themeColor="text1"/>
        </w:rPr>
        <w:footnoteReference w:id="242"/>
      </w:r>
      <w:r w:rsidR="005A3716" w:rsidRPr="00E70D52">
        <w:rPr>
          <w:color w:val="000000" w:themeColor="text1"/>
        </w:rPr>
        <w:t xml:space="preserve"> </w:t>
      </w:r>
    </w:p>
    <w:p w:rsidR="005A3716" w:rsidRPr="00E70D52" w:rsidRDefault="005A3716" w:rsidP="00121C3A">
      <w:pPr>
        <w:rPr>
          <w:color w:val="000000" w:themeColor="text1"/>
        </w:rPr>
      </w:pPr>
    </w:p>
    <w:p w:rsidR="00121C3A" w:rsidRPr="00E70D52" w:rsidRDefault="007D7C7F" w:rsidP="00121C3A">
      <w:pPr>
        <w:rPr>
          <w:color w:val="000000" w:themeColor="text1"/>
        </w:rPr>
      </w:pPr>
      <w:r w:rsidRPr="00E70D52">
        <w:rPr>
          <w:color w:val="000000" w:themeColor="text1"/>
        </w:rPr>
        <w:t>Anderzijds komt het tijdelijke karakter van het recht ook terug in de essentie van de zelfverdediging zel</w:t>
      </w:r>
      <w:r w:rsidR="00E35138" w:rsidRPr="00E70D52">
        <w:rPr>
          <w:color w:val="000000" w:themeColor="text1"/>
        </w:rPr>
        <w:t xml:space="preserve">f. </w:t>
      </w:r>
      <w:r w:rsidR="00D07D4F" w:rsidRPr="00E70D52">
        <w:rPr>
          <w:color w:val="000000" w:themeColor="text1"/>
        </w:rPr>
        <w:t>In het verlengde</w:t>
      </w:r>
      <w:r w:rsidRPr="00E70D52">
        <w:rPr>
          <w:color w:val="000000" w:themeColor="text1"/>
        </w:rPr>
        <w:t xml:space="preserve"> van de voorwaarden noodzakelijkheid en proportionaliteit</w:t>
      </w:r>
      <w:r w:rsidR="00D07D4F" w:rsidRPr="00E70D52">
        <w:rPr>
          <w:color w:val="000000" w:themeColor="text1"/>
        </w:rPr>
        <w:t xml:space="preserve"> staat vast dat </w:t>
      </w:r>
      <w:r w:rsidRPr="00E70D52">
        <w:rPr>
          <w:color w:val="000000" w:themeColor="text1"/>
        </w:rPr>
        <w:t>een z</w:t>
      </w:r>
      <w:r w:rsidR="002759B3" w:rsidRPr="00E70D52">
        <w:rPr>
          <w:color w:val="000000" w:themeColor="text1"/>
        </w:rPr>
        <w:t xml:space="preserve">elfverdedigingsactie nooit voor een langere periode </w:t>
      </w:r>
      <w:r w:rsidR="00D07D4F" w:rsidRPr="00E70D52">
        <w:rPr>
          <w:color w:val="000000" w:themeColor="text1"/>
        </w:rPr>
        <w:t xml:space="preserve">kan </w:t>
      </w:r>
      <w:r w:rsidR="002759B3" w:rsidRPr="00E70D52">
        <w:rPr>
          <w:color w:val="000000" w:themeColor="text1"/>
        </w:rPr>
        <w:t>duren. H</w:t>
      </w:r>
      <w:r w:rsidRPr="00E70D52">
        <w:rPr>
          <w:color w:val="000000" w:themeColor="text1"/>
        </w:rPr>
        <w:t xml:space="preserve">et kan enkel een </w:t>
      </w:r>
      <w:r w:rsidR="00975AE6" w:rsidRPr="00E70D52">
        <w:rPr>
          <w:color w:val="000000" w:themeColor="text1"/>
        </w:rPr>
        <w:t xml:space="preserve">tijdelijke actie rechtvaardigen, dus </w:t>
      </w:r>
      <w:r w:rsidRPr="00E70D52">
        <w:rPr>
          <w:color w:val="000000" w:themeColor="text1"/>
        </w:rPr>
        <w:t xml:space="preserve">slechts voor een bepaalde </w:t>
      </w:r>
      <w:r w:rsidR="002759B3" w:rsidRPr="00E70D52">
        <w:rPr>
          <w:color w:val="000000" w:themeColor="text1"/>
        </w:rPr>
        <w:t>tijdspanne</w:t>
      </w:r>
      <w:r w:rsidRPr="00E70D52">
        <w:rPr>
          <w:color w:val="000000" w:themeColor="text1"/>
        </w:rPr>
        <w:t xml:space="preserve"> na de initiële gewapende aanval die aanleiding heeft gegeven tot de zelfverdediging.</w:t>
      </w:r>
      <w:r w:rsidRPr="00E70D52">
        <w:rPr>
          <w:rStyle w:val="Voetnootmarkering"/>
          <w:color w:val="000000" w:themeColor="text1"/>
        </w:rPr>
        <w:footnoteReference w:id="243"/>
      </w:r>
      <w:r w:rsidRPr="00E70D52">
        <w:rPr>
          <w:color w:val="000000" w:themeColor="text1"/>
        </w:rPr>
        <w:t xml:space="preserve"> </w:t>
      </w:r>
    </w:p>
    <w:p w:rsidR="00B64A47" w:rsidRPr="00E70D52" w:rsidRDefault="00B64A47" w:rsidP="00B64A47">
      <w:pPr>
        <w:pStyle w:val="Kop5"/>
        <w:rPr>
          <w:color w:val="000000" w:themeColor="text1"/>
        </w:rPr>
      </w:pPr>
      <w:bookmarkStart w:id="97" w:name="_Ref419469852"/>
      <w:bookmarkStart w:id="98" w:name="_Toc419554956"/>
      <w:r w:rsidRPr="00E70D52">
        <w:rPr>
          <w:color w:val="000000" w:themeColor="text1"/>
        </w:rPr>
        <w:t>Meldingsplicht</w:t>
      </w:r>
      <w:bookmarkEnd w:id="97"/>
      <w:bookmarkEnd w:id="98"/>
    </w:p>
    <w:p w:rsidR="002664B6" w:rsidRPr="00E70D52" w:rsidRDefault="002664B6" w:rsidP="002664B6">
      <w:pPr>
        <w:rPr>
          <w:color w:val="000000" w:themeColor="text1"/>
        </w:rPr>
      </w:pPr>
      <w:r w:rsidRPr="00E70D52">
        <w:rPr>
          <w:color w:val="000000" w:themeColor="text1"/>
        </w:rPr>
        <w:t xml:space="preserve">Het recht op zelfverdediging zou gemakkelijk te misbruiken zijn indien elke staat zelf discretionair kon beoordelen of zij legitiem gebruik maakte van dit recht. Het VN-Handvest voerde </w:t>
      </w:r>
      <w:r w:rsidR="00D07D4F" w:rsidRPr="00E70D52">
        <w:rPr>
          <w:color w:val="000000" w:themeColor="text1"/>
        </w:rPr>
        <w:t>daarom</w:t>
      </w:r>
      <w:r w:rsidRPr="00E70D52">
        <w:rPr>
          <w:color w:val="000000" w:themeColor="text1"/>
        </w:rPr>
        <w:t xml:space="preserve"> een revolutionair controle-element in: de meldingsplicht en a posteriori beoordeling door de VN-Veiligheidsraad. Dit systeem garandeert staten de mogelijkheid om zichzelf te verdedigen wanneer de spoedeisende situatie niet toelaat een juridische beoordeling van het geschil af te wachten, maar </w:t>
      </w:r>
      <w:r w:rsidR="00C50F7F" w:rsidRPr="00E70D52">
        <w:rPr>
          <w:color w:val="000000" w:themeColor="text1"/>
        </w:rPr>
        <w:t>belet hen om</w:t>
      </w:r>
      <w:r w:rsidRPr="00E70D52">
        <w:rPr>
          <w:color w:val="000000" w:themeColor="text1"/>
        </w:rPr>
        <w:t xml:space="preserve"> ongestraft agressief </w:t>
      </w:r>
      <w:r w:rsidR="00C50F7F" w:rsidRPr="00E70D52">
        <w:rPr>
          <w:color w:val="000000" w:themeColor="text1"/>
        </w:rPr>
        <w:t xml:space="preserve">te </w:t>
      </w:r>
      <w:r w:rsidRPr="00E70D52">
        <w:rPr>
          <w:color w:val="000000" w:themeColor="text1"/>
        </w:rPr>
        <w:t>handelen onder het mom van zelfverdediging.</w:t>
      </w:r>
      <w:r w:rsidR="00291CA0" w:rsidRPr="00E70D52">
        <w:rPr>
          <w:rStyle w:val="Voetnootmarkering"/>
          <w:color w:val="000000" w:themeColor="text1"/>
        </w:rPr>
        <w:footnoteReference w:id="244"/>
      </w:r>
    </w:p>
    <w:p w:rsidR="00693F15" w:rsidRPr="00E70D52" w:rsidRDefault="00693F15" w:rsidP="002664B6">
      <w:pPr>
        <w:rPr>
          <w:color w:val="000000" w:themeColor="text1"/>
        </w:rPr>
      </w:pPr>
    </w:p>
    <w:p w:rsidR="00693F15" w:rsidRPr="00E70D52" w:rsidRDefault="00693F15" w:rsidP="002664B6">
      <w:pPr>
        <w:rPr>
          <w:color w:val="000000" w:themeColor="text1"/>
        </w:rPr>
      </w:pPr>
      <w:r w:rsidRPr="00E70D52">
        <w:rPr>
          <w:color w:val="000000" w:themeColor="text1"/>
        </w:rPr>
        <w:t xml:space="preserve">Dinstein noemt deze regulering de </w:t>
      </w:r>
      <w:r w:rsidRPr="00E70D52">
        <w:rPr>
          <w:i/>
          <w:color w:val="000000" w:themeColor="text1"/>
        </w:rPr>
        <w:t>two phases rule</w:t>
      </w:r>
      <w:r w:rsidRPr="00E70D52">
        <w:rPr>
          <w:color w:val="000000" w:themeColor="text1"/>
        </w:rPr>
        <w:t xml:space="preserve">. In de eerste fase moet de aangevallen staat zelfstandig de beslissing </w:t>
      </w:r>
      <w:r w:rsidR="00D07D4F" w:rsidRPr="00E70D52">
        <w:rPr>
          <w:color w:val="000000" w:themeColor="text1"/>
        </w:rPr>
        <w:t>nemen</w:t>
      </w:r>
      <w:r w:rsidRPr="00E70D52">
        <w:rPr>
          <w:color w:val="000000" w:themeColor="text1"/>
        </w:rPr>
        <w:t xml:space="preserve"> of zij een recht op zelfverdediging in de gegeven omstandigheden kan uitoefenen en welke stappen zij zal ondernemen. In de tweede fase volgt een beoordeling</w:t>
      </w:r>
      <w:r w:rsidR="00291CA0" w:rsidRPr="00E70D52">
        <w:rPr>
          <w:color w:val="000000" w:themeColor="text1"/>
        </w:rPr>
        <w:t xml:space="preserve"> van het </w:t>
      </w:r>
      <w:r w:rsidR="00923828" w:rsidRPr="00E70D52">
        <w:rPr>
          <w:color w:val="000000" w:themeColor="text1"/>
        </w:rPr>
        <w:t xml:space="preserve">effectief </w:t>
      </w:r>
      <w:r w:rsidR="00291CA0" w:rsidRPr="00E70D52">
        <w:rPr>
          <w:color w:val="000000" w:themeColor="text1"/>
        </w:rPr>
        <w:t>gebruikte geweld</w:t>
      </w:r>
      <w:r w:rsidRPr="00E70D52">
        <w:rPr>
          <w:color w:val="000000" w:themeColor="text1"/>
        </w:rPr>
        <w:t xml:space="preserve"> door een competent internationaal forum</w:t>
      </w:r>
      <w:r w:rsidR="00291CA0" w:rsidRPr="00E70D52">
        <w:rPr>
          <w:color w:val="000000" w:themeColor="text1"/>
        </w:rPr>
        <w:t>.</w:t>
      </w:r>
      <w:r w:rsidR="00970169" w:rsidRPr="00E70D52">
        <w:rPr>
          <w:color w:val="000000" w:themeColor="text1"/>
        </w:rPr>
        <w:t xml:space="preserve"> </w:t>
      </w:r>
      <w:r w:rsidR="00C32F1E" w:rsidRPr="00E70D52">
        <w:rPr>
          <w:color w:val="000000" w:themeColor="text1"/>
        </w:rPr>
        <w:t>Art. 51</w:t>
      </w:r>
      <w:r w:rsidR="00923828" w:rsidRPr="00E70D52">
        <w:rPr>
          <w:color w:val="000000" w:themeColor="text1"/>
        </w:rPr>
        <w:t xml:space="preserve"> kent deze </w:t>
      </w:r>
      <w:r w:rsidR="00D07D4F" w:rsidRPr="00E70D52">
        <w:rPr>
          <w:color w:val="000000" w:themeColor="text1"/>
        </w:rPr>
        <w:t>controle</w:t>
      </w:r>
      <w:r w:rsidR="00970169" w:rsidRPr="00E70D52">
        <w:rPr>
          <w:color w:val="000000" w:themeColor="text1"/>
        </w:rPr>
        <w:t>opdracht</w:t>
      </w:r>
      <w:r w:rsidR="00923828" w:rsidRPr="00E70D52">
        <w:rPr>
          <w:color w:val="000000" w:themeColor="text1"/>
        </w:rPr>
        <w:t xml:space="preserve"> expliciet toe</w:t>
      </w:r>
      <w:r w:rsidR="00970169" w:rsidRPr="00E70D52">
        <w:rPr>
          <w:color w:val="000000" w:themeColor="text1"/>
        </w:rPr>
        <w:t xml:space="preserve"> </w:t>
      </w:r>
      <w:r w:rsidR="00D07D4F" w:rsidRPr="00E70D52">
        <w:rPr>
          <w:color w:val="000000" w:themeColor="text1"/>
        </w:rPr>
        <w:t>aan de Veiligheidsraad, maar het</w:t>
      </w:r>
      <w:r w:rsidR="00970169" w:rsidRPr="00E70D52">
        <w:rPr>
          <w:color w:val="000000" w:themeColor="text1"/>
        </w:rPr>
        <w:t xml:space="preserve"> is niet volledig uitgemaakt of ook het Internationaal Gerechtshof </w:t>
      </w:r>
      <w:r w:rsidR="00923828" w:rsidRPr="00E70D52">
        <w:rPr>
          <w:color w:val="000000" w:themeColor="text1"/>
        </w:rPr>
        <w:t>bevoegd is deze controle te doen</w:t>
      </w:r>
      <w:r w:rsidR="00970169" w:rsidRPr="00E70D52">
        <w:rPr>
          <w:color w:val="000000" w:themeColor="text1"/>
        </w:rPr>
        <w:t>.</w:t>
      </w:r>
      <w:r w:rsidR="00970169" w:rsidRPr="00E70D52">
        <w:rPr>
          <w:rStyle w:val="Voetnootmarkering"/>
          <w:color w:val="000000" w:themeColor="text1"/>
        </w:rPr>
        <w:footnoteReference w:id="245"/>
      </w:r>
    </w:p>
    <w:p w:rsidR="00970169" w:rsidRPr="00E70D52" w:rsidRDefault="00970169" w:rsidP="002664B6">
      <w:pPr>
        <w:rPr>
          <w:color w:val="000000" w:themeColor="text1"/>
        </w:rPr>
      </w:pPr>
    </w:p>
    <w:p w:rsidR="00970169" w:rsidRPr="00E70D52" w:rsidRDefault="00970169" w:rsidP="002664B6">
      <w:pPr>
        <w:rPr>
          <w:color w:val="000000" w:themeColor="text1"/>
        </w:rPr>
      </w:pPr>
      <w:r w:rsidRPr="00E70D52">
        <w:rPr>
          <w:color w:val="000000" w:themeColor="text1"/>
        </w:rPr>
        <w:t xml:space="preserve">Het Nicaragua-arrest van 1984 verduidelijkte dat </w:t>
      </w:r>
      <w:r w:rsidR="00BF3EE6" w:rsidRPr="00E70D52">
        <w:rPr>
          <w:color w:val="000000" w:themeColor="text1"/>
        </w:rPr>
        <w:t xml:space="preserve">de algemene discussie over bevoegdheidsverdeling tussen de Veiligheidsraad en het Gerechtshof hier geen </w:t>
      </w:r>
      <w:r w:rsidR="008E6E9E" w:rsidRPr="00E70D52">
        <w:rPr>
          <w:color w:val="000000" w:themeColor="text1"/>
        </w:rPr>
        <w:t>problemen stelt</w:t>
      </w:r>
      <w:r w:rsidR="00923828" w:rsidRPr="00E70D52">
        <w:rPr>
          <w:color w:val="000000" w:themeColor="text1"/>
        </w:rPr>
        <w:t>:</w:t>
      </w:r>
      <w:r w:rsidR="00BF3EE6" w:rsidRPr="00E70D52">
        <w:rPr>
          <w:color w:val="000000" w:themeColor="text1"/>
        </w:rPr>
        <w:t xml:space="preserve"> </w:t>
      </w:r>
      <w:r w:rsidR="00923828" w:rsidRPr="00E70D52">
        <w:rPr>
          <w:color w:val="000000" w:themeColor="text1"/>
        </w:rPr>
        <w:t>aangezien</w:t>
      </w:r>
      <w:r w:rsidR="00BF3EE6" w:rsidRPr="00E70D52">
        <w:rPr>
          <w:color w:val="000000" w:themeColor="text1"/>
        </w:rPr>
        <w:t xml:space="preserve"> het om een </w:t>
      </w:r>
      <w:r w:rsidR="00BF3EE6" w:rsidRPr="00E70D52">
        <w:rPr>
          <w:i/>
          <w:color w:val="000000" w:themeColor="text1"/>
        </w:rPr>
        <w:t>recht</w:t>
      </w:r>
      <w:r w:rsidR="00BF3EE6" w:rsidRPr="00E70D52">
        <w:rPr>
          <w:color w:val="000000" w:themeColor="text1"/>
        </w:rPr>
        <w:t xml:space="preserve"> gaat</w:t>
      </w:r>
      <w:r w:rsidR="00923828" w:rsidRPr="00E70D52">
        <w:rPr>
          <w:color w:val="000000" w:themeColor="text1"/>
        </w:rPr>
        <w:t xml:space="preserve"> met </w:t>
      </w:r>
      <w:r w:rsidR="00BF3EE6" w:rsidRPr="00E70D52">
        <w:rPr>
          <w:color w:val="000000" w:themeColor="text1"/>
        </w:rPr>
        <w:t xml:space="preserve">juridische dimensies </w:t>
      </w:r>
      <w:r w:rsidR="00923828" w:rsidRPr="00E70D52">
        <w:rPr>
          <w:color w:val="000000" w:themeColor="text1"/>
        </w:rPr>
        <w:t>kan</w:t>
      </w:r>
      <w:r w:rsidR="00BF3EE6" w:rsidRPr="00E70D52">
        <w:rPr>
          <w:color w:val="000000" w:themeColor="text1"/>
        </w:rPr>
        <w:t xml:space="preserve"> een gerechtelijke procedure niet beperkt wordt door de bevoegdheid van de Raad.</w:t>
      </w:r>
      <w:r w:rsidR="00BF3EE6" w:rsidRPr="00E70D52">
        <w:rPr>
          <w:rStyle w:val="Voetnootmarkering"/>
          <w:color w:val="000000" w:themeColor="text1"/>
        </w:rPr>
        <w:footnoteReference w:id="246"/>
      </w:r>
      <w:r w:rsidR="00BF3EE6" w:rsidRPr="00E70D52">
        <w:rPr>
          <w:color w:val="000000" w:themeColor="text1"/>
        </w:rPr>
        <w:t xml:space="preserve"> </w:t>
      </w:r>
      <w:r w:rsidR="00923828" w:rsidRPr="00E70D52">
        <w:rPr>
          <w:color w:val="000000" w:themeColor="text1"/>
        </w:rPr>
        <w:t xml:space="preserve">Zowel de Veiligheidsraad als het </w:t>
      </w:r>
      <w:r w:rsidR="00F46B13" w:rsidRPr="00E70D52">
        <w:rPr>
          <w:color w:val="000000" w:themeColor="text1"/>
        </w:rPr>
        <w:t>Hof</w:t>
      </w:r>
      <w:r w:rsidR="00923828" w:rsidRPr="00E70D52">
        <w:rPr>
          <w:color w:val="000000" w:themeColor="text1"/>
        </w:rPr>
        <w:t xml:space="preserve"> kunnen dus </w:t>
      </w:r>
      <w:r w:rsidR="00923828" w:rsidRPr="00E70D52">
        <w:rPr>
          <w:i/>
          <w:color w:val="000000" w:themeColor="text1"/>
        </w:rPr>
        <w:t xml:space="preserve">a posteriori </w:t>
      </w:r>
      <w:r w:rsidR="00923828" w:rsidRPr="00E70D52">
        <w:rPr>
          <w:color w:val="000000" w:themeColor="text1"/>
        </w:rPr>
        <w:t>beoordelen of een zelfverdedigingsactie legitiem was.</w:t>
      </w:r>
    </w:p>
    <w:p w:rsidR="008E6E9E" w:rsidRPr="00E70D52" w:rsidRDefault="008E6E9E" w:rsidP="002664B6">
      <w:pPr>
        <w:rPr>
          <w:color w:val="000000" w:themeColor="text1"/>
        </w:rPr>
      </w:pPr>
    </w:p>
    <w:p w:rsidR="00E277B2" w:rsidRPr="00E70D52" w:rsidRDefault="00C50F7F" w:rsidP="002664B6">
      <w:pPr>
        <w:rPr>
          <w:color w:val="000000" w:themeColor="text1"/>
        </w:rPr>
      </w:pPr>
      <w:r w:rsidRPr="00E70D52">
        <w:rPr>
          <w:color w:val="000000" w:themeColor="text1"/>
        </w:rPr>
        <w:t xml:space="preserve">Bij </w:t>
      </w:r>
      <w:r w:rsidR="00D07D4F" w:rsidRPr="00E70D52">
        <w:rPr>
          <w:color w:val="000000" w:themeColor="text1"/>
        </w:rPr>
        <w:t>de</w:t>
      </w:r>
      <w:r w:rsidRPr="00E70D52">
        <w:rPr>
          <w:color w:val="000000" w:themeColor="text1"/>
        </w:rPr>
        <w:t xml:space="preserve"> toepassing van het zelfverdedigingsrecht moet de staat dit onmiddellijk melden aan d</w:t>
      </w:r>
      <w:r w:rsidR="00C272F7" w:rsidRPr="00E70D52">
        <w:rPr>
          <w:color w:val="000000" w:themeColor="text1"/>
        </w:rPr>
        <w:t>e Veiligheidsraad. De Raad bestudeert dan alle feiten en kan</w:t>
      </w:r>
      <w:r w:rsidR="00975AE6" w:rsidRPr="00E70D52">
        <w:rPr>
          <w:color w:val="000000" w:themeColor="text1"/>
        </w:rPr>
        <w:t>,</w:t>
      </w:r>
      <w:r w:rsidR="00C272F7" w:rsidRPr="00E70D52">
        <w:rPr>
          <w:color w:val="000000" w:themeColor="text1"/>
        </w:rPr>
        <w:t xml:space="preserve"> indien zij dat wil</w:t>
      </w:r>
      <w:r w:rsidR="00975AE6" w:rsidRPr="00E70D52">
        <w:rPr>
          <w:color w:val="000000" w:themeColor="text1"/>
        </w:rPr>
        <w:t>,</w:t>
      </w:r>
      <w:r w:rsidR="00C272F7" w:rsidRPr="00E70D52">
        <w:rPr>
          <w:color w:val="000000" w:themeColor="text1"/>
        </w:rPr>
        <w:t xml:space="preserve"> een onderzoek instellen voor verdere informatie. Daaropvolgend kan zij alle maatregelen nemen die </w:t>
      </w:r>
      <w:r w:rsidR="00975AE6" w:rsidRPr="00E70D52">
        <w:rPr>
          <w:color w:val="000000" w:themeColor="text1"/>
        </w:rPr>
        <w:t>ze</w:t>
      </w:r>
      <w:r w:rsidR="00C272F7" w:rsidRPr="00E70D52">
        <w:rPr>
          <w:color w:val="000000" w:themeColor="text1"/>
        </w:rPr>
        <w:t xml:space="preserve"> geschikt acht, </w:t>
      </w:r>
      <w:r w:rsidR="008D4C31" w:rsidRPr="00E70D52">
        <w:rPr>
          <w:color w:val="000000" w:themeColor="text1"/>
        </w:rPr>
        <w:t>zoals</w:t>
      </w:r>
      <w:r w:rsidR="00C272F7" w:rsidRPr="00E70D52">
        <w:rPr>
          <w:color w:val="000000" w:themeColor="text1"/>
        </w:rPr>
        <w:t xml:space="preserve"> een bevel tot een algemeen staakt-het-vuren, maatregelen van collectieve zekerheid, een bevel tot staking van de zelfverdedigingsactie etc. Daarnaast kan </w:t>
      </w:r>
      <w:r w:rsidR="00975AE6" w:rsidRPr="00E70D52">
        <w:rPr>
          <w:color w:val="000000" w:themeColor="text1"/>
        </w:rPr>
        <w:t>ze</w:t>
      </w:r>
      <w:r w:rsidR="00C272F7" w:rsidRPr="00E70D52">
        <w:rPr>
          <w:color w:val="000000" w:themeColor="text1"/>
        </w:rPr>
        <w:t xml:space="preserve"> beslissen een zelfverdedigingsactie met terugwerkende kracht goed te keuren of de actie te veroordelen </w:t>
      </w:r>
      <w:r w:rsidR="00C272F7" w:rsidRPr="00E70D52">
        <w:rPr>
          <w:color w:val="000000" w:themeColor="text1"/>
        </w:rPr>
        <w:lastRenderedPageBreak/>
        <w:t xml:space="preserve">indien de </w:t>
      </w:r>
      <w:r w:rsidR="00D07D4F" w:rsidRPr="00E70D52">
        <w:rPr>
          <w:color w:val="000000" w:themeColor="text1"/>
        </w:rPr>
        <w:t>zogenaamde</w:t>
      </w:r>
      <w:r w:rsidR="00C272F7" w:rsidRPr="00E70D52">
        <w:rPr>
          <w:color w:val="000000" w:themeColor="text1"/>
        </w:rPr>
        <w:t xml:space="preserve"> zelfverdediging in realiteit een agressieve aanval was.</w:t>
      </w:r>
      <w:r w:rsidR="00C272F7" w:rsidRPr="00E70D52">
        <w:rPr>
          <w:rStyle w:val="Voetnootmarkering"/>
          <w:color w:val="000000" w:themeColor="text1"/>
        </w:rPr>
        <w:footnoteReference w:id="247"/>
      </w:r>
      <w:r w:rsidR="00923828" w:rsidRPr="00E70D52">
        <w:rPr>
          <w:color w:val="000000" w:themeColor="text1"/>
        </w:rPr>
        <w:t xml:space="preserve"> </w:t>
      </w:r>
      <w:r w:rsidR="00C272F7" w:rsidRPr="00E70D52">
        <w:rPr>
          <w:color w:val="000000" w:themeColor="text1"/>
        </w:rPr>
        <w:t xml:space="preserve">Vanaf het ogenblik waarop de Veiligheidsraad een staakt-het-vuren of andere krachtdadige maatregelen bevolen heeft, moet de </w:t>
      </w:r>
      <w:r w:rsidR="00D07D4F" w:rsidRPr="00E70D52">
        <w:rPr>
          <w:color w:val="000000" w:themeColor="text1"/>
        </w:rPr>
        <w:t>s</w:t>
      </w:r>
      <w:r w:rsidR="00C272F7" w:rsidRPr="00E70D52">
        <w:rPr>
          <w:color w:val="000000" w:themeColor="text1"/>
        </w:rPr>
        <w:t>taat zich conformeren met dit besluit. Hierna kan zij zich niet meer beroepen op haar zelfverdedigingsrecht om gewelddadig op te treden.</w:t>
      </w:r>
      <w:r w:rsidR="0061428E" w:rsidRPr="00E70D52">
        <w:rPr>
          <w:rStyle w:val="Voetnootmarkering"/>
          <w:color w:val="000000" w:themeColor="text1"/>
        </w:rPr>
        <w:footnoteReference w:id="248"/>
      </w:r>
      <w:r w:rsidR="0061428E" w:rsidRPr="00E70D52">
        <w:rPr>
          <w:color w:val="000000" w:themeColor="text1"/>
        </w:rPr>
        <w:t xml:space="preserve"> </w:t>
      </w:r>
      <w:r w:rsidR="00E277B2" w:rsidRPr="00E70D52">
        <w:rPr>
          <w:color w:val="000000" w:themeColor="text1"/>
        </w:rPr>
        <w:t>Deze verwoording impliceert de juridische superioriteit van de Veiligheidsraad en haar verantwoordelijkheid om de vrede en veiligheid te garanderen</w:t>
      </w:r>
      <w:r w:rsidR="0087297C" w:rsidRPr="00E70D52">
        <w:rPr>
          <w:color w:val="000000" w:themeColor="text1"/>
        </w:rPr>
        <w:t>. Zelfverdediging is dus slechts een subsidiaire maatregel</w:t>
      </w:r>
      <w:r w:rsidR="00E277B2" w:rsidRPr="00E70D52">
        <w:rPr>
          <w:color w:val="000000" w:themeColor="text1"/>
        </w:rPr>
        <w:t>.</w:t>
      </w:r>
      <w:r w:rsidR="00E277B2" w:rsidRPr="00E70D52">
        <w:rPr>
          <w:rStyle w:val="Voetnootmarkering"/>
          <w:color w:val="000000" w:themeColor="text1"/>
        </w:rPr>
        <w:footnoteReference w:id="249"/>
      </w:r>
      <w:r w:rsidR="002C14BD" w:rsidRPr="00E70D52">
        <w:rPr>
          <w:color w:val="000000" w:themeColor="text1"/>
        </w:rPr>
        <w:t xml:space="preserve"> </w:t>
      </w:r>
      <w:r w:rsidR="0061428E" w:rsidRPr="00E70D52">
        <w:rPr>
          <w:color w:val="000000" w:themeColor="text1"/>
        </w:rPr>
        <w:t>De rechtsleer is</w:t>
      </w:r>
      <w:r w:rsidR="00923828" w:rsidRPr="00E70D52">
        <w:rPr>
          <w:color w:val="000000" w:themeColor="text1"/>
        </w:rPr>
        <w:t xml:space="preserve"> evenwel</w:t>
      </w:r>
      <w:r w:rsidR="0061428E" w:rsidRPr="00E70D52">
        <w:rPr>
          <w:color w:val="000000" w:themeColor="text1"/>
        </w:rPr>
        <w:t xml:space="preserve"> verdeeld over de kwestie</w:t>
      </w:r>
      <w:r w:rsidRPr="00E70D52">
        <w:rPr>
          <w:color w:val="000000" w:themeColor="text1"/>
        </w:rPr>
        <w:t xml:space="preserve"> of </w:t>
      </w:r>
      <w:r w:rsidR="0061428E" w:rsidRPr="00E70D52">
        <w:rPr>
          <w:color w:val="000000" w:themeColor="text1"/>
        </w:rPr>
        <w:t xml:space="preserve">louter economische </w:t>
      </w:r>
      <w:r w:rsidRPr="00E70D52">
        <w:rPr>
          <w:color w:val="000000" w:themeColor="text1"/>
        </w:rPr>
        <w:t xml:space="preserve">maatregelen volstaan </w:t>
      </w:r>
      <w:r w:rsidR="00923828" w:rsidRPr="00E70D52">
        <w:rPr>
          <w:color w:val="000000" w:themeColor="text1"/>
        </w:rPr>
        <w:t xml:space="preserve">om het zelfverdedigingsrecht te schorsen </w:t>
      </w:r>
      <w:r w:rsidRPr="00E70D52">
        <w:rPr>
          <w:color w:val="000000" w:themeColor="text1"/>
        </w:rPr>
        <w:t xml:space="preserve">of dat </w:t>
      </w:r>
      <w:r w:rsidR="00923828" w:rsidRPr="00E70D52">
        <w:rPr>
          <w:color w:val="000000" w:themeColor="text1"/>
        </w:rPr>
        <w:t>hiervoor</w:t>
      </w:r>
      <w:r w:rsidRPr="00E70D52">
        <w:rPr>
          <w:color w:val="000000" w:themeColor="text1"/>
        </w:rPr>
        <w:t xml:space="preserve"> een</w:t>
      </w:r>
      <w:r w:rsidR="0061428E" w:rsidRPr="00E70D52">
        <w:rPr>
          <w:color w:val="000000" w:themeColor="text1"/>
        </w:rPr>
        <w:t xml:space="preserve"> effectief herstel in de internationale vrede vereist is</w:t>
      </w:r>
      <w:r w:rsidRPr="00E70D52">
        <w:rPr>
          <w:color w:val="000000" w:themeColor="text1"/>
        </w:rPr>
        <w:t>.</w:t>
      </w:r>
      <w:r w:rsidR="0061428E" w:rsidRPr="00E70D52">
        <w:rPr>
          <w:rStyle w:val="Voetnootmarkering"/>
          <w:color w:val="000000" w:themeColor="text1"/>
        </w:rPr>
        <w:footnoteReference w:id="250"/>
      </w:r>
      <w:r w:rsidR="0061428E" w:rsidRPr="00E70D52">
        <w:rPr>
          <w:color w:val="000000" w:themeColor="text1"/>
        </w:rPr>
        <w:t xml:space="preserve"> </w:t>
      </w:r>
    </w:p>
    <w:p w:rsidR="00C272F7" w:rsidRPr="00E70D52" w:rsidRDefault="00C272F7" w:rsidP="002664B6">
      <w:pPr>
        <w:rPr>
          <w:color w:val="000000" w:themeColor="text1"/>
        </w:rPr>
      </w:pPr>
    </w:p>
    <w:p w:rsidR="0061428E" w:rsidRPr="00E70D52" w:rsidRDefault="00AE2890" w:rsidP="002664B6">
      <w:pPr>
        <w:rPr>
          <w:color w:val="000000" w:themeColor="text1"/>
        </w:rPr>
      </w:pPr>
      <w:r w:rsidRPr="00E70D52">
        <w:rPr>
          <w:color w:val="000000" w:themeColor="text1"/>
        </w:rPr>
        <w:t xml:space="preserve">Wat de gevolgen zijn van het niet uitvoeren van de meldingsplicht is onduidelijk. </w:t>
      </w:r>
      <w:r w:rsidR="00452A9B" w:rsidRPr="00E70D52">
        <w:rPr>
          <w:color w:val="000000" w:themeColor="text1"/>
        </w:rPr>
        <w:t xml:space="preserve">Alles hangt </w:t>
      </w:r>
      <w:r w:rsidR="00C50F7F" w:rsidRPr="00E70D52">
        <w:rPr>
          <w:color w:val="000000" w:themeColor="text1"/>
        </w:rPr>
        <w:t>er</w:t>
      </w:r>
      <w:r w:rsidR="00452A9B" w:rsidRPr="00E70D52">
        <w:rPr>
          <w:color w:val="000000" w:themeColor="text1"/>
        </w:rPr>
        <w:t xml:space="preserve">van </w:t>
      </w:r>
      <w:r w:rsidR="00C50F7F" w:rsidRPr="00E70D52">
        <w:rPr>
          <w:color w:val="000000" w:themeColor="text1"/>
        </w:rPr>
        <w:t xml:space="preserve">af </w:t>
      </w:r>
      <w:r w:rsidR="00452A9B" w:rsidRPr="00E70D52">
        <w:rPr>
          <w:color w:val="000000" w:themeColor="text1"/>
        </w:rPr>
        <w:t xml:space="preserve">of men deze plicht ziet als een noodzakelijke voorwaarde voor </w:t>
      </w:r>
      <w:r w:rsidR="00D75D65" w:rsidRPr="00E70D52">
        <w:rPr>
          <w:color w:val="000000" w:themeColor="text1"/>
        </w:rPr>
        <w:t xml:space="preserve">de geldigheid van </w:t>
      </w:r>
      <w:r w:rsidR="00452A9B" w:rsidRPr="00E70D52">
        <w:rPr>
          <w:color w:val="000000" w:themeColor="text1"/>
        </w:rPr>
        <w:t xml:space="preserve">het zelfverdedigingsrecht of als een </w:t>
      </w:r>
      <w:r w:rsidR="00923828" w:rsidRPr="00E70D52">
        <w:rPr>
          <w:color w:val="000000" w:themeColor="text1"/>
        </w:rPr>
        <w:t>loutere vormvereiste</w:t>
      </w:r>
      <w:r w:rsidR="00452A9B" w:rsidRPr="00E70D52">
        <w:rPr>
          <w:color w:val="000000" w:themeColor="text1"/>
        </w:rPr>
        <w:t xml:space="preserve">. </w:t>
      </w:r>
      <w:r w:rsidRPr="00E70D52">
        <w:rPr>
          <w:color w:val="000000" w:themeColor="text1"/>
        </w:rPr>
        <w:t>Het Handvest zelf voorziet geen expliciete sanctie</w:t>
      </w:r>
      <w:r w:rsidR="00452A9B" w:rsidRPr="00E70D52">
        <w:rPr>
          <w:color w:val="000000" w:themeColor="text1"/>
        </w:rPr>
        <w:t xml:space="preserve">. Het Internationaal Gerechtshof was in de Nicaragua-zaak van mening dat het niet melden van de actie een verlies inhoudt van de mogelijkheid om zich te beroepen op zelfverdediging. Deze strenge sanctie werd echter niet unaniem </w:t>
      </w:r>
      <w:r w:rsidR="00D75D65" w:rsidRPr="00E70D52">
        <w:rPr>
          <w:color w:val="000000" w:themeColor="text1"/>
        </w:rPr>
        <w:t>aangenomen</w:t>
      </w:r>
      <w:r w:rsidR="00452A9B" w:rsidRPr="00E70D52">
        <w:rPr>
          <w:color w:val="000000" w:themeColor="text1"/>
        </w:rPr>
        <w:t xml:space="preserve">. Judge Schwebel haalde in zijn </w:t>
      </w:r>
      <w:r w:rsidR="00452A9B" w:rsidRPr="00E70D52">
        <w:rPr>
          <w:i/>
          <w:color w:val="000000" w:themeColor="text1"/>
        </w:rPr>
        <w:t>dissenting opinion</w:t>
      </w:r>
      <w:r w:rsidR="00452A9B" w:rsidRPr="00E70D52">
        <w:rPr>
          <w:color w:val="000000" w:themeColor="text1"/>
        </w:rPr>
        <w:t xml:space="preserve"> aan dat er geen meldingsplicht zou zijn voor geheime zelfverdedigingsoperaties. Voor het maken van een onderscheid tussen openlijke en geheime zelfverdedigingsacties lijkt echter geen enkele basis te </w:t>
      </w:r>
      <w:r w:rsidR="00D75D65" w:rsidRPr="00E70D52">
        <w:rPr>
          <w:color w:val="000000" w:themeColor="text1"/>
        </w:rPr>
        <w:t>bestaan</w:t>
      </w:r>
      <w:r w:rsidR="00452A9B" w:rsidRPr="00E70D52">
        <w:rPr>
          <w:color w:val="000000" w:themeColor="text1"/>
        </w:rPr>
        <w:t xml:space="preserve"> in </w:t>
      </w:r>
      <w:r w:rsidR="00C32F1E" w:rsidRPr="00E70D52">
        <w:rPr>
          <w:color w:val="000000" w:themeColor="text1"/>
        </w:rPr>
        <w:t>art. 51</w:t>
      </w:r>
      <w:r w:rsidR="00452A9B" w:rsidRPr="00E70D52">
        <w:rPr>
          <w:color w:val="000000" w:themeColor="text1"/>
        </w:rPr>
        <w:t xml:space="preserve">. Een mildere baseert </w:t>
      </w:r>
      <w:r w:rsidR="00A27228" w:rsidRPr="00E70D52">
        <w:rPr>
          <w:color w:val="000000" w:themeColor="text1"/>
        </w:rPr>
        <w:t xml:space="preserve">zich </w:t>
      </w:r>
      <w:r w:rsidR="00452A9B" w:rsidRPr="00E70D52">
        <w:rPr>
          <w:color w:val="000000" w:themeColor="text1"/>
        </w:rPr>
        <w:t>op de bedoelingen van de opstellers van het Handvest: zij hadden voor ogen dat een staat verdedigingsmaatregelen kon nemen en deze daaropvolgend moest melden aan de Veiligheidsraad</w:t>
      </w:r>
      <w:r w:rsidR="00D75D65" w:rsidRPr="00E70D52">
        <w:rPr>
          <w:color w:val="000000" w:themeColor="text1"/>
        </w:rPr>
        <w:t>. Dit zou betekenen dat de meldingsplicht dus een formaliteit is en geen geldigheidsvereiste</w:t>
      </w:r>
      <w:r w:rsidR="00452A9B" w:rsidRPr="00E70D52">
        <w:rPr>
          <w:color w:val="000000" w:themeColor="text1"/>
        </w:rPr>
        <w:t>.</w:t>
      </w:r>
      <w:r w:rsidR="00F32072" w:rsidRPr="00E70D52">
        <w:rPr>
          <w:rStyle w:val="Voetnootmarkering"/>
          <w:color w:val="000000" w:themeColor="text1"/>
        </w:rPr>
        <w:footnoteReference w:id="251"/>
      </w:r>
      <w:r w:rsidR="00452A9B" w:rsidRPr="00E70D52">
        <w:rPr>
          <w:color w:val="000000" w:themeColor="text1"/>
        </w:rPr>
        <w:t xml:space="preserve"> </w:t>
      </w:r>
    </w:p>
    <w:p w:rsidR="00452A9B" w:rsidRPr="00E70D52" w:rsidRDefault="00452A9B" w:rsidP="002664B6">
      <w:pPr>
        <w:rPr>
          <w:color w:val="000000" w:themeColor="text1"/>
        </w:rPr>
      </w:pPr>
    </w:p>
    <w:p w:rsidR="00AE2890" w:rsidRPr="00E70D52" w:rsidRDefault="00452A9B" w:rsidP="002664B6">
      <w:pPr>
        <w:rPr>
          <w:color w:val="000000" w:themeColor="text1"/>
        </w:rPr>
      </w:pPr>
      <w:r w:rsidRPr="00E70D52">
        <w:rPr>
          <w:color w:val="000000" w:themeColor="text1"/>
        </w:rPr>
        <w:t xml:space="preserve">In de praktijk wordt de meldingsplicht zelden gerespecteerd: vaak wordt geen of pas een late melding gemaakt van de genomen maatregelen. De Veiligheidsraad past dan ook de mildere visie </w:t>
      </w:r>
      <w:r w:rsidR="00C50F7F" w:rsidRPr="00E70D52">
        <w:rPr>
          <w:color w:val="000000" w:themeColor="text1"/>
        </w:rPr>
        <w:t xml:space="preserve">toe </w:t>
      </w:r>
      <w:r w:rsidRPr="00E70D52">
        <w:rPr>
          <w:color w:val="000000" w:themeColor="text1"/>
        </w:rPr>
        <w:t>en kijkt vooral naar de feitelijke elementen voor haar be</w:t>
      </w:r>
      <w:r w:rsidR="00F32072" w:rsidRPr="00E70D52">
        <w:rPr>
          <w:color w:val="000000" w:themeColor="text1"/>
        </w:rPr>
        <w:t>oordeling van de re</w:t>
      </w:r>
      <w:r w:rsidR="00FD5243" w:rsidRPr="00E70D52">
        <w:rPr>
          <w:color w:val="000000" w:themeColor="text1"/>
        </w:rPr>
        <w:t xml:space="preserve">chtmatigheid van de </w:t>
      </w:r>
      <w:r w:rsidR="00A27228" w:rsidRPr="00E70D52">
        <w:rPr>
          <w:color w:val="000000" w:themeColor="text1"/>
        </w:rPr>
        <w:t>zelfverdediging</w:t>
      </w:r>
      <w:r w:rsidR="00FD5243" w:rsidRPr="00E70D52">
        <w:rPr>
          <w:color w:val="000000" w:themeColor="text1"/>
        </w:rPr>
        <w:t>. E</w:t>
      </w:r>
      <w:r w:rsidR="00A27228" w:rsidRPr="00E70D52">
        <w:rPr>
          <w:color w:val="000000" w:themeColor="text1"/>
        </w:rPr>
        <w:t xml:space="preserve">en vroeg ingediende </w:t>
      </w:r>
      <w:r w:rsidR="00FD5243" w:rsidRPr="00E70D52">
        <w:rPr>
          <w:color w:val="000000" w:themeColor="text1"/>
        </w:rPr>
        <w:t>melding</w:t>
      </w:r>
      <w:r w:rsidR="00F32072" w:rsidRPr="00E70D52">
        <w:rPr>
          <w:color w:val="000000" w:themeColor="text1"/>
        </w:rPr>
        <w:t xml:space="preserve"> is geen garantie voor een goedkeuring </w:t>
      </w:r>
      <w:r w:rsidR="00FD5243" w:rsidRPr="00E70D52">
        <w:rPr>
          <w:color w:val="000000" w:themeColor="text1"/>
        </w:rPr>
        <w:t>van de Veiligheidsraad</w:t>
      </w:r>
      <w:r w:rsidR="00F32072" w:rsidRPr="00E70D52">
        <w:rPr>
          <w:color w:val="000000" w:themeColor="text1"/>
        </w:rPr>
        <w:t xml:space="preserve"> en omgekeerd is een laattijdige of ontbrekende melding geen onmiddellijke dooddoener</w:t>
      </w:r>
      <w:r w:rsidR="00FD5243" w:rsidRPr="00E70D52">
        <w:rPr>
          <w:color w:val="000000" w:themeColor="text1"/>
        </w:rPr>
        <w:t xml:space="preserve"> voor een kwalificatie als zelfverdediging</w:t>
      </w:r>
      <w:r w:rsidR="00F32072" w:rsidRPr="00E70D52">
        <w:rPr>
          <w:color w:val="000000" w:themeColor="text1"/>
        </w:rPr>
        <w:t>.</w:t>
      </w:r>
      <w:r w:rsidR="00F32072" w:rsidRPr="00E70D52">
        <w:rPr>
          <w:rStyle w:val="Voetnootmarkering"/>
          <w:color w:val="000000" w:themeColor="text1"/>
        </w:rPr>
        <w:footnoteReference w:id="252"/>
      </w:r>
      <w:r w:rsidR="00F32072" w:rsidRPr="00E70D52">
        <w:rPr>
          <w:color w:val="000000" w:themeColor="text1"/>
        </w:rPr>
        <w:t xml:space="preserve"> De Raad lijkt dus niet akkoord te gaan met de strikte sanctie opgeworpen door het </w:t>
      </w:r>
      <w:r w:rsidR="00F46B13" w:rsidRPr="00E70D52">
        <w:rPr>
          <w:color w:val="000000" w:themeColor="text1"/>
        </w:rPr>
        <w:t>Hof</w:t>
      </w:r>
      <w:r w:rsidR="00F32072" w:rsidRPr="00E70D52">
        <w:rPr>
          <w:color w:val="000000" w:themeColor="text1"/>
        </w:rPr>
        <w:t xml:space="preserve"> en ziet de meldingsplicht eerder als een formaliteit. </w:t>
      </w:r>
    </w:p>
    <w:p w:rsidR="00D93CE3" w:rsidRPr="00E70D52" w:rsidRDefault="00D93CE3" w:rsidP="00955389">
      <w:pPr>
        <w:pStyle w:val="Kop5"/>
        <w:rPr>
          <w:color w:val="000000" w:themeColor="text1"/>
        </w:rPr>
      </w:pPr>
      <w:bookmarkStart w:id="99" w:name="_Toc401229847"/>
      <w:bookmarkStart w:id="100" w:name="_Ref419471634"/>
      <w:bookmarkStart w:id="101" w:name="_Ref419471751"/>
      <w:bookmarkStart w:id="102" w:name="_Toc419554957"/>
      <w:bookmarkEnd w:id="95"/>
      <w:r w:rsidRPr="00E70D52">
        <w:rPr>
          <w:color w:val="000000" w:themeColor="text1"/>
        </w:rPr>
        <w:t>Collectieve zelfverdediging</w:t>
      </w:r>
      <w:bookmarkEnd w:id="99"/>
      <w:bookmarkEnd w:id="100"/>
      <w:bookmarkEnd w:id="101"/>
      <w:bookmarkEnd w:id="102"/>
    </w:p>
    <w:p w:rsidR="00CC7945" w:rsidRPr="00E70D52" w:rsidRDefault="00C32F1E" w:rsidP="00D60532">
      <w:pPr>
        <w:rPr>
          <w:color w:val="000000" w:themeColor="text1"/>
        </w:rPr>
      </w:pPr>
      <w:r w:rsidRPr="00E70D52">
        <w:rPr>
          <w:color w:val="000000" w:themeColor="text1"/>
        </w:rPr>
        <w:t>Art. 51</w:t>
      </w:r>
      <w:r w:rsidR="000732C5" w:rsidRPr="00E70D52">
        <w:rPr>
          <w:color w:val="000000" w:themeColor="text1"/>
        </w:rPr>
        <w:t xml:space="preserve"> van het VN-Handvest waarborgt naast individuele ook collectieve zelfverdediging. </w:t>
      </w:r>
      <w:r w:rsidR="00483FB1" w:rsidRPr="00E70D52">
        <w:rPr>
          <w:color w:val="000000" w:themeColor="text1"/>
        </w:rPr>
        <w:t>Dit</w:t>
      </w:r>
      <w:r w:rsidR="00F025BE" w:rsidRPr="00E70D52">
        <w:rPr>
          <w:color w:val="000000" w:themeColor="text1"/>
        </w:rPr>
        <w:t xml:space="preserve"> is een relatief nieuw concept, dat zich slechts na 1945 door het VN-Handvest ontwikkeld heeft.</w:t>
      </w:r>
      <w:r w:rsidR="00F025BE" w:rsidRPr="00E70D52">
        <w:rPr>
          <w:rStyle w:val="Voetnootmarkering"/>
          <w:color w:val="000000" w:themeColor="text1"/>
        </w:rPr>
        <w:footnoteReference w:id="253"/>
      </w:r>
      <w:r w:rsidR="00F025BE" w:rsidRPr="00E70D52">
        <w:rPr>
          <w:color w:val="000000" w:themeColor="text1"/>
        </w:rPr>
        <w:t xml:space="preserve"> </w:t>
      </w:r>
      <w:r w:rsidR="00964862" w:rsidRPr="00E70D52">
        <w:rPr>
          <w:color w:val="000000" w:themeColor="text1"/>
        </w:rPr>
        <w:t xml:space="preserve">Het collectieve zelfverdedigingsrecht is een uitdrukking van de idee dat het </w:t>
      </w:r>
      <w:r w:rsidR="00EF5EBE" w:rsidRPr="00E70D52">
        <w:rPr>
          <w:color w:val="000000" w:themeColor="text1"/>
        </w:rPr>
        <w:t>geweldverbod</w:t>
      </w:r>
      <w:r w:rsidR="00964862" w:rsidRPr="00E70D52">
        <w:rPr>
          <w:color w:val="000000" w:themeColor="text1"/>
        </w:rPr>
        <w:t xml:space="preserve"> zodanig fundamenteel is dat een schending ook de belangen van andere staten dan de aangevallen staat treft en dat zij hard moet kunnen aangepakt worden.</w:t>
      </w:r>
      <w:r w:rsidR="00964862" w:rsidRPr="00E70D52">
        <w:rPr>
          <w:rStyle w:val="Voetnootmarkering"/>
          <w:color w:val="000000" w:themeColor="text1"/>
        </w:rPr>
        <w:footnoteReference w:id="254"/>
      </w:r>
      <w:r w:rsidR="00964862" w:rsidRPr="00E70D52">
        <w:rPr>
          <w:color w:val="000000" w:themeColor="text1"/>
        </w:rPr>
        <w:t xml:space="preserve"> </w:t>
      </w:r>
      <w:r w:rsidR="000732C5" w:rsidRPr="00E70D52">
        <w:rPr>
          <w:color w:val="000000" w:themeColor="text1"/>
        </w:rPr>
        <w:t>In pr</w:t>
      </w:r>
      <w:r w:rsidR="00D07D4F" w:rsidRPr="00E70D52">
        <w:rPr>
          <w:color w:val="000000" w:themeColor="text1"/>
        </w:rPr>
        <w:t>incipe komt het er</w:t>
      </w:r>
      <w:r w:rsidR="000732C5" w:rsidRPr="00E70D52">
        <w:rPr>
          <w:color w:val="000000" w:themeColor="text1"/>
        </w:rPr>
        <w:t xml:space="preserve">op neer dat twee of meer staten zich samen verdedigen tegen een gewapende aanval. </w:t>
      </w:r>
      <w:r w:rsidR="00D07D4F" w:rsidRPr="00E70D52">
        <w:rPr>
          <w:color w:val="000000" w:themeColor="text1"/>
        </w:rPr>
        <w:t xml:space="preserve">De vraag stelt zich </w:t>
      </w:r>
      <w:r w:rsidR="000732C5" w:rsidRPr="00E70D52">
        <w:rPr>
          <w:color w:val="000000" w:themeColor="text1"/>
        </w:rPr>
        <w:t>of al deze staten individueel moeten worden aangevallen om zich samen te verdedigen of dat slechts één staat de aanval moet ondergaan voor de anderen</w:t>
      </w:r>
      <w:r w:rsidR="00A27228" w:rsidRPr="00E70D52">
        <w:rPr>
          <w:color w:val="000000" w:themeColor="text1"/>
        </w:rPr>
        <w:t xml:space="preserve"> mogen</w:t>
      </w:r>
      <w:r w:rsidR="000732C5" w:rsidRPr="00E70D52">
        <w:rPr>
          <w:color w:val="000000" w:themeColor="text1"/>
        </w:rPr>
        <w:t xml:space="preserve"> te hulp snellen</w:t>
      </w:r>
      <w:r w:rsidR="00D07D4F" w:rsidRPr="00E70D52">
        <w:rPr>
          <w:color w:val="000000" w:themeColor="text1"/>
        </w:rPr>
        <w:t>.</w:t>
      </w:r>
      <w:r w:rsidR="00C140E8" w:rsidRPr="00E70D52">
        <w:rPr>
          <w:rStyle w:val="Voetnootmarkering"/>
          <w:color w:val="000000" w:themeColor="text1"/>
        </w:rPr>
        <w:footnoteReference w:id="255"/>
      </w:r>
      <w:r w:rsidR="00C0465F" w:rsidRPr="00E70D52">
        <w:rPr>
          <w:color w:val="000000" w:themeColor="text1"/>
        </w:rPr>
        <w:t xml:space="preserve"> Deze vraag be</w:t>
      </w:r>
      <w:r w:rsidR="000732C5" w:rsidRPr="00E70D52">
        <w:rPr>
          <w:color w:val="000000" w:themeColor="text1"/>
        </w:rPr>
        <w:t xml:space="preserve">antwoordde het Internationaal Gerechtshof </w:t>
      </w:r>
      <w:r w:rsidR="00C0465F" w:rsidRPr="00E70D52">
        <w:rPr>
          <w:color w:val="000000" w:themeColor="text1"/>
        </w:rPr>
        <w:t xml:space="preserve">met de stelling </w:t>
      </w:r>
      <w:r w:rsidR="000732C5" w:rsidRPr="00E70D52">
        <w:rPr>
          <w:color w:val="000000" w:themeColor="text1"/>
        </w:rPr>
        <w:t xml:space="preserve">dat een gewapende aanval tegen één staat </w:t>
      </w:r>
      <w:r w:rsidR="006F693F" w:rsidRPr="00E70D52">
        <w:rPr>
          <w:color w:val="000000" w:themeColor="text1"/>
        </w:rPr>
        <w:t>volstaat</w:t>
      </w:r>
      <w:r w:rsidR="000732C5" w:rsidRPr="00E70D52">
        <w:rPr>
          <w:color w:val="000000" w:themeColor="text1"/>
        </w:rPr>
        <w:t xml:space="preserve">, maar dat de andere staten slechts mogen ingrijpen indien zij </w:t>
      </w:r>
      <w:r w:rsidR="000732C5" w:rsidRPr="00E70D52">
        <w:rPr>
          <w:color w:val="000000" w:themeColor="text1"/>
        </w:rPr>
        <w:lastRenderedPageBreak/>
        <w:t>daartoe verzocht worden door de aangevallen staat.</w:t>
      </w:r>
      <w:r w:rsidR="000732C5" w:rsidRPr="00E70D52">
        <w:rPr>
          <w:rStyle w:val="Voetnootmarkering"/>
          <w:color w:val="000000" w:themeColor="text1"/>
        </w:rPr>
        <w:footnoteReference w:id="256"/>
      </w:r>
      <w:r w:rsidR="000732C5" w:rsidRPr="00E70D52">
        <w:rPr>
          <w:color w:val="000000" w:themeColor="text1"/>
        </w:rPr>
        <w:t xml:space="preserve"> </w:t>
      </w:r>
      <w:r w:rsidR="000838CC" w:rsidRPr="00E70D52">
        <w:rPr>
          <w:color w:val="000000" w:themeColor="text1"/>
        </w:rPr>
        <w:t>Deze vereiste lijkt praktisch gezien wat irrealistisch, maar voorkomt wel dat staten te snel ingrijpen en gewapend optre</w:t>
      </w:r>
      <w:r w:rsidR="00C50F7F" w:rsidRPr="00E70D52">
        <w:rPr>
          <w:color w:val="000000" w:themeColor="text1"/>
        </w:rPr>
        <w:t>den kunnen rechtvaardigen op basis van</w:t>
      </w:r>
      <w:r w:rsidR="000838CC" w:rsidRPr="00E70D52">
        <w:rPr>
          <w:color w:val="000000" w:themeColor="text1"/>
        </w:rPr>
        <w:t xml:space="preserve"> deze collectieve zelfverdediging.</w:t>
      </w:r>
      <w:r w:rsidR="000838CC" w:rsidRPr="00E70D52">
        <w:rPr>
          <w:rStyle w:val="Voetnootmarkering"/>
          <w:color w:val="000000" w:themeColor="text1"/>
        </w:rPr>
        <w:footnoteReference w:id="257"/>
      </w:r>
      <w:r w:rsidR="00425EF3" w:rsidRPr="00E70D52">
        <w:rPr>
          <w:color w:val="000000" w:themeColor="text1"/>
        </w:rPr>
        <w:t xml:space="preserve"> Simma zwakt deze vereiste af tot de vereiste van een akkoord van de aangevallen staat, </w:t>
      </w:r>
      <w:r w:rsidR="00FD5243" w:rsidRPr="00E70D52">
        <w:rPr>
          <w:color w:val="000000" w:themeColor="text1"/>
        </w:rPr>
        <w:t>dat</w:t>
      </w:r>
      <w:r w:rsidR="00425EF3" w:rsidRPr="00E70D52">
        <w:rPr>
          <w:color w:val="000000" w:themeColor="text1"/>
        </w:rPr>
        <w:t xml:space="preserve"> niet per se de vorm moet aannemen van een expliciet verzoek.</w:t>
      </w:r>
      <w:r w:rsidR="00425EF3" w:rsidRPr="00E70D52">
        <w:rPr>
          <w:rStyle w:val="Voetnootmarkering"/>
          <w:color w:val="000000" w:themeColor="text1"/>
        </w:rPr>
        <w:footnoteReference w:id="258"/>
      </w:r>
      <w:r w:rsidR="00964862" w:rsidRPr="00E70D52">
        <w:rPr>
          <w:color w:val="000000" w:themeColor="text1"/>
        </w:rPr>
        <w:t xml:space="preserve"> </w:t>
      </w:r>
    </w:p>
    <w:p w:rsidR="00CC7945" w:rsidRPr="00E70D52" w:rsidRDefault="00CC7945" w:rsidP="00D60532">
      <w:pPr>
        <w:rPr>
          <w:color w:val="000000" w:themeColor="text1"/>
        </w:rPr>
      </w:pPr>
    </w:p>
    <w:p w:rsidR="00410189" w:rsidRPr="00E70D52" w:rsidRDefault="001123CA" w:rsidP="00D60532">
      <w:pPr>
        <w:rPr>
          <w:color w:val="000000" w:themeColor="text1"/>
        </w:rPr>
      </w:pPr>
      <w:r w:rsidRPr="00E70D52">
        <w:rPr>
          <w:i/>
          <w:color w:val="000000" w:themeColor="text1"/>
        </w:rPr>
        <w:t>In casu</w:t>
      </w:r>
      <w:r w:rsidRPr="00E70D52">
        <w:rPr>
          <w:color w:val="000000" w:themeColor="text1"/>
        </w:rPr>
        <w:t xml:space="preserve"> </w:t>
      </w:r>
      <w:r w:rsidR="00FD5243" w:rsidRPr="00E70D52">
        <w:rPr>
          <w:color w:val="000000" w:themeColor="text1"/>
        </w:rPr>
        <w:t>had</w:t>
      </w:r>
      <w:r w:rsidR="003034D6" w:rsidRPr="00E70D52">
        <w:rPr>
          <w:color w:val="000000" w:themeColor="text1"/>
        </w:rPr>
        <w:t>den</w:t>
      </w:r>
      <w:r w:rsidRPr="00E70D52">
        <w:rPr>
          <w:color w:val="000000" w:themeColor="text1"/>
        </w:rPr>
        <w:t xml:space="preserve"> de VS </w:t>
      </w:r>
      <w:r w:rsidR="00FD5243" w:rsidRPr="00E70D52">
        <w:rPr>
          <w:color w:val="000000" w:themeColor="text1"/>
        </w:rPr>
        <w:t>rebellengroepen</w:t>
      </w:r>
      <w:r w:rsidR="00CC7945" w:rsidRPr="00E70D52">
        <w:rPr>
          <w:color w:val="000000" w:themeColor="text1"/>
        </w:rPr>
        <w:t xml:space="preserve"> in Afghanistan, Angola en Nicaragua gesteund in hun strijd tegen de communistische regeringen, </w:t>
      </w:r>
      <w:r w:rsidR="00FD5243" w:rsidRPr="00E70D52">
        <w:rPr>
          <w:color w:val="000000" w:themeColor="text1"/>
        </w:rPr>
        <w:t>via</w:t>
      </w:r>
      <w:r w:rsidR="00CC7945" w:rsidRPr="00E70D52">
        <w:rPr>
          <w:color w:val="000000" w:themeColor="text1"/>
        </w:rPr>
        <w:t xml:space="preserve"> het aanvoeren van wapens en ander materiaal</w:t>
      </w:r>
      <w:r w:rsidR="00BD0ECA" w:rsidRPr="00E70D52">
        <w:rPr>
          <w:color w:val="000000" w:themeColor="text1"/>
        </w:rPr>
        <w:t>, maar ook training van de rebellen</w:t>
      </w:r>
      <w:r w:rsidR="00CC7945" w:rsidRPr="00E70D52">
        <w:rPr>
          <w:color w:val="000000" w:themeColor="text1"/>
        </w:rPr>
        <w:t>. De VS claimde</w:t>
      </w:r>
      <w:r w:rsidR="003034D6" w:rsidRPr="00E70D52">
        <w:rPr>
          <w:color w:val="000000" w:themeColor="text1"/>
        </w:rPr>
        <w:t>n</w:t>
      </w:r>
      <w:r w:rsidRPr="00E70D52">
        <w:rPr>
          <w:color w:val="000000" w:themeColor="text1"/>
        </w:rPr>
        <w:t xml:space="preserve"> dat </w:t>
      </w:r>
      <w:r w:rsidR="003034D6" w:rsidRPr="00E70D52">
        <w:rPr>
          <w:color w:val="000000" w:themeColor="text1"/>
        </w:rPr>
        <w:t>hun</w:t>
      </w:r>
      <w:r w:rsidRPr="00E70D52">
        <w:rPr>
          <w:color w:val="000000" w:themeColor="text1"/>
        </w:rPr>
        <w:t xml:space="preserve"> acties tegenover Nicaragua gerechtvaardigd werden door het collectieve zelfverdedigingsrecht ten behoeve </w:t>
      </w:r>
      <w:r w:rsidR="00A71488" w:rsidRPr="00E70D52">
        <w:rPr>
          <w:color w:val="000000" w:themeColor="text1"/>
        </w:rPr>
        <w:t>El Salvador, na een vermeende</w:t>
      </w:r>
      <w:r w:rsidRPr="00E70D52">
        <w:rPr>
          <w:color w:val="000000" w:themeColor="text1"/>
        </w:rPr>
        <w:t xml:space="preserve"> aanval door Nicaragua op El Salvador. Het </w:t>
      </w:r>
      <w:r w:rsidR="00F46B13" w:rsidRPr="00E70D52">
        <w:rPr>
          <w:color w:val="000000" w:themeColor="text1"/>
        </w:rPr>
        <w:t xml:space="preserve">Internationaal Gerechtshof </w:t>
      </w:r>
      <w:r w:rsidRPr="00E70D52">
        <w:rPr>
          <w:color w:val="000000" w:themeColor="text1"/>
        </w:rPr>
        <w:t xml:space="preserve">vond </w:t>
      </w:r>
      <w:r w:rsidR="00A27228" w:rsidRPr="00E70D52">
        <w:rPr>
          <w:color w:val="000000" w:themeColor="text1"/>
        </w:rPr>
        <w:t xml:space="preserve">het </w:t>
      </w:r>
      <w:r w:rsidRPr="00E70D52">
        <w:rPr>
          <w:color w:val="000000" w:themeColor="text1"/>
        </w:rPr>
        <w:t xml:space="preserve">echter problematisch dat El Salvador zelf niet </w:t>
      </w:r>
      <w:r w:rsidR="00CC7945" w:rsidRPr="00E70D52">
        <w:rPr>
          <w:color w:val="000000" w:themeColor="text1"/>
        </w:rPr>
        <w:t>verklaard</w:t>
      </w:r>
      <w:r w:rsidR="00A27228" w:rsidRPr="00E70D52">
        <w:rPr>
          <w:color w:val="000000" w:themeColor="text1"/>
        </w:rPr>
        <w:t xml:space="preserve"> had d</w:t>
      </w:r>
      <w:r w:rsidRPr="00E70D52">
        <w:rPr>
          <w:color w:val="000000" w:themeColor="text1"/>
        </w:rPr>
        <w:t xml:space="preserve">door Nicaragua </w:t>
      </w:r>
      <w:r w:rsidR="00A27228" w:rsidRPr="00E70D52">
        <w:rPr>
          <w:color w:val="000000" w:themeColor="text1"/>
        </w:rPr>
        <w:t xml:space="preserve">te zijn </w:t>
      </w:r>
      <w:r w:rsidRPr="00E70D52">
        <w:rPr>
          <w:color w:val="000000" w:themeColor="text1"/>
        </w:rPr>
        <w:t>aangevallen</w:t>
      </w:r>
      <w:r w:rsidR="00CC7945" w:rsidRPr="00E70D52">
        <w:rPr>
          <w:color w:val="000000" w:themeColor="text1"/>
        </w:rPr>
        <w:t xml:space="preserve"> en de VS niet om bijstand gevraagd had</w:t>
      </w:r>
      <w:r w:rsidRPr="00E70D52">
        <w:rPr>
          <w:color w:val="000000" w:themeColor="text1"/>
        </w:rPr>
        <w:t xml:space="preserve">, vandaar de vereiste </w:t>
      </w:r>
      <w:r w:rsidR="00CC7945" w:rsidRPr="00E70D52">
        <w:rPr>
          <w:color w:val="000000" w:themeColor="text1"/>
        </w:rPr>
        <w:t>van voorafgaandelijk verzoek</w:t>
      </w:r>
      <w:r w:rsidRPr="00E70D52">
        <w:rPr>
          <w:color w:val="000000" w:themeColor="text1"/>
        </w:rPr>
        <w:t>.</w:t>
      </w:r>
      <w:r w:rsidRPr="00E70D52">
        <w:rPr>
          <w:rStyle w:val="Voetnootmarkering"/>
          <w:color w:val="000000" w:themeColor="text1"/>
        </w:rPr>
        <w:footnoteReference w:id="259"/>
      </w:r>
      <w:r w:rsidR="00CC7945" w:rsidRPr="00E70D52">
        <w:rPr>
          <w:color w:val="000000" w:themeColor="text1"/>
        </w:rPr>
        <w:t xml:space="preserve"> </w:t>
      </w:r>
    </w:p>
    <w:p w:rsidR="00410189" w:rsidRPr="00E70D52" w:rsidRDefault="00410189" w:rsidP="00D60532">
      <w:pPr>
        <w:rPr>
          <w:color w:val="000000" w:themeColor="text1"/>
        </w:rPr>
      </w:pPr>
    </w:p>
    <w:p w:rsidR="00A3498E" w:rsidRPr="00E70D52" w:rsidRDefault="00410189" w:rsidP="00D60532">
      <w:pPr>
        <w:rPr>
          <w:color w:val="000000" w:themeColor="text1"/>
        </w:rPr>
      </w:pPr>
      <w:r w:rsidRPr="00E70D52">
        <w:rPr>
          <w:color w:val="000000" w:themeColor="text1"/>
        </w:rPr>
        <w:t>Een andere mening die men terugvindt in de internationale gemeenschap is dat het collectief zelfverdedigingsrecht zoals hierboven besc</w:t>
      </w:r>
      <w:r w:rsidR="008E0555" w:rsidRPr="00E70D52">
        <w:rPr>
          <w:color w:val="000000" w:themeColor="text1"/>
        </w:rPr>
        <w:t>hreven niet teruggevonden wordt</w:t>
      </w:r>
      <w:r w:rsidRPr="00E70D52">
        <w:rPr>
          <w:color w:val="000000" w:themeColor="text1"/>
        </w:rPr>
        <w:t xml:space="preserve"> in het </w:t>
      </w:r>
      <w:r w:rsidR="00F025BE" w:rsidRPr="00E70D52">
        <w:rPr>
          <w:color w:val="000000" w:themeColor="text1"/>
        </w:rPr>
        <w:t xml:space="preserve">oude </w:t>
      </w:r>
      <w:r w:rsidRPr="00E70D52">
        <w:rPr>
          <w:color w:val="000000" w:themeColor="text1"/>
        </w:rPr>
        <w:t xml:space="preserve">gewoonterecht </w:t>
      </w:r>
      <w:r w:rsidR="009C5042" w:rsidRPr="00E70D52">
        <w:rPr>
          <w:color w:val="000000" w:themeColor="text1"/>
        </w:rPr>
        <w:t>(en dus geen ‘inheren</w:t>
      </w:r>
      <w:r w:rsidR="00A3498E" w:rsidRPr="00E70D52">
        <w:rPr>
          <w:color w:val="000000" w:themeColor="text1"/>
        </w:rPr>
        <w:t>t’ recht als dusdanig uitmaakt).</w:t>
      </w:r>
      <w:r w:rsidR="009C5042" w:rsidRPr="00E70D52">
        <w:rPr>
          <w:color w:val="000000" w:themeColor="text1"/>
        </w:rPr>
        <w:t xml:space="preserve"> </w:t>
      </w:r>
      <w:r w:rsidR="00A3498E" w:rsidRPr="00E70D52">
        <w:rPr>
          <w:color w:val="000000" w:themeColor="text1"/>
        </w:rPr>
        <w:t>Dit heeft</w:t>
      </w:r>
      <w:r w:rsidR="009C5042" w:rsidRPr="00E70D52">
        <w:rPr>
          <w:color w:val="000000" w:themeColor="text1"/>
        </w:rPr>
        <w:t xml:space="preserve"> </w:t>
      </w:r>
      <w:r w:rsidR="00A27228" w:rsidRPr="00E70D52">
        <w:rPr>
          <w:color w:val="000000" w:themeColor="text1"/>
        </w:rPr>
        <w:t>volgens hen tot</w:t>
      </w:r>
      <w:r w:rsidR="009C5042" w:rsidRPr="00E70D52">
        <w:rPr>
          <w:color w:val="000000" w:themeColor="text1"/>
        </w:rPr>
        <w:t xml:space="preserve"> gevolg dat </w:t>
      </w:r>
      <w:r w:rsidRPr="00E70D52">
        <w:rPr>
          <w:color w:val="000000" w:themeColor="text1"/>
        </w:rPr>
        <w:t>de enige mogelijke vorm van collectieve zelfverdediging de gezamenlijke uitoefening van het individuele zelfv</w:t>
      </w:r>
      <w:r w:rsidR="009C5042" w:rsidRPr="00E70D52">
        <w:rPr>
          <w:color w:val="000000" w:themeColor="text1"/>
        </w:rPr>
        <w:t>erdedigingsrecht van elke staat is.</w:t>
      </w:r>
      <w:r w:rsidRPr="00E70D52">
        <w:rPr>
          <w:color w:val="000000" w:themeColor="text1"/>
        </w:rPr>
        <w:t xml:space="preserve"> </w:t>
      </w:r>
      <w:r w:rsidR="009C5042" w:rsidRPr="00E70D52">
        <w:rPr>
          <w:color w:val="000000" w:themeColor="text1"/>
        </w:rPr>
        <w:t>Hierbij moet</w:t>
      </w:r>
      <w:r w:rsidRPr="00E70D52">
        <w:rPr>
          <w:color w:val="000000" w:themeColor="text1"/>
        </w:rPr>
        <w:t xml:space="preserve"> elke staat dus</w:t>
      </w:r>
      <w:r w:rsidR="009C5042" w:rsidRPr="00E70D52">
        <w:rPr>
          <w:color w:val="000000" w:themeColor="text1"/>
        </w:rPr>
        <w:t xml:space="preserve"> kunnen bewijzen dat</w:t>
      </w:r>
      <w:r w:rsidRPr="00E70D52">
        <w:rPr>
          <w:color w:val="000000" w:themeColor="text1"/>
        </w:rPr>
        <w:t xml:space="preserve"> een aanval tot haar </w:t>
      </w:r>
      <w:r w:rsidR="00A3498E" w:rsidRPr="00E70D52">
        <w:rPr>
          <w:color w:val="000000" w:themeColor="text1"/>
        </w:rPr>
        <w:t xml:space="preserve">individueel </w:t>
      </w:r>
      <w:r w:rsidRPr="00E70D52">
        <w:rPr>
          <w:color w:val="000000" w:themeColor="text1"/>
        </w:rPr>
        <w:t xml:space="preserve">gericht </w:t>
      </w:r>
      <w:r w:rsidR="009C5042" w:rsidRPr="00E70D52">
        <w:rPr>
          <w:color w:val="000000" w:themeColor="text1"/>
        </w:rPr>
        <w:t>werd</w:t>
      </w:r>
      <w:r w:rsidRPr="00E70D52">
        <w:rPr>
          <w:color w:val="000000" w:themeColor="text1"/>
        </w:rPr>
        <w:t>.</w:t>
      </w:r>
      <w:r w:rsidR="00FE2044" w:rsidRPr="00E70D52">
        <w:rPr>
          <w:rStyle w:val="Voetnootmarkering"/>
          <w:color w:val="000000" w:themeColor="text1"/>
        </w:rPr>
        <w:footnoteReference w:id="260"/>
      </w:r>
      <w:r w:rsidR="00A3498E" w:rsidRPr="00E70D52">
        <w:rPr>
          <w:color w:val="000000" w:themeColor="text1"/>
        </w:rPr>
        <w:t xml:space="preserve"> Deze theorie is een te beperkte visie van het collectief zelfverdedigingsrecht en dus incorrect. Zij </w:t>
      </w:r>
      <w:r w:rsidR="000600B6" w:rsidRPr="00E70D52">
        <w:rPr>
          <w:color w:val="000000" w:themeColor="text1"/>
        </w:rPr>
        <w:t xml:space="preserve">heeft </w:t>
      </w:r>
      <w:r w:rsidR="00A3498E" w:rsidRPr="00E70D52">
        <w:rPr>
          <w:color w:val="000000" w:themeColor="text1"/>
        </w:rPr>
        <w:t>echter</w:t>
      </w:r>
      <w:r w:rsidR="000600B6" w:rsidRPr="00E70D52">
        <w:rPr>
          <w:color w:val="000000" w:themeColor="text1"/>
        </w:rPr>
        <w:t xml:space="preserve"> geen enkele invloed </w:t>
      </w:r>
      <w:r w:rsidR="00650FBF" w:rsidRPr="00E70D52">
        <w:rPr>
          <w:color w:val="000000" w:themeColor="text1"/>
        </w:rPr>
        <w:t xml:space="preserve">gehad </w:t>
      </w:r>
      <w:r w:rsidR="000600B6" w:rsidRPr="00E70D52">
        <w:rPr>
          <w:color w:val="000000" w:themeColor="text1"/>
        </w:rPr>
        <w:t xml:space="preserve">op de statenpraktijk en </w:t>
      </w:r>
      <w:r w:rsidR="00A3498E" w:rsidRPr="00E70D52">
        <w:rPr>
          <w:color w:val="000000" w:themeColor="text1"/>
        </w:rPr>
        <w:t>is</w:t>
      </w:r>
      <w:r w:rsidR="000600B6" w:rsidRPr="00E70D52">
        <w:rPr>
          <w:color w:val="000000" w:themeColor="text1"/>
        </w:rPr>
        <w:t xml:space="preserve"> dus verwaarloosbaar.</w:t>
      </w:r>
      <w:r w:rsidR="000600B6" w:rsidRPr="00E70D52">
        <w:rPr>
          <w:rStyle w:val="Voetnootmarkering"/>
          <w:color w:val="000000" w:themeColor="text1"/>
        </w:rPr>
        <w:footnoteReference w:id="261"/>
      </w:r>
      <w:r w:rsidR="000600B6" w:rsidRPr="00E70D52">
        <w:rPr>
          <w:color w:val="000000" w:themeColor="text1"/>
        </w:rPr>
        <w:t xml:space="preserve"> </w:t>
      </w:r>
      <w:r w:rsidR="00A3498E" w:rsidRPr="00E70D52">
        <w:rPr>
          <w:color w:val="000000" w:themeColor="text1"/>
        </w:rPr>
        <w:t>Overigens gaat d</w:t>
      </w:r>
      <w:r w:rsidRPr="00E70D52">
        <w:rPr>
          <w:color w:val="000000" w:themeColor="text1"/>
        </w:rPr>
        <w:t xml:space="preserve">eze </w:t>
      </w:r>
      <w:r w:rsidR="00A3498E" w:rsidRPr="00E70D52">
        <w:rPr>
          <w:color w:val="000000" w:themeColor="text1"/>
        </w:rPr>
        <w:t xml:space="preserve">beperkende </w:t>
      </w:r>
      <w:r w:rsidR="000600B6" w:rsidRPr="00E70D52">
        <w:rPr>
          <w:color w:val="000000" w:themeColor="text1"/>
        </w:rPr>
        <w:t>theorie</w:t>
      </w:r>
      <w:r w:rsidRPr="00E70D52">
        <w:rPr>
          <w:color w:val="000000" w:themeColor="text1"/>
        </w:rPr>
        <w:t xml:space="preserve"> meestal </w:t>
      </w:r>
      <w:r w:rsidR="000600B6" w:rsidRPr="00E70D52">
        <w:rPr>
          <w:color w:val="000000" w:themeColor="text1"/>
        </w:rPr>
        <w:t xml:space="preserve">ook </w:t>
      </w:r>
      <w:r w:rsidRPr="00E70D52">
        <w:rPr>
          <w:color w:val="000000" w:themeColor="text1"/>
        </w:rPr>
        <w:t xml:space="preserve">gepaard met </w:t>
      </w:r>
      <w:r w:rsidR="00650FBF" w:rsidRPr="00E70D52">
        <w:rPr>
          <w:color w:val="000000" w:themeColor="text1"/>
        </w:rPr>
        <w:t>de</w:t>
      </w:r>
      <w:r w:rsidRPr="00E70D52">
        <w:rPr>
          <w:color w:val="000000" w:themeColor="text1"/>
        </w:rPr>
        <w:t xml:space="preserve"> ruimere </w:t>
      </w:r>
      <w:r w:rsidR="00650FBF" w:rsidRPr="00E70D52">
        <w:rPr>
          <w:color w:val="000000" w:themeColor="text1"/>
        </w:rPr>
        <w:t xml:space="preserve">gewoonterechtelijke </w:t>
      </w:r>
      <w:r w:rsidRPr="00E70D52">
        <w:rPr>
          <w:color w:val="000000" w:themeColor="text1"/>
        </w:rPr>
        <w:t>invulling van het individuele zelfverdedigingsrecht in de zin dat het niet beperkt wordt door de vereiste van een gewapende aanval.</w:t>
      </w:r>
      <w:r w:rsidR="00FE2044" w:rsidRPr="00E70D52">
        <w:rPr>
          <w:rStyle w:val="Voetnootmarkering"/>
          <w:color w:val="000000" w:themeColor="text1"/>
        </w:rPr>
        <w:footnoteReference w:id="262"/>
      </w:r>
      <w:r w:rsidRPr="00E70D52">
        <w:rPr>
          <w:color w:val="000000" w:themeColor="text1"/>
        </w:rPr>
        <w:t xml:space="preserve"> De</w:t>
      </w:r>
      <w:r w:rsidR="00A3498E" w:rsidRPr="00E70D52">
        <w:rPr>
          <w:color w:val="000000" w:themeColor="text1"/>
        </w:rPr>
        <w:t xml:space="preserve"> combinatie van de beperkte collectieve </w:t>
      </w:r>
      <w:r w:rsidR="00650FBF" w:rsidRPr="00E70D52">
        <w:rPr>
          <w:color w:val="000000" w:themeColor="text1"/>
        </w:rPr>
        <w:t>zelf</w:t>
      </w:r>
      <w:r w:rsidR="00A3498E" w:rsidRPr="00E70D52">
        <w:rPr>
          <w:color w:val="000000" w:themeColor="text1"/>
        </w:rPr>
        <w:t>verdedigingstheorie en de ruime interpretatie van het zel</w:t>
      </w:r>
      <w:r w:rsidR="00650FBF" w:rsidRPr="00E70D52">
        <w:rPr>
          <w:color w:val="000000" w:themeColor="text1"/>
        </w:rPr>
        <w:t>f</w:t>
      </w:r>
      <w:r w:rsidR="00A3498E" w:rsidRPr="00E70D52">
        <w:rPr>
          <w:color w:val="000000" w:themeColor="text1"/>
        </w:rPr>
        <w:t xml:space="preserve">verdedigingsrecht </w:t>
      </w:r>
      <w:r w:rsidRPr="00E70D52">
        <w:rPr>
          <w:color w:val="000000" w:themeColor="text1"/>
        </w:rPr>
        <w:t xml:space="preserve">laat een staat dus toe een </w:t>
      </w:r>
      <w:r w:rsidRPr="00E70D52">
        <w:rPr>
          <w:i/>
          <w:color w:val="000000" w:themeColor="text1"/>
        </w:rPr>
        <w:t>eigen</w:t>
      </w:r>
      <w:r w:rsidRPr="00E70D52">
        <w:rPr>
          <w:color w:val="000000" w:themeColor="text1"/>
        </w:rPr>
        <w:t xml:space="preserve"> </w:t>
      </w:r>
      <w:r w:rsidR="000600B6" w:rsidRPr="00E70D52">
        <w:rPr>
          <w:color w:val="000000" w:themeColor="text1"/>
        </w:rPr>
        <w:t xml:space="preserve">individueel </w:t>
      </w:r>
      <w:r w:rsidRPr="00E70D52">
        <w:rPr>
          <w:color w:val="000000" w:themeColor="text1"/>
        </w:rPr>
        <w:t>zelfverde</w:t>
      </w:r>
      <w:r w:rsidR="00650FBF" w:rsidRPr="00E70D52">
        <w:rPr>
          <w:color w:val="000000" w:themeColor="text1"/>
        </w:rPr>
        <w:t xml:space="preserve">digingsrecht uit te oefenen </w:t>
      </w:r>
      <w:r w:rsidR="00650FBF" w:rsidRPr="00E70D52">
        <w:rPr>
          <w:i/>
          <w:color w:val="000000" w:themeColor="text1"/>
        </w:rPr>
        <w:t>zonder</w:t>
      </w:r>
      <w:r w:rsidR="00650FBF" w:rsidRPr="00E70D52">
        <w:rPr>
          <w:color w:val="000000" w:themeColor="text1"/>
        </w:rPr>
        <w:t xml:space="preserve"> dat een gewapende aanval rechtstreeks tegen haar </w:t>
      </w:r>
      <w:r w:rsidR="00A27228" w:rsidRPr="00E70D52">
        <w:rPr>
          <w:color w:val="000000" w:themeColor="text1"/>
        </w:rPr>
        <w:t>gericht is</w:t>
      </w:r>
      <w:r w:rsidR="00650FBF" w:rsidRPr="00E70D52">
        <w:rPr>
          <w:color w:val="000000" w:themeColor="text1"/>
        </w:rPr>
        <w:t>.</w:t>
      </w:r>
      <w:r w:rsidR="00650FBF" w:rsidRPr="00E70D52">
        <w:rPr>
          <w:rStyle w:val="Voetnootmarkering"/>
          <w:color w:val="000000" w:themeColor="text1"/>
        </w:rPr>
        <w:footnoteReference w:id="263"/>
      </w:r>
      <w:r w:rsidR="00650FBF" w:rsidRPr="00E70D52">
        <w:rPr>
          <w:color w:val="000000" w:themeColor="text1"/>
        </w:rPr>
        <w:t xml:space="preserve"> In de praktijk leiden zowel de beperkende theorie en de ruime theorie zoals aanvaard door het </w:t>
      </w:r>
      <w:r w:rsidR="00F46B13" w:rsidRPr="00E70D52">
        <w:rPr>
          <w:color w:val="000000" w:themeColor="text1"/>
        </w:rPr>
        <w:t>Hof</w:t>
      </w:r>
      <w:r w:rsidR="00650FBF" w:rsidRPr="00E70D52">
        <w:rPr>
          <w:color w:val="000000" w:themeColor="text1"/>
        </w:rPr>
        <w:t xml:space="preserve"> tot hetzelfde resultaat. Deze beperkende theorie behoeft dan ook geen verdere aandacht.</w:t>
      </w:r>
    </w:p>
    <w:p w:rsidR="000732C5" w:rsidRPr="00E70D52" w:rsidRDefault="000732C5" w:rsidP="00D60532">
      <w:pPr>
        <w:rPr>
          <w:color w:val="000000" w:themeColor="text1"/>
        </w:rPr>
      </w:pPr>
    </w:p>
    <w:p w:rsidR="00A03561" w:rsidRPr="00E70D52" w:rsidRDefault="00FE2044" w:rsidP="00D60532">
      <w:pPr>
        <w:rPr>
          <w:color w:val="000000" w:themeColor="text1"/>
        </w:rPr>
      </w:pPr>
      <w:r w:rsidRPr="00E70D52">
        <w:rPr>
          <w:color w:val="000000" w:themeColor="text1"/>
        </w:rPr>
        <w:t xml:space="preserve">Ook in </w:t>
      </w:r>
      <w:r w:rsidR="009B11C4" w:rsidRPr="00E70D52">
        <w:rPr>
          <w:color w:val="000000" w:themeColor="text1"/>
        </w:rPr>
        <w:t xml:space="preserve">een aantal multilaterale verdragen </w:t>
      </w:r>
      <w:r w:rsidRPr="00E70D52">
        <w:rPr>
          <w:color w:val="000000" w:themeColor="text1"/>
        </w:rPr>
        <w:t xml:space="preserve">komt </w:t>
      </w:r>
      <w:r w:rsidR="0093715F" w:rsidRPr="00E70D52">
        <w:rPr>
          <w:color w:val="000000" w:themeColor="text1"/>
        </w:rPr>
        <w:t xml:space="preserve">het </w:t>
      </w:r>
      <w:r w:rsidRPr="00E70D52">
        <w:rPr>
          <w:color w:val="000000" w:themeColor="text1"/>
        </w:rPr>
        <w:t>principe</w:t>
      </w:r>
      <w:r w:rsidR="0093715F" w:rsidRPr="00E70D52">
        <w:rPr>
          <w:color w:val="000000" w:themeColor="text1"/>
        </w:rPr>
        <w:t xml:space="preserve"> van collectieve zelfverdediging </w:t>
      </w:r>
      <w:r w:rsidRPr="00E70D52">
        <w:rPr>
          <w:color w:val="000000" w:themeColor="text1"/>
        </w:rPr>
        <w:t xml:space="preserve"> geformaliseerd terug</w:t>
      </w:r>
      <w:r w:rsidR="008917AA" w:rsidRPr="00E70D52">
        <w:rPr>
          <w:color w:val="000000" w:themeColor="text1"/>
        </w:rPr>
        <w:t>.</w:t>
      </w:r>
      <w:r w:rsidR="008917AA" w:rsidRPr="00E70D52">
        <w:rPr>
          <w:rStyle w:val="Voetnootmarkering"/>
          <w:color w:val="000000" w:themeColor="text1"/>
        </w:rPr>
        <w:footnoteReference w:id="264"/>
      </w:r>
      <w:r w:rsidR="008917AA" w:rsidRPr="00E70D52">
        <w:rPr>
          <w:color w:val="000000" w:themeColor="text1"/>
        </w:rPr>
        <w:t xml:space="preserve"> </w:t>
      </w:r>
      <w:r w:rsidR="00C32F1E" w:rsidRPr="00E70D52">
        <w:rPr>
          <w:color w:val="000000" w:themeColor="text1"/>
        </w:rPr>
        <w:t>Art.</w:t>
      </w:r>
      <w:r w:rsidR="008917AA" w:rsidRPr="00E70D52">
        <w:rPr>
          <w:color w:val="000000" w:themeColor="text1"/>
        </w:rPr>
        <w:t xml:space="preserve"> 52 van het Handvest vermeldt duidelijk dat het Handvest zich niet</w:t>
      </w:r>
      <w:r w:rsidR="0093715F" w:rsidRPr="00E70D52">
        <w:rPr>
          <w:color w:val="000000" w:themeColor="text1"/>
        </w:rPr>
        <w:t xml:space="preserve"> verzet tegen een verdere uitwerking via verdrag. </w:t>
      </w:r>
      <w:r w:rsidR="00C32F1E" w:rsidRPr="00E70D52">
        <w:rPr>
          <w:color w:val="000000" w:themeColor="text1"/>
        </w:rPr>
        <w:t>Art.</w:t>
      </w:r>
      <w:r w:rsidRPr="00E70D52">
        <w:rPr>
          <w:color w:val="000000" w:themeColor="text1"/>
        </w:rPr>
        <w:t xml:space="preserve"> </w:t>
      </w:r>
      <w:r w:rsidR="00A03561" w:rsidRPr="00E70D52">
        <w:rPr>
          <w:color w:val="000000" w:themeColor="text1"/>
        </w:rPr>
        <w:t>5</w:t>
      </w:r>
      <w:r w:rsidRPr="00E70D52">
        <w:rPr>
          <w:color w:val="000000" w:themeColor="text1"/>
        </w:rPr>
        <w:t xml:space="preserve"> </w:t>
      </w:r>
      <w:r w:rsidR="009B11C4" w:rsidRPr="00E70D52">
        <w:rPr>
          <w:color w:val="000000" w:themeColor="text1"/>
        </w:rPr>
        <w:t>van het NAVO-verdrag</w:t>
      </w:r>
      <w:r w:rsidR="009B11C4" w:rsidRPr="00E70D52">
        <w:rPr>
          <w:rStyle w:val="Voetnootmarkering"/>
          <w:color w:val="000000" w:themeColor="text1"/>
        </w:rPr>
        <w:footnoteReference w:id="265"/>
      </w:r>
      <w:r w:rsidR="009B11C4" w:rsidRPr="00E70D52">
        <w:rPr>
          <w:color w:val="000000" w:themeColor="text1"/>
        </w:rPr>
        <w:t xml:space="preserve"> bijvoorbeeld </w:t>
      </w:r>
      <w:r w:rsidRPr="00E70D52">
        <w:rPr>
          <w:color w:val="000000" w:themeColor="text1"/>
        </w:rPr>
        <w:t xml:space="preserve">bepaalt dat een aanval </w:t>
      </w:r>
      <w:r w:rsidR="00A03561" w:rsidRPr="00E70D52">
        <w:rPr>
          <w:color w:val="000000" w:themeColor="text1"/>
        </w:rPr>
        <w:t>tegen</w:t>
      </w:r>
      <w:r w:rsidRPr="00E70D52">
        <w:rPr>
          <w:color w:val="000000" w:themeColor="text1"/>
        </w:rPr>
        <w:t xml:space="preserve"> één </w:t>
      </w:r>
      <w:r w:rsidR="00650FBF" w:rsidRPr="00E70D52">
        <w:rPr>
          <w:color w:val="000000" w:themeColor="text1"/>
        </w:rPr>
        <w:t>NAVO-</w:t>
      </w:r>
      <w:r w:rsidRPr="00E70D52">
        <w:rPr>
          <w:color w:val="000000" w:themeColor="text1"/>
        </w:rPr>
        <w:t xml:space="preserve">lidstaat </w:t>
      </w:r>
      <w:r w:rsidR="00650FBF" w:rsidRPr="00E70D52">
        <w:rPr>
          <w:color w:val="000000" w:themeColor="text1"/>
        </w:rPr>
        <w:t xml:space="preserve">wordt </w:t>
      </w:r>
      <w:r w:rsidRPr="00E70D52">
        <w:rPr>
          <w:color w:val="000000" w:themeColor="text1"/>
        </w:rPr>
        <w:t xml:space="preserve">beschouwd als een aanval </w:t>
      </w:r>
      <w:r w:rsidR="00A03561" w:rsidRPr="00E70D52">
        <w:rPr>
          <w:color w:val="000000" w:themeColor="text1"/>
        </w:rPr>
        <w:t>tegen</w:t>
      </w:r>
      <w:r w:rsidRPr="00E70D52">
        <w:rPr>
          <w:color w:val="000000" w:themeColor="text1"/>
        </w:rPr>
        <w:t xml:space="preserve"> alle lidstaten</w:t>
      </w:r>
      <w:r w:rsidR="00A03561" w:rsidRPr="00E70D52">
        <w:rPr>
          <w:color w:val="000000" w:themeColor="text1"/>
        </w:rPr>
        <w:t xml:space="preserve"> en verwijst expliciet naar </w:t>
      </w:r>
      <w:r w:rsidR="00C32F1E" w:rsidRPr="00E70D52">
        <w:rPr>
          <w:color w:val="000000" w:themeColor="text1"/>
        </w:rPr>
        <w:t>art. 51</w:t>
      </w:r>
      <w:r w:rsidR="00A03561" w:rsidRPr="00E70D52">
        <w:rPr>
          <w:color w:val="000000" w:themeColor="text1"/>
        </w:rPr>
        <w:t xml:space="preserve"> van het Handvest</w:t>
      </w:r>
      <w:r w:rsidR="00650FBF" w:rsidRPr="00E70D52">
        <w:rPr>
          <w:color w:val="000000" w:themeColor="text1"/>
        </w:rPr>
        <w:t xml:space="preserve">. Bijgevolg kunnen </w:t>
      </w:r>
      <w:r w:rsidR="00A03561" w:rsidRPr="00E70D52">
        <w:rPr>
          <w:color w:val="000000" w:themeColor="text1"/>
        </w:rPr>
        <w:t>alle lidstaten</w:t>
      </w:r>
      <w:r w:rsidRPr="00E70D52">
        <w:rPr>
          <w:color w:val="000000" w:themeColor="text1"/>
        </w:rPr>
        <w:t xml:space="preserve"> </w:t>
      </w:r>
      <w:r w:rsidR="00650FBF" w:rsidRPr="00E70D52">
        <w:rPr>
          <w:color w:val="000000" w:themeColor="text1"/>
        </w:rPr>
        <w:t xml:space="preserve">zich </w:t>
      </w:r>
      <w:r w:rsidRPr="00E70D52">
        <w:rPr>
          <w:color w:val="000000" w:themeColor="text1"/>
        </w:rPr>
        <w:t xml:space="preserve">gezamenlijk </w:t>
      </w:r>
      <w:r w:rsidR="00650FBF" w:rsidRPr="00E70D52">
        <w:rPr>
          <w:color w:val="000000" w:themeColor="text1"/>
        </w:rPr>
        <w:t xml:space="preserve">verdedigen tegen </w:t>
      </w:r>
      <w:r w:rsidR="00C0465F" w:rsidRPr="00E70D52">
        <w:rPr>
          <w:color w:val="000000" w:themeColor="text1"/>
        </w:rPr>
        <w:t>d</w:t>
      </w:r>
      <w:r w:rsidR="00A27228" w:rsidRPr="00E70D52">
        <w:rPr>
          <w:color w:val="000000" w:themeColor="text1"/>
        </w:rPr>
        <w:t>i</w:t>
      </w:r>
      <w:r w:rsidR="00C0465F" w:rsidRPr="00E70D52">
        <w:rPr>
          <w:color w:val="000000" w:themeColor="text1"/>
        </w:rPr>
        <w:t>e</w:t>
      </w:r>
      <w:r w:rsidR="00650FBF" w:rsidRPr="00E70D52">
        <w:rPr>
          <w:color w:val="000000" w:themeColor="text1"/>
        </w:rPr>
        <w:t xml:space="preserve"> aanval tegen de ene lidstaat.</w:t>
      </w:r>
    </w:p>
    <w:p w:rsidR="006329B0" w:rsidRPr="00E70D52" w:rsidRDefault="00C53246" w:rsidP="006329B0">
      <w:pPr>
        <w:rPr>
          <w:color w:val="000000" w:themeColor="text1"/>
        </w:rPr>
      </w:pPr>
      <w:r w:rsidRPr="00E70D52">
        <w:rPr>
          <w:color w:val="000000" w:themeColor="text1"/>
        </w:rPr>
        <w:t>In de jaren ’9</w:t>
      </w:r>
      <w:r w:rsidR="006329B0" w:rsidRPr="00E70D52">
        <w:rPr>
          <w:color w:val="000000" w:themeColor="text1"/>
        </w:rPr>
        <w:t>0 werd het collectieve recht op zelfverdediging</w:t>
      </w:r>
      <w:r w:rsidR="00465DB1" w:rsidRPr="00E70D52">
        <w:rPr>
          <w:color w:val="000000" w:themeColor="text1"/>
        </w:rPr>
        <w:t xml:space="preserve"> volgens sommigen</w:t>
      </w:r>
      <w:r w:rsidR="006329B0" w:rsidRPr="00E70D52">
        <w:rPr>
          <w:color w:val="000000" w:themeColor="text1"/>
        </w:rPr>
        <w:t xml:space="preserve"> door de Veiligheidsraad </w:t>
      </w:r>
      <w:r w:rsidR="00465DB1" w:rsidRPr="00E70D52">
        <w:rPr>
          <w:color w:val="000000" w:themeColor="text1"/>
        </w:rPr>
        <w:t xml:space="preserve">in belangrijke mate </w:t>
      </w:r>
      <w:r w:rsidR="006329B0" w:rsidRPr="00E70D52">
        <w:rPr>
          <w:color w:val="000000" w:themeColor="text1"/>
        </w:rPr>
        <w:t xml:space="preserve">bevestigd, toen meerdere staten Koeweit </w:t>
      </w:r>
      <w:r w:rsidRPr="00E70D52">
        <w:rPr>
          <w:color w:val="000000" w:themeColor="text1"/>
        </w:rPr>
        <w:t>in 199</w:t>
      </w:r>
      <w:r w:rsidR="009B11C4" w:rsidRPr="00E70D52">
        <w:rPr>
          <w:color w:val="000000" w:themeColor="text1"/>
        </w:rPr>
        <w:t xml:space="preserve">1 </w:t>
      </w:r>
      <w:r w:rsidR="006329B0" w:rsidRPr="00E70D52">
        <w:rPr>
          <w:color w:val="000000" w:themeColor="text1"/>
        </w:rPr>
        <w:t xml:space="preserve">te hulp </w:t>
      </w:r>
      <w:r w:rsidR="006329B0" w:rsidRPr="00E70D52">
        <w:rPr>
          <w:color w:val="000000" w:themeColor="text1"/>
        </w:rPr>
        <w:lastRenderedPageBreak/>
        <w:t>schoten ter verdediging tegen de Iraakse aanval</w:t>
      </w:r>
      <w:r w:rsidR="00C0465F" w:rsidRPr="00E70D52">
        <w:rPr>
          <w:color w:val="000000" w:themeColor="text1"/>
        </w:rPr>
        <w:t>. D</w:t>
      </w:r>
      <w:r w:rsidR="00465DB1" w:rsidRPr="00E70D52">
        <w:rPr>
          <w:color w:val="000000" w:themeColor="text1"/>
        </w:rPr>
        <w:t xml:space="preserve">e Raad </w:t>
      </w:r>
      <w:r w:rsidR="00C0465F" w:rsidRPr="00E70D52">
        <w:rPr>
          <w:color w:val="000000" w:themeColor="text1"/>
        </w:rPr>
        <w:t>stelde toen</w:t>
      </w:r>
      <w:r w:rsidR="00465DB1" w:rsidRPr="00E70D52">
        <w:rPr>
          <w:color w:val="000000" w:themeColor="text1"/>
        </w:rPr>
        <w:t xml:space="preserve"> dat de lidstaten “alle mogelijke middelen” mochten gebruiken om Koeweit bij te staan</w:t>
      </w:r>
      <w:r w:rsidR="006329B0" w:rsidRPr="00E70D52">
        <w:rPr>
          <w:color w:val="000000" w:themeColor="text1"/>
        </w:rPr>
        <w:t>.</w:t>
      </w:r>
      <w:bookmarkStart w:id="103" w:name="_Ref419546032"/>
      <w:r w:rsidR="00A86267" w:rsidRPr="00E70D52">
        <w:rPr>
          <w:rStyle w:val="Voetnootmarkering"/>
          <w:color w:val="000000" w:themeColor="text1"/>
        </w:rPr>
        <w:footnoteReference w:id="266"/>
      </w:r>
      <w:bookmarkEnd w:id="103"/>
      <w:r w:rsidR="006329B0" w:rsidRPr="00E70D52">
        <w:rPr>
          <w:color w:val="000000" w:themeColor="text1"/>
        </w:rPr>
        <w:t xml:space="preserve"> In dit geval was het duidelijk dat Koeweit zichzelf als ‘aangevallen’ beschouwde, in tegenstelling tot El Salvador in de Nicaragua-zaak. Deze bevestiging </w:t>
      </w:r>
      <w:r w:rsidR="00650FBF" w:rsidRPr="00E70D52">
        <w:rPr>
          <w:color w:val="000000" w:themeColor="text1"/>
        </w:rPr>
        <w:t>zou ook impliceren</w:t>
      </w:r>
      <w:r w:rsidR="006329B0" w:rsidRPr="00E70D52">
        <w:rPr>
          <w:color w:val="000000" w:themeColor="text1"/>
        </w:rPr>
        <w:t xml:space="preserve"> </w:t>
      </w:r>
      <w:r w:rsidR="008917AA" w:rsidRPr="00E70D52">
        <w:rPr>
          <w:color w:val="000000" w:themeColor="text1"/>
        </w:rPr>
        <w:t xml:space="preserve">dat </w:t>
      </w:r>
      <w:r w:rsidR="00905479" w:rsidRPr="00E70D52">
        <w:rPr>
          <w:color w:val="000000" w:themeColor="text1"/>
        </w:rPr>
        <w:t xml:space="preserve">een aparte verdragsrechtelijke regeling </w:t>
      </w:r>
      <w:r w:rsidR="00465DB1" w:rsidRPr="00E70D52">
        <w:rPr>
          <w:color w:val="000000" w:themeColor="text1"/>
        </w:rPr>
        <w:t xml:space="preserve">als aanvulling op het Handvest </w:t>
      </w:r>
      <w:r w:rsidR="00650FBF" w:rsidRPr="00E70D52">
        <w:rPr>
          <w:color w:val="000000" w:themeColor="text1"/>
        </w:rPr>
        <w:t xml:space="preserve">(zoals bijvoorbeeld art. 5 van het NAVO-verdrag) </w:t>
      </w:r>
      <w:r w:rsidR="006329B0" w:rsidRPr="00E70D52">
        <w:rPr>
          <w:color w:val="000000" w:themeColor="text1"/>
        </w:rPr>
        <w:t>niet vereist zou zijn</w:t>
      </w:r>
      <w:r w:rsidR="008917AA" w:rsidRPr="00E70D52">
        <w:rPr>
          <w:color w:val="000000" w:themeColor="text1"/>
        </w:rPr>
        <w:t xml:space="preserve"> voor verdere uitwerking van art. 51</w:t>
      </w:r>
      <w:r w:rsidR="006329B0" w:rsidRPr="00E70D52">
        <w:rPr>
          <w:color w:val="000000" w:themeColor="text1"/>
        </w:rPr>
        <w:t xml:space="preserve">, aangezien </w:t>
      </w:r>
      <w:r w:rsidR="00650FBF" w:rsidRPr="00E70D52">
        <w:rPr>
          <w:color w:val="000000" w:themeColor="text1"/>
        </w:rPr>
        <w:t xml:space="preserve">er </w:t>
      </w:r>
      <w:r w:rsidR="00650FBF" w:rsidRPr="00E70D52">
        <w:rPr>
          <w:i/>
          <w:color w:val="000000" w:themeColor="text1"/>
        </w:rPr>
        <w:t xml:space="preserve">in casu </w:t>
      </w:r>
      <w:r w:rsidR="00650FBF" w:rsidRPr="00E70D52">
        <w:rPr>
          <w:color w:val="000000" w:themeColor="text1"/>
        </w:rPr>
        <w:t>geen bijkomend verdrag was met een collectieve zelfverdedigingsclausule</w:t>
      </w:r>
      <w:r w:rsidR="006329B0" w:rsidRPr="00E70D52">
        <w:rPr>
          <w:color w:val="000000" w:themeColor="text1"/>
        </w:rPr>
        <w:t>.</w:t>
      </w:r>
      <w:r w:rsidR="006329B0" w:rsidRPr="00E70D52">
        <w:rPr>
          <w:rStyle w:val="Voetnootmarkering"/>
          <w:color w:val="000000" w:themeColor="text1"/>
        </w:rPr>
        <w:footnoteReference w:id="267"/>
      </w:r>
      <w:r w:rsidR="006329B0" w:rsidRPr="00E70D52">
        <w:rPr>
          <w:color w:val="000000" w:themeColor="text1"/>
        </w:rPr>
        <w:t xml:space="preserve"> </w:t>
      </w:r>
    </w:p>
    <w:p w:rsidR="006329B0" w:rsidRPr="00E70D52" w:rsidRDefault="006329B0" w:rsidP="00D60532">
      <w:pPr>
        <w:rPr>
          <w:color w:val="000000" w:themeColor="text1"/>
        </w:rPr>
      </w:pPr>
    </w:p>
    <w:p w:rsidR="00A86267" w:rsidRPr="00E70D52" w:rsidRDefault="00A86267" w:rsidP="00D60532">
      <w:pPr>
        <w:rPr>
          <w:color w:val="000000" w:themeColor="text1"/>
        </w:rPr>
      </w:pPr>
      <w:r w:rsidRPr="00E70D52">
        <w:rPr>
          <w:color w:val="000000" w:themeColor="text1"/>
        </w:rPr>
        <w:t>Ook in 2001 erkende de Veiligheidsraad het collectief recht op ze</w:t>
      </w:r>
      <w:r w:rsidR="00C0465F" w:rsidRPr="00E70D52">
        <w:rPr>
          <w:color w:val="000000" w:themeColor="text1"/>
        </w:rPr>
        <w:t>lfverdediging na 9/11</w:t>
      </w:r>
      <w:r w:rsidRPr="00E70D52">
        <w:rPr>
          <w:color w:val="000000" w:themeColor="text1"/>
        </w:rPr>
        <w:t xml:space="preserve">, toen terroristen enkele lijnvliegtuigen recht in de World Trade Center-torens in New York vlogen. In een resolutie erkende </w:t>
      </w:r>
      <w:r w:rsidR="003971EB" w:rsidRPr="00E70D52">
        <w:rPr>
          <w:color w:val="000000" w:themeColor="text1"/>
        </w:rPr>
        <w:t>de Raad</w:t>
      </w:r>
      <w:r w:rsidRPr="00E70D52">
        <w:rPr>
          <w:color w:val="000000" w:themeColor="text1"/>
        </w:rPr>
        <w:t xml:space="preserve"> deze daad als een ‘gewapende aanval’ die als basis kon dienen voor de uitoefening van het recht op zelfverdediging</w:t>
      </w:r>
      <w:r w:rsidR="00C53246" w:rsidRPr="00E70D52">
        <w:rPr>
          <w:color w:val="000000" w:themeColor="text1"/>
        </w:rPr>
        <w:t>.</w:t>
      </w:r>
      <w:bookmarkStart w:id="104" w:name="_Ref419541154"/>
      <w:r w:rsidR="00C53246" w:rsidRPr="00E70D52">
        <w:rPr>
          <w:rStyle w:val="Voetnootmarkering"/>
          <w:color w:val="000000" w:themeColor="text1"/>
        </w:rPr>
        <w:footnoteReference w:id="268"/>
      </w:r>
      <w:bookmarkEnd w:id="104"/>
      <w:r w:rsidR="00C53246" w:rsidRPr="00E70D52">
        <w:rPr>
          <w:color w:val="000000" w:themeColor="text1"/>
        </w:rPr>
        <w:t xml:space="preserve"> Onder andere de NAVO bood haar hulp aan voor deze collectieve zelfverdediging, die zich voornamelijk </w:t>
      </w:r>
      <w:r w:rsidR="006873A2" w:rsidRPr="00E70D52">
        <w:rPr>
          <w:color w:val="000000" w:themeColor="text1"/>
        </w:rPr>
        <w:t>uitte</w:t>
      </w:r>
      <w:r w:rsidR="00C53246" w:rsidRPr="00E70D52">
        <w:rPr>
          <w:color w:val="000000" w:themeColor="text1"/>
        </w:rPr>
        <w:t xml:space="preserve"> in de </w:t>
      </w:r>
      <w:r w:rsidR="006873A2" w:rsidRPr="00E70D52">
        <w:rPr>
          <w:color w:val="000000" w:themeColor="text1"/>
        </w:rPr>
        <w:t xml:space="preserve">vorm van een </w:t>
      </w:r>
      <w:r w:rsidR="00C53246" w:rsidRPr="00E70D52">
        <w:rPr>
          <w:color w:val="000000" w:themeColor="text1"/>
        </w:rPr>
        <w:t>klopjacht op Osama Bin Laden in Afghanistan.</w:t>
      </w:r>
      <w:r w:rsidR="00C53246" w:rsidRPr="00E70D52">
        <w:rPr>
          <w:rStyle w:val="Voetnootmarkering"/>
          <w:color w:val="000000" w:themeColor="text1"/>
        </w:rPr>
        <w:footnoteReference w:id="269"/>
      </w:r>
      <w:r w:rsidR="00C53246" w:rsidRPr="00E70D52">
        <w:rPr>
          <w:color w:val="000000" w:themeColor="text1"/>
        </w:rPr>
        <w:t xml:space="preserve"> </w:t>
      </w:r>
    </w:p>
    <w:p w:rsidR="00A86267" w:rsidRPr="00E70D52" w:rsidRDefault="00A86267" w:rsidP="00D60532">
      <w:pPr>
        <w:rPr>
          <w:color w:val="000000" w:themeColor="text1"/>
        </w:rPr>
      </w:pPr>
    </w:p>
    <w:p w:rsidR="002F6E43" w:rsidRPr="00E70D52" w:rsidRDefault="00A9310D" w:rsidP="00D60532">
      <w:pPr>
        <w:rPr>
          <w:color w:val="000000" w:themeColor="text1"/>
        </w:rPr>
      </w:pPr>
      <w:r w:rsidRPr="00E70D52">
        <w:rPr>
          <w:color w:val="000000" w:themeColor="text1"/>
        </w:rPr>
        <w:t xml:space="preserve">De </w:t>
      </w:r>
      <w:r w:rsidR="00163636" w:rsidRPr="00E70D52">
        <w:rPr>
          <w:color w:val="000000" w:themeColor="text1"/>
        </w:rPr>
        <w:t>voorwaarden waaraan</w:t>
      </w:r>
      <w:r w:rsidRPr="00E70D52">
        <w:rPr>
          <w:color w:val="000000" w:themeColor="text1"/>
        </w:rPr>
        <w:t xml:space="preserve"> </w:t>
      </w:r>
      <w:r w:rsidR="00163636" w:rsidRPr="00E70D52">
        <w:rPr>
          <w:color w:val="000000" w:themeColor="text1"/>
        </w:rPr>
        <w:t>het</w:t>
      </w:r>
      <w:r w:rsidRPr="00E70D52">
        <w:rPr>
          <w:color w:val="000000" w:themeColor="text1"/>
        </w:rPr>
        <w:t xml:space="preserve"> collectieve recht op zelfverdediging </w:t>
      </w:r>
      <w:r w:rsidR="00163636" w:rsidRPr="00E70D52">
        <w:rPr>
          <w:color w:val="000000" w:themeColor="text1"/>
        </w:rPr>
        <w:t>moet voldoen</w:t>
      </w:r>
      <w:r w:rsidRPr="00E70D52">
        <w:rPr>
          <w:color w:val="000000" w:themeColor="text1"/>
        </w:rPr>
        <w:t xml:space="preserve"> </w:t>
      </w:r>
      <w:r w:rsidR="00163636" w:rsidRPr="00E70D52">
        <w:rPr>
          <w:color w:val="000000" w:themeColor="text1"/>
        </w:rPr>
        <w:t>zijn</w:t>
      </w:r>
      <w:r w:rsidRPr="00E70D52">
        <w:rPr>
          <w:color w:val="000000" w:themeColor="text1"/>
        </w:rPr>
        <w:t xml:space="preserve"> identiek aan </w:t>
      </w:r>
      <w:r w:rsidR="00163636" w:rsidRPr="00E70D52">
        <w:rPr>
          <w:color w:val="000000" w:themeColor="text1"/>
        </w:rPr>
        <w:t>die</w:t>
      </w:r>
      <w:r w:rsidRPr="00E70D52">
        <w:rPr>
          <w:color w:val="000000" w:themeColor="text1"/>
        </w:rPr>
        <w:t xml:space="preserve"> van het individuele</w:t>
      </w:r>
      <w:r w:rsidR="00163636" w:rsidRPr="00E70D52">
        <w:rPr>
          <w:color w:val="000000" w:themeColor="text1"/>
        </w:rPr>
        <w:t xml:space="preserve"> recht</w:t>
      </w:r>
      <w:r w:rsidRPr="00E70D52">
        <w:rPr>
          <w:color w:val="000000" w:themeColor="text1"/>
        </w:rPr>
        <w:t>: de zelfverdediging moet gericht zijn tegen een gewapende aanval (die dan wel gericht is tegen een andere staat) en de reactie moet tevens noodzakelijk en proportioneel zijn.</w:t>
      </w:r>
      <w:r w:rsidRPr="00E70D52">
        <w:rPr>
          <w:rStyle w:val="Voetnootmarkering"/>
          <w:color w:val="000000" w:themeColor="text1"/>
        </w:rPr>
        <w:footnoteReference w:id="270"/>
      </w:r>
      <w:r w:rsidRPr="00E70D52">
        <w:rPr>
          <w:color w:val="000000" w:themeColor="text1"/>
        </w:rPr>
        <w:t xml:space="preserve"> </w:t>
      </w:r>
      <w:r w:rsidR="002F6E43" w:rsidRPr="00E70D52">
        <w:rPr>
          <w:color w:val="000000" w:themeColor="text1"/>
        </w:rPr>
        <w:t>Ook collectieve zelfverdedigingsacties moeten aan de VN-Veiligheidsraad gemeld worden</w:t>
      </w:r>
      <w:r w:rsidR="009B11C4" w:rsidRPr="00E70D52">
        <w:rPr>
          <w:color w:val="000000" w:themeColor="text1"/>
        </w:rPr>
        <w:t>.</w:t>
      </w:r>
      <w:r w:rsidR="002F6E43" w:rsidRPr="00E70D52">
        <w:rPr>
          <w:rStyle w:val="Voetnootmarkering"/>
          <w:color w:val="000000" w:themeColor="text1"/>
        </w:rPr>
        <w:footnoteReference w:id="271"/>
      </w:r>
      <w:r w:rsidR="002F6E43" w:rsidRPr="00E70D52">
        <w:rPr>
          <w:color w:val="000000" w:themeColor="text1"/>
        </w:rPr>
        <w:t xml:space="preserve"> </w:t>
      </w:r>
    </w:p>
    <w:p w:rsidR="009B11C4" w:rsidRPr="00E70D52" w:rsidRDefault="009B11C4" w:rsidP="00D60532">
      <w:pPr>
        <w:rPr>
          <w:color w:val="000000" w:themeColor="text1"/>
        </w:rPr>
      </w:pPr>
    </w:p>
    <w:p w:rsidR="0093715F" w:rsidRPr="00E70D52" w:rsidRDefault="0093715F" w:rsidP="00D60532">
      <w:pPr>
        <w:rPr>
          <w:color w:val="000000" w:themeColor="text1"/>
        </w:rPr>
      </w:pPr>
      <w:r w:rsidRPr="00E70D52">
        <w:rPr>
          <w:color w:val="000000" w:themeColor="text1"/>
        </w:rPr>
        <w:t xml:space="preserve">Volledigheidshalve moet nog vermeld worden dat het woordgebruik van </w:t>
      </w:r>
      <w:r w:rsidR="00E701AE" w:rsidRPr="00E70D52">
        <w:rPr>
          <w:color w:val="000000" w:themeColor="text1"/>
        </w:rPr>
        <w:t>de VN</w:t>
      </w:r>
      <w:r w:rsidRPr="00E70D52">
        <w:rPr>
          <w:color w:val="000000" w:themeColor="text1"/>
        </w:rPr>
        <w:t xml:space="preserve"> niet volkomen correct is. Indien een staat te hulp snelt ter verdediging van een andere staat, zou het beter zijn om te spreken va</w:t>
      </w:r>
      <w:r w:rsidR="00CA6F84" w:rsidRPr="00E70D52">
        <w:rPr>
          <w:color w:val="000000" w:themeColor="text1"/>
        </w:rPr>
        <w:t xml:space="preserve">n ‘collectieve verdediging’ in plaats van </w:t>
      </w:r>
      <w:r w:rsidRPr="00E70D52">
        <w:rPr>
          <w:color w:val="000000" w:themeColor="text1"/>
        </w:rPr>
        <w:t xml:space="preserve">‘collectieve zelfverdediging’, aangezien de hulpverlenende staat zichzelf </w:t>
      </w:r>
      <w:r w:rsidR="00C0465F" w:rsidRPr="00E70D52">
        <w:rPr>
          <w:color w:val="000000" w:themeColor="text1"/>
        </w:rPr>
        <w:t xml:space="preserve">niet </w:t>
      </w:r>
      <w:r w:rsidRPr="00E70D52">
        <w:rPr>
          <w:color w:val="000000" w:themeColor="text1"/>
        </w:rPr>
        <w:t>verdedigt.</w:t>
      </w:r>
      <w:r w:rsidRPr="00E70D52">
        <w:rPr>
          <w:rStyle w:val="Voetnootmarkering"/>
          <w:color w:val="000000" w:themeColor="text1"/>
        </w:rPr>
        <w:footnoteReference w:id="272"/>
      </w:r>
    </w:p>
    <w:p w:rsidR="00650FBF" w:rsidRPr="00E70D52" w:rsidRDefault="00650FBF" w:rsidP="00650FBF">
      <w:pPr>
        <w:rPr>
          <w:color w:val="000000" w:themeColor="text1"/>
        </w:rPr>
      </w:pPr>
    </w:p>
    <w:p w:rsidR="003F24B5" w:rsidRPr="00E70D52" w:rsidRDefault="00CA6F84" w:rsidP="00D60532">
      <w:pPr>
        <w:rPr>
          <w:color w:val="000000" w:themeColor="text1"/>
        </w:rPr>
      </w:pPr>
      <w:r w:rsidRPr="00E70D52">
        <w:rPr>
          <w:color w:val="000000" w:themeColor="text1"/>
        </w:rPr>
        <w:t>Concluderend kan men stellen dat c</w:t>
      </w:r>
      <w:r w:rsidR="00650FBF" w:rsidRPr="00E70D52">
        <w:rPr>
          <w:color w:val="000000" w:themeColor="text1"/>
        </w:rPr>
        <w:t xml:space="preserve">ollectieve zelfverdediging dus geen louter gezamenlijke uitoefening </w:t>
      </w:r>
      <w:r w:rsidR="00964862" w:rsidRPr="00E70D52">
        <w:rPr>
          <w:color w:val="000000" w:themeColor="text1"/>
        </w:rPr>
        <w:t>is van individuele rechten. H</w:t>
      </w:r>
      <w:r w:rsidR="00650FBF" w:rsidRPr="00E70D52">
        <w:rPr>
          <w:color w:val="000000" w:themeColor="text1"/>
        </w:rPr>
        <w:t xml:space="preserve">et </w:t>
      </w:r>
      <w:r w:rsidR="00964862" w:rsidRPr="00E70D52">
        <w:rPr>
          <w:color w:val="000000" w:themeColor="text1"/>
        </w:rPr>
        <w:t>impliceert</w:t>
      </w:r>
      <w:r w:rsidR="00650FBF" w:rsidRPr="00E70D52">
        <w:rPr>
          <w:color w:val="000000" w:themeColor="text1"/>
        </w:rPr>
        <w:t xml:space="preserve"> een actie door </w:t>
      </w:r>
      <w:r w:rsidR="00964862" w:rsidRPr="00E70D52">
        <w:rPr>
          <w:color w:val="000000" w:themeColor="text1"/>
        </w:rPr>
        <w:t>een</w:t>
      </w:r>
      <w:r w:rsidR="00650FBF" w:rsidRPr="00E70D52">
        <w:rPr>
          <w:color w:val="000000" w:themeColor="text1"/>
        </w:rPr>
        <w:t xml:space="preserve"> of meerdere staten ter verdediging van een aanval tegen </w:t>
      </w:r>
      <w:r w:rsidR="00964862" w:rsidRPr="00E70D52">
        <w:rPr>
          <w:color w:val="000000" w:themeColor="text1"/>
        </w:rPr>
        <w:t>één</w:t>
      </w:r>
      <w:r w:rsidR="00650FBF" w:rsidRPr="00E70D52">
        <w:rPr>
          <w:color w:val="000000" w:themeColor="text1"/>
        </w:rPr>
        <w:t xml:space="preserve"> andere staat.</w:t>
      </w:r>
      <w:r w:rsidR="00650FBF" w:rsidRPr="00E70D52">
        <w:rPr>
          <w:rStyle w:val="Voetnootmarkering"/>
          <w:color w:val="000000" w:themeColor="text1"/>
        </w:rPr>
        <w:footnoteReference w:id="273"/>
      </w:r>
      <w:r w:rsidR="00650FBF" w:rsidRPr="00E70D52">
        <w:rPr>
          <w:color w:val="000000" w:themeColor="text1"/>
        </w:rPr>
        <w:t xml:space="preserve"> Dit neemt niet weg dat staten zich mogen verenigen </w:t>
      </w:r>
      <w:r w:rsidR="00964862" w:rsidRPr="00E70D52">
        <w:rPr>
          <w:color w:val="000000" w:themeColor="text1"/>
        </w:rPr>
        <w:t xml:space="preserve">ter uitoefening van </w:t>
      </w:r>
      <w:r w:rsidR="00650FBF" w:rsidRPr="00E70D52">
        <w:rPr>
          <w:color w:val="000000" w:themeColor="text1"/>
        </w:rPr>
        <w:t>hun individueel zelfverdedigingsrecht, zoals het geval was bij de geallieerden in WOII.</w:t>
      </w:r>
      <w:r w:rsidR="00650FBF" w:rsidRPr="00E70D52">
        <w:rPr>
          <w:rStyle w:val="Voetnootmarkering"/>
          <w:color w:val="000000" w:themeColor="text1"/>
        </w:rPr>
        <w:footnoteReference w:id="274"/>
      </w:r>
      <w:r w:rsidR="00650FBF" w:rsidRPr="00E70D52">
        <w:rPr>
          <w:color w:val="000000" w:themeColor="text1"/>
        </w:rPr>
        <w:t xml:space="preserve"> </w:t>
      </w:r>
      <w:r w:rsidR="00964862" w:rsidRPr="00E70D52">
        <w:rPr>
          <w:color w:val="000000" w:themeColor="text1"/>
        </w:rPr>
        <w:t>De meningen zijn evenwel verdeeld over of het collectieve zelfverdedigingsrecht een waardevolle beschermingsmaatregel is voor kleinere staten of een gevaarlijk instrument in de handen van machtige staten.</w:t>
      </w:r>
      <w:r w:rsidR="00964862" w:rsidRPr="00E70D52">
        <w:rPr>
          <w:rStyle w:val="Voetnootmarkering"/>
          <w:color w:val="000000" w:themeColor="text1"/>
        </w:rPr>
        <w:footnoteReference w:id="275"/>
      </w:r>
      <w:r w:rsidR="00964862" w:rsidRPr="00E70D52">
        <w:rPr>
          <w:color w:val="000000" w:themeColor="text1"/>
        </w:rPr>
        <w:t xml:space="preserve"> Het </w:t>
      </w:r>
      <w:r w:rsidR="00F46B13" w:rsidRPr="00E70D52">
        <w:rPr>
          <w:color w:val="000000" w:themeColor="text1"/>
        </w:rPr>
        <w:t>Internationaal Gerechtshof</w:t>
      </w:r>
      <w:r w:rsidR="00964862" w:rsidRPr="00E70D52">
        <w:rPr>
          <w:color w:val="000000" w:themeColor="text1"/>
        </w:rPr>
        <w:t xml:space="preserve"> stelt de</w:t>
      </w:r>
      <w:r w:rsidR="00650FBF" w:rsidRPr="00E70D52">
        <w:rPr>
          <w:color w:val="000000" w:themeColor="text1"/>
        </w:rPr>
        <w:t xml:space="preserve"> vereiste van een voorafgaandelijk verzoek om hulp uitgaande van de aangevallen staat, tenzij het recht vastgelegd is in een verdrag zoals</w:t>
      </w:r>
      <w:r w:rsidR="00C0465F" w:rsidRPr="00E70D52">
        <w:rPr>
          <w:color w:val="000000" w:themeColor="text1"/>
        </w:rPr>
        <w:t xml:space="preserve"> dat</w:t>
      </w:r>
      <w:r w:rsidR="00650FBF" w:rsidRPr="00E70D52">
        <w:rPr>
          <w:color w:val="000000" w:themeColor="text1"/>
        </w:rPr>
        <w:t xml:space="preserve"> het geval is bij de Noord Atlantische Verdragsorganisatie.</w:t>
      </w:r>
      <w:r w:rsidR="00650FBF" w:rsidRPr="00E70D52">
        <w:rPr>
          <w:rStyle w:val="Voetnootmarkering"/>
          <w:color w:val="000000" w:themeColor="text1"/>
        </w:rPr>
        <w:footnoteReference w:id="276"/>
      </w:r>
      <w:r w:rsidR="00650FBF" w:rsidRPr="00E70D52">
        <w:rPr>
          <w:color w:val="000000" w:themeColor="text1"/>
        </w:rPr>
        <w:t xml:space="preserve"> </w:t>
      </w:r>
      <w:r w:rsidR="00F025BE" w:rsidRPr="00E70D52">
        <w:rPr>
          <w:color w:val="000000" w:themeColor="text1"/>
        </w:rPr>
        <w:t xml:space="preserve">Hoewel het collectieve recht op zelfverdediging in een groot aantal </w:t>
      </w:r>
      <w:r w:rsidR="00F025BE" w:rsidRPr="00E70D52">
        <w:rPr>
          <w:color w:val="000000" w:themeColor="text1"/>
        </w:rPr>
        <w:lastRenderedPageBreak/>
        <w:t xml:space="preserve">verdragen terugkomt en vrij algemeen aanvaard wordt, roepen staten dit recht slechts zelden in. Staten blijken </w:t>
      </w:r>
      <w:r w:rsidR="00964862" w:rsidRPr="00E70D52">
        <w:rPr>
          <w:color w:val="000000" w:themeColor="text1"/>
        </w:rPr>
        <w:t xml:space="preserve">zich </w:t>
      </w:r>
      <w:r w:rsidR="00F025BE" w:rsidRPr="00E70D52">
        <w:rPr>
          <w:color w:val="000000" w:themeColor="text1"/>
        </w:rPr>
        <w:t xml:space="preserve">relatief terughoudend </w:t>
      </w:r>
      <w:r w:rsidR="00964862" w:rsidRPr="00E70D52">
        <w:rPr>
          <w:color w:val="000000" w:themeColor="text1"/>
        </w:rPr>
        <w:t xml:space="preserve">op te stellen </w:t>
      </w:r>
      <w:r w:rsidR="00F025BE" w:rsidRPr="00E70D52">
        <w:rPr>
          <w:color w:val="000000" w:themeColor="text1"/>
        </w:rPr>
        <w:t xml:space="preserve">om direct gewapend conflict met een andere staat aan te gaan indien zij zelf oorspronkelijk </w:t>
      </w:r>
      <w:r w:rsidR="00964862" w:rsidRPr="00E70D52">
        <w:rPr>
          <w:color w:val="000000" w:themeColor="text1"/>
        </w:rPr>
        <w:t xml:space="preserve">niet </w:t>
      </w:r>
      <w:r w:rsidR="00F025BE" w:rsidRPr="00E70D52">
        <w:rPr>
          <w:color w:val="000000" w:themeColor="text1"/>
        </w:rPr>
        <w:t>betrokken waren.</w:t>
      </w:r>
      <w:r w:rsidR="00F025BE" w:rsidRPr="00E70D52">
        <w:rPr>
          <w:rStyle w:val="Voetnootmarkering"/>
          <w:color w:val="000000" w:themeColor="text1"/>
        </w:rPr>
        <w:footnoteReference w:id="277"/>
      </w:r>
      <w:r w:rsidR="00F025BE" w:rsidRPr="00E70D52">
        <w:rPr>
          <w:color w:val="000000" w:themeColor="text1"/>
        </w:rPr>
        <w:t xml:space="preserve"> </w:t>
      </w:r>
    </w:p>
    <w:p w:rsidR="009474CC" w:rsidRPr="00E70D52" w:rsidRDefault="009474CC" w:rsidP="009474CC">
      <w:pPr>
        <w:pStyle w:val="Kop4"/>
        <w:rPr>
          <w:color w:val="000000" w:themeColor="text1"/>
        </w:rPr>
      </w:pPr>
      <w:bookmarkStart w:id="105" w:name="_Toc401229842"/>
      <w:bookmarkStart w:id="106" w:name="_Ref419469046"/>
      <w:bookmarkStart w:id="107" w:name="_Ref419469926"/>
      <w:bookmarkStart w:id="108" w:name="_Toc419554958"/>
      <w:r w:rsidRPr="00E70D52">
        <w:rPr>
          <w:color w:val="000000" w:themeColor="text1"/>
        </w:rPr>
        <w:t>Gewoonterechtelijk</w:t>
      </w:r>
      <w:bookmarkEnd w:id="105"/>
      <w:bookmarkEnd w:id="106"/>
      <w:bookmarkEnd w:id="107"/>
      <w:bookmarkEnd w:id="108"/>
    </w:p>
    <w:p w:rsidR="009474CC" w:rsidRPr="00E70D52" w:rsidRDefault="009474CC" w:rsidP="009474CC">
      <w:pPr>
        <w:rPr>
          <w:color w:val="000000" w:themeColor="text1"/>
        </w:rPr>
      </w:pPr>
      <w:r w:rsidRPr="00E70D52">
        <w:rPr>
          <w:color w:val="000000" w:themeColor="text1"/>
        </w:rPr>
        <w:t>Het recht op zelfverdediging is sterk verankerd in het tegenwoordig bestaande gewoonterecht</w:t>
      </w:r>
      <w:r w:rsidRPr="00E70D52">
        <w:rPr>
          <w:rStyle w:val="Voetnootmarkering"/>
          <w:color w:val="000000" w:themeColor="text1"/>
        </w:rPr>
        <w:footnoteReference w:id="278"/>
      </w:r>
      <w:r w:rsidRPr="00E70D52">
        <w:rPr>
          <w:color w:val="000000" w:themeColor="text1"/>
        </w:rPr>
        <w:t xml:space="preserve"> en wordt beschouwd als een fundamenteel en onvervreemdbaar recht van een staat.</w:t>
      </w:r>
      <w:r w:rsidRPr="00E70D52">
        <w:rPr>
          <w:rStyle w:val="Voetnootmarkering"/>
          <w:color w:val="000000" w:themeColor="text1"/>
        </w:rPr>
        <w:footnoteReference w:id="279"/>
      </w:r>
      <w:r w:rsidRPr="00E70D52">
        <w:rPr>
          <w:color w:val="000000" w:themeColor="text1"/>
        </w:rPr>
        <w:t xml:space="preserve"> </w:t>
      </w:r>
      <w:r w:rsidR="001B1395" w:rsidRPr="00E70D52">
        <w:rPr>
          <w:color w:val="000000" w:themeColor="text1"/>
        </w:rPr>
        <w:t>De grote filosofische geleerden uit de middeleeuwen spraken al over het ‘inherente’ recht op zelfverdediging.</w:t>
      </w:r>
      <w:r w:rsidR="001B1395" w:rsidRPr="00E70D52">
        <w:rPr>
          <w:rStyle w:val="Voetnootmarkering"/>
          <w:color w:val="000000" w:themeColor="text1"/>
        </w:rPr>
        <w:footnoteReference w:id="280"/>
      </w:r>
      <w:r w:rsidR="001B1395" w:rsidRPr="00E70D52">
        <w:rPr>
          <w:color w:val="000000" w:themeColor="text1"/>
        </w:rPr>
        <w:t xml:space="preserve"> </w:t>
      </w:r>
      <w:r w:rsidRPr="00E70D52">
        <w:rPr>
          <w:color w:val="000000" w:themeColor="text1"/>
        </w:rPr>
        <w:t xml:space="preserve">Ondanks deze </w:t>
      </w:r>
      <w:r w:rsidR="00650C9E" w:rsidRPr="00E70D52">
        <w:rPr>
          <w:color w:val="000000" w:themeColor="text1"/>
        </w:rPr>
        <w:t>inmiddels</w:t>
      </w:r>
      <w:r w:rsidRPr="00E70D52">
        <w:rPr>
          <w:color w:val="000000" w:themeColor="text1"/>
        </w:rPr>
        <w:t xml:space="preserve"> vaste plaats in het internationaal recht, is het concept zelfverdediging zoals </w:t>
      </w:r>
      <w:r w:rsidR="001B1395" w:rsidRPr="00E70D52">
        <w:rPr>
          <w:color w:val="000000" w:themeColor="text1"/>
        </w:rPr>
        <w:t>het nu bestaat</w:t>
      </w:r>
      <w:r w:rsidRPr="00E70D52">
        <w:rPr>
          <w:color w:val="000000" w:themeColor="text1"/>
        </w:rPr>
        <w:t xml:space="preserve"> nog relatief jong.  Tot aan de Tweede Wereldoorlog kan men </w:t>
      </w:r>
      <w:r w:rsidR="00650C9E" w:rsidRPr="00E70D52">
        <w:rPr>
          <w:color w:val="000000" w:themeColor="text1"/>
        </w:rPr>
        <w:t xml:space="preserve">in principe </w:t>
      </w:r>
      <w:r w:rsidRPr="00E70D52">
        <w:rPr>
          <w:color w:val="000000" w:themeColor="text1"/>
        </w:rPr>
        <w:t xml:space="preserve">zelfs </w:t>
      </w:r>
      <w:r w:rsidR="003971EB" w:rsidRPr="00E70D52">
        <w:rPr>
          <w:color w:val="000000" w:themeColor="text1"/>
        </w:rPr>
        <w:t>niet</w:t>
      </w:r>
      <w:r w:rsidRPr="00E70D52">
        <w:rPr>
          <w:color w:val="000000" w:themeColor="text1"/>
        </w:rPr>
        <w:t xml:space="preserve"> spreken van een </w:t>
      </w:r>
      <w:r w:rsidRPr="00E70D52">
        <w:rPr>
          <w:i/>
          <w:color w:val="000000" w:themeColor="text1"/>
        </w:rPr>
        <w:t>recht</w:t>
      </w:r>
      <w:r w:rsidRPr="00E70D52">
        <w:rPr>
          <w:color w:val="000000" w:themeColor="text1"/>
        </w:rPr>
        <w:t xml:space="preserve"> op zelfverdediging. </w:t>
      </w:r>
      <w:r w:rsidR="001B1395" w:rsidRPr="00E70D52">
        <w:rPr>
          <w:color w:val="000000" w:themeColor="text1"/>
        </w:rPr>
        <w:t>Indien er</w:t>
      </w:r>
      <w:r w:rsidR="00650C9E" w:rsidRPr="00E70D52">
        <w:rPr>
          <w:color w:val="000000" w:themeColor="text1"/>
        </w:rPr>
        <w:t xml:space="preserve"> namelijk</w:t>
      </w:r>
      <w:r w:rsidR="001B1395" w:rsidRPr="00E70D52">
        <w:rPr>
          <w:color w:val="000000" w:themeColor="text1"/>
        </w:rPr>
        <w:t xml:space="preserve"> geen </w:t>
      </w:r>
      <w:r w:rsidR="00EF5EBE" w:rsidRPr="00E70D52">
        <w:rPr>
          <w:color w:val="000000" w:themeColor="text1"/>
        </w:rPr>
        <w:t>geweldverbod</w:t>
      </w:r>
      <w:r w:rsidR="001B1395" w:rsidRPr="00E70D52">
        <w:rPr>
          <w:color w:val="000000" w:themeColor="text1"/>
        </w:rPr>
        <w:t xml:space="preserve"> is, is een uitzonderingsrecht ook niet noodzakelijk. </w:t>
      </w:r>
      <w:r w:rsidRPr="00E70D52">
        <w:rPr>
          <w:color w:val="000000" w:themeColor="text1"/>
        </w:rPr>
        <w:t xml:space="preserve">De statenpraktijk toonde </w:t>
      </w:r>
      <w:r w:rsidR="001B1395" w:rsidRPr="00E70D52">
        <w:rPr>
          <w:color w:val="000000" w:themeColor="text1"/>
        </w:rPr>
        <w:t xml:space="preserve">aan dat staten </w:t>
      </w:r>
      <w:r w:rsidR="003971EB" w:rsidRPr="00E70D52">
        <w:rPr>
          <w:color w:val="000000" w:themeColor="text1"/>
        </w:rPr>
        <w:t xml:space="preserve">zichzelf </w:t>
      </w:r>
      <w:r w:rsidR="001B1395" w:rsidRPr="00E70D52">
        <w:rPr>
          <w:color w:val="000000" w:themeColor="text1"/>
        </w:rPr>
        <w:t xml:space="preserve">tot </w:t>
      </w:r>
      <w:r w:rsidR="00650C9E" w:rsidRPr="00E70D52">
        <w:rPr>
          <w:color w:val="000000" w:themeColor="text1"/>
        </w:rPr>
        <w:t>de 20</w:t>
      </w:r>
      <w:r w:rsidR="00650C9E" w:rsidRPr="00E70D52">
        <w:rPr>
          <w:color w:val="000000" w:themeColor="text1"/>
          <w:vertAlign w:val="superscript"/>
        </w:rPr>
        <w:t>ste</w:t>
      </w:r>
      <w:r w:rsidR="00650C9E" w:rsidRPr="00E70D52">
        <w:rPr>
          <w:color w:val="000000" w:themeColor="text1"/>
        </w:rPr>
        <w:t xml:space="preserve"> eeuw </w:t>
      </w:r>
      <w:r w:rsidR="003971EB" w:rsidRPr="00E70D52">
        <w:rPr>
          <w:color w:val="000000" w:themeColor="text1"/>
        </w:rPr>
        <w:t>een relatief</w:t>
      </w:r>
      <w:r w:rsidRPr="00E70D52">
        <w:rPr>
          <w:color w:val="000000" w:themeColor="text1"/>
        </w:rPr>
        <w:t xml:space="preserve"> ongelimiteerd recht </w:t>
      </w:r>
      <w:r w:rsidR="003971EB" w:rsidRPr="00E70D52">
        <w:rPr>
          <w:color w:val="000000" w:themeColor="text1"/>
        </w:rPr>
        <w:t>tot gebruik van geweld toe-eigenden</w:t>
      </w:r>
      <w:r w:rsidR="001B1395" w:rsidRPr="00E70D52">
        <w:rPr>
          <w:color w:val="000000" w:themeColor="text1"/>
        </w:rPr>
        <w:t xml:space="preserve">. </w:t>
      </w:r>
      <w:r w:rsidRPr="00E70D52">
        <w:rPr>
          <w:color w:val="000000" w:themeColor="text1"/>
        </w:rPr>
        <w:t xml:space="preserve">Ook het geringe succes van de Volkenbond en het Kellogg-Briand Pact vormen een uitdrukking van deze </w:t>
      </w:r>
      <w:r w:rsidRPr="00E70D52">
        <w:rPr>
          <w:i/>
          <w:color w:val="000000" w:themeColor="text1"/>
        </w:rPr>
        <w:t>opinio juris</w:t>
      </w:r>
      <w:r w:rsidRPr="00E70D52">
        <w:rPr>
          <w:color w:val="000000" w:themeColor="text1"/>
        </w:rPr>
        <w:t xml:space="preserve">, hoewel zij lovenswaardige pogingen waren tot het beperken van dit </w:t>
      </w:r>
      <w:r w:rsidR="00EF5EBE" w:rsidRPr="00E70D52">
        <w:rPr>
          <w:color w:val="000000" w:themeColor="text1"/>
        </w:rPr>
        <w:t>geweldgebruik</w:t>
      </w:r>
      <w:r w:rsidRPr="00E70D52">
        <w:rPr>
          <w:color w:val="000000" w:themeColor="text1"/>
        </w:rPr>
        <w:t>.</w:t>
      </w:r>
      <w:r w:rsidRPr="00E70D52">
        <w:rPr>
          <w:rStyle w:val="Voetnootmarkering"/>
          <w:color w:val="000000" w:themeColor="text1"/>
        </w:rPr>
        <w:footnoteReference w:id="281"/>
      </w:r>
      <w:r w:rsidRPr="00E70D52">
        <w:rPr>
          <w:color w:val="000000" w:themeColor="text1"/>
        </w:rPr>
        <w:t xml:space="preserve"> Hieruit </w:t>
      </w:r>
      <w:r w:rsidR="000771CD" w:rsidRPr="00E70D52">
        <w:rPr>
          <w:color w:val="000000" w:themeColor="text1"/>
        </w:rPr>
        <w:t>kan men</w:t>
      </w:r>
      <w:r w:rsidRPr="00E70D52">
        <w:rPr>
          <w:color w:val="000000" w:themeColor="text1"/>
        </w:rPr>
        <w:t xml:space="preserve"> besluiten dat zelfverdediging </w:t>
      </w:r>
      <w:r w:rsidR="003971EB" w:rsidRPr="00E70D52">
        <w:rPr>
          <w:color w:val="000000" w:themeColor="text1"/>
        </w:rPr>
        <w:t xml:space="preserve">als recht </w:t>
      </w:r>
      <w:r w:rsidRPr="00E70D52">
        <w:rPr>
          <w:color w:val="000000" w:themeColor="text1"/>
        </w:rPr>
        <w:t xml:space="preserve">pas na WOII zijn plaats gevonden heeft in het gewoonterecht. Dit is logisch te verklaren uit het feit dat </w:t>
      </w:r>
      <w:r w:rsidR="003971EB" w:rsidRPr="00E70D52">
        <w:rPr>
          <w:color w:val="000000" w:themeColor="text1"/>
        </w:rPr>
        <w:t xml:space="preserve">het </w:t>
      </w:r>
      <w:r w:rsidRPr="00E70D52">
        <w:rPr>
          <w:color w:val="000000" w:themeColor="text1"/>
        </w:rPr>
        <w:t>zelfverdediging</w:t>
      </w:r>
      <w:r w:rsidR="003971EB" w:rsidRPr="00E70D52">
        <w:rPr>
          <w:color w:val="000000" w:themeColor="text1"/>
        </w:rPr>
        <w:t>srecht</w:t>
      </w:r>
      <w:r w:rsidRPr="00E70D52">
        <w:rPr>
          <w:color w:val="000000" w:themeColor="text1"/>
        </w:rPr>
        <w:t xml:space="preserve"> zich hand in hand ontwikkeld heeft met het verbod op geweld</w:t>
      </w:r>
      <w:r w:rsidR="003971EB" w:rsidRPr="00E70D52">
        <w:rPr>
          <w:color w:val="000000" w:themeColor="text1"/>
        </w:rPr>
        <w:t>, dat</w:t>
      </w:r>
      <w:r w:rsidRPr="00E70D52">
        <w:rPr>
          <w:color w:val="000000" w:themeColor="text1"/>
        </w:rPr>
        <w:t xml:space="preserve"> ingeschreven</w:t>
      </w:r>
      <w:r w:rsidR="003971EB" w:rsidRPr="00E70D52">
        <w:rPr>
          <w:color w:val="000000" w:themeColor="text1"/>
        </w:rPr>
        <w:t xml:space="preserve"> werd</w:t>
      </w:r>
      <w:r w:rsidRPr="00E70D52">
        <w:rPr>
          <w:color w:val="000000" w:themeColor="text1"/>
        </w:rPr>
        <w:t xml:space="preserve"> in het VN-Handvest</w:t>
      </w:r>
      <w:r w:rsidR="003971EB" w:rsidRPr="00E70D52">
        <w:rPr>
          <w:color w:val="000000" w:themeColor="text1"/>
        </w:rPr>
        <w:t>,</w:t>
      </w:r>
      <w:r w:rsidRPr="00E70D52">
        <w:rPr>
          <w:color w:val="000000" w:themeColor="text1"/>
        </w:rPr>
        <w:t xml:space="preserve"> en </w:t>
      </w:r>
      <w:r w:rsidR="003971EB" w:rsidRPr="00E70D52">
        <w:rPr>
          <w:color w:val="000000" w:themeColor="text1"/>
        </w:rPr>
        <w:t xml:space="preserve">pas </w:t>
      </w:r>
      <w:r w:rsidRPr="00E70D52">
        <w:rPr>
          <w:color w:val="000000" w:themeColor="text1"/>
        </w:rPr>
        <w:t xml:space="preserve">vanaf dan ook geleidelijk aan deel </w:t>
      </w:r>
      <w:r w:rsidR="008E0555" w:rsidRPr="00E70D52">
        <w:rPr>
          <w:color w:val="000000" w:themeColor="text1"/>
        </w:rPr>
        <w:t>uitmaakt</w:t>
      </w:r>
      <w:r w:rsidR="003971EB" w:rsidRPr="00E70D52">
        <w:rPr>
          <w:color w:val="000000" w:themeColor="text1"/>
        </w:rPr>
        <w:t>e</w:t>
      </w:r>
      <w:r w:rsidRPr="00E70D52">
        <w:rPr>
          <w:color w:val="000000" w:themeColor="text1"/>
        </w:rPr>
        <w:t xml:space="preserve"> van het gewoonterecht.</w:t>
      </w:r>
      <w:r w:rsidRPr="00E70D52">
        <w:rPr>
          <w:rStyle w:val="Voetnootmarkering"/>
          <w:color w:val="000000" w:themeColor="text1"/>
        </w:rPr>
        <w:footnoteReference w:id="282"/>
      </w:r>
      <w:r w:rsidRPr="00E70D52">
        <w:rPr>
          <w:color w:val="000000" w:themeColor="text1"/>
        </w:rPr>
        <w:t xml:space="preserve"> </w:t>
      </w:r>
    </w:p>
    <w:p w:rsidR="009474CC" w:rsidRPr="00E70D52" w:rsidRDefault="009474CC" w:rsidP="009474CC">
      <w:pPr>
        <w:rPr>
          <w:color w:val="000000" w:themeColor="text1"/>
        </w:rPr>
      </w:pPr>
    </w:p>
    <w:p w:rsidR="009474CC" w:rsidRPr="00E70D52" w:rsidRDefault="009474CC" w:rsidP="009474CC">
      <w:pPr>
        <w:rPr>
          <w:color w:val="000000" w:themeColor="text1"/>
        </w:rPr>
      </w:pPr>
      <w:r w:rsidRPr="00E70D52">
        <w:rPr>
          <w:color w:val="000000" w:themeColor="text1"/>
        </w:rPr>
        <w:t xml:space="preserve">Voor het gewoonterechtelijk concept van zelfverdediging </w:t>
      </w:r>
      <w:r w:rsidR="003814D8" w:rsidRPr="00E70D52">
        <w:rPr>
          <w:color w:val="000000" w:themeColor="text1"/>
        </w:rPr>
        <w:t>vertrekt men steeds vanuit de</w:t>
      </w:r>
      <w:r w:rsidRPr="00E70D52">
        <w:rPr>
          <w:color w:val="000000" w:themeColor="text1"/>
        </w:rPr>
        <w:t xml:space="preserve"> Caroline-criteria.</w:t>
      </w:r>
      <w:r w:rsidR="003814D8" w:rsidRPr="00E70D52">
        <w:rPr>
          <w:rStyle w:val="Voetnootmarkering"/>
          <w:color w:val="000000" w:themeColor="text1"/>
        </w:rPr>
        <w:footnoteReference w:id="283"/>
      </w:r>
      <w:r w:rsidRPr="00E70D52">
        <w:rPr>
          <w:color w:val="000000" w:themeColor="text1"/>
        </w:rPr>
        <w:t xml:space="preserve"> Webster formuleerde als voorwaarden voor de zelfverdediging dat zij noodzakelijk, proportioneel en dringend moesten zijn.</w:t>
      </w:r>
      <w:r w:rsidRPr="00E70D52">
        <w:rPr>
          <w:rStyle w:val="Voetnootmarkering"/>
          <w:color w:val="000000" w:themeColor="text1"/>
        </w:rPr>
        <w:footnoteReference w:id="284"/>
      </w:r>
      <w:r w:rsidRPr="00E70D52">
        <w:rPr>
          <w:color w:val="000000" w:themeColor="text1"/>
        </w:rPr>
        <w:t xml:space="preserve"> </w:t>
      </w:r>
      <w:r w:rsidR="005462E2" w:rsidRPr="00E70D52">
        <w:rPr>
          <w:color w:val="000000" w:themeColor="text1"/>
        </w:rPr>
        <w:t xml:space="preserve">De Caroline-criteria </w:t>
      </w:r>
      <w:r w:rsidR="00863903" w:rsidRPr="00E70D52">
        <w:rPr>
          <w:color w:val="000000" w:themeColor="text1"/>
        </w:rPr>
        <w:t>werden vanaf dat ogenblik regelmatig gebruikt</w:t>
      </w:r>
      <w:r w:rsidR="005462E2" w:rsidRPr="00E70D52">
        <w:rPr>
          <w:color w:val="000000" w:themeColor="text1"/>
        </w:rPr>
        <w:t>, tot het VN-Handvest vernieuwing invoerde.</w:t>
      </w:r>
      <w:r w:rsidR="005462E2" w:rsidRPr="00E70D52">
        <w:rPr>
          <w:rStyle w:val="Voetnootmarkering"/>
          <w:color w:val="000000" w:themeColor="text1"/>
        </w:rPr>
        <w:footnoteReference w:id="285"/>
      </w:r>
      <w:r w:rsidR="005462E2" w:rsidRPr="00E70D52">
        <w:rPr>
          <w:color w:val="000000" w:themeColor="text1"/>
        </w:rPr>
        <w:t xml:space="preserve"> </w:t>
      </w:r>
      <w:r w:rsidRPr="00E70D52">
        <w:rPr>
          <w:color w:val="000000" w:themeColor="text1"/>
        </w:rPr>
        <w:t xml:space="preserve">Hoewel Webster’s brieven een belangrijke rol gespeeld hebben bij de vroege invulling van het concept, wordt de context vaak buiten beschouwing gelaten. De periode waarin dit conflict zich afspeelde wordt namelijk gekenmerkt door de idee van soevereine beslissingsmacht omtrent het gebruiken van geweld. De Caroline-criteria zijn dus zeker van belang voor de invulling van het gewoonterechtelijk begrip zelfverdediging, maar voor het gewoonterechtelijke inherente recht op zelfverdediging moet </w:t>
      </w:r>
      <w:r w:rsidR="008E0555" w:rsidRPr="00E70D52">
        <w:rPr>
          <w:color w:val="000000" w:themeColor="text1"/>
        </w:rPr>
        <w:t xml:space="preserve">men </w:t>
      </w:r>
      <w:r w:rsidRPr="00E70D52">
        <w:rPr>
          <w:color w:val="000000" w:themeColor="text1"/>
        </w:rPr>
        <w:t xml:space="preserve">kijken naar de </w:t>
      </w:r>
      <w:r w:rsidRPr="00E70D52">
        <w:rPr>
          <w:i/>
          <w:color w:val="000000" w:themeColor="text1"/>
        </w:rPr>
        <w:t>opinio juris</w:t>
      </w:r>
      <w:r w:rsidRPr="00E70D52">
        <w:rPr>
          <w:color w:val="000000" w:themeColor="text1"/>
        </w:rPr>
        <w:t xml:space="preserve"> van 1945, onmiddellijk voorafgaand aan het VN-Handvest.</w:t>
      </w:r>
      <w:r w:rsidRPr="00E70D52">
        <w:rPr>
          <w:rStyle w:val="Voetnootmarkering"/>
          <w:color w:val="000000" w:themeColor="text1"/>
        </w:rPr>
        <w:footnoteReference w:id="286"/>
      </w:r>
      <w:r w:rsidRPr="00E70D52">
        <w:rPr>
          <w:color w:val="000000" w:themeColor="text1"/>
        </w:rPr>
        <w:t xml:space="preserve"> </w:t>
      </w:r>
    </w:p>
    <w:p w:rsidR="009474CC" w:rsidRPr="00E70D52" w:rsidRDefault="009474CC" w:rsidP="009474CC">
      <w:pPr>
        <w:rPr>
          <w:color w:val="000000" w:themeColor="text1"/>
        </w:rPr>
      </w:pPr>
      <w:r w:rsidRPr="00E70D52">
        <w:rPr>
          <w:color w:val="000000" w:themeColor="text1"/>
        </w:rPr>
        <w:lastRenderedPageBreak/>
        <w:t>Volgens Dixon is er een gewoonterechtelijk recht op zelfverdediging in de volgende situaties</w:t>
      </w:r>
      <w:r w:rsidRPr="00E70D52">
        <w:rPr>
          <w:rStyle w:val="Voetnootmarkering"/>
          <w:color w:val="000000" w:themeColor="text1"/>
        </w:rPr>
        <w:footnoteReference w:id="287"/>
      </w:r>
      <w:r w:rsidRPr="00E70D52">
        <w:rPr>
          <w:color w:val="000000" w:themeColor="text1"/>
        </w:rPr>
        <w:t>:</w:t>
      </w:r>
    </w:p>
    <w:p w:rsidR="009474CC" w:rsidRPr="00E70D52" w:rsidRDefault="009474CC" w:rsidP="00422AEF">
      <w:pPr>
        <w:pStyle w:val="Lijstalinea"/>
        <w:numPr>
          <w:ilvl w:val="0"/>
          <w:numId w:val="2"/>
        </w:numPr>
        <w:rPr>
          <w:color w:val="000000" w:themeColor="text1"/>
        </w:rPr>
      </w:pPr>
      <w:r w:rsidRPr="00E70D52">
        <w:rPr>
          <w:color w:val="000000" w:themeColor="text1"/>
        </w:rPr>
        <w:t>Als reactie op een lopende gewapende aanval op het territorium van de staat (“</w:t>
      </w:r>
      <w:r w:rsidRPr="00E70D52">
        <w:rPr>
          <w:i/>
          <w:color w:val="000000" w:themeColor="text1"/>
        </w:rPr>
        <w:t>ongoing armed attack</w:t>
      </w:r>
      <w:r w:rsidRPr="00E70D52">
        <w:rPr>
          <w:color w:val="000000" w:themeColor="text1"/>
        </w:rPr>
        <w:t>”);</w:t>
      </w:r>
    </w:p>
    <w:p w:rsidR="009474CC" w:rsidRPr="00E70D52" w:rsidRDefault="009474CC" w:rsidP="00422AEF">
      <w:pPr>
        <w:pStyle w:val="Lijstalinea"/>
        <w:numPr>
          <w:ilvl w:val="0"/>
          <w:numId w:val="2"/>
        </w:numPr>
        <w:rPr>
          <w:color w:val="000000" w:themeColor="text1"/>
        </w:rPr>
      </w:pPr>
      <w:r w:rsidRPr="00E70D52">
        <w:rPr>
          <w:color w:val="000000" w:themeColor="text1"/>
        </w:rPr>
        <w:t xml:space="preserve">Anticiperend op een gewapende aanval of bedreiging tegen de </w:t>
      </w:r>
      <w:r w:rsidR="008E0555" w:rsidRPr="00E70D52">
        <w:rPr>
          <w:color w:val="000000" w:themeColor="text1"/>
        </w:rPr>
        <w:t>veiligheid van de staat</w:t>
      </w:r>
      <w:r w:rsidRPr="00E70D52">
        <w:rPr>
          <w:color w:val="000000" w:themeColor="text1"/>
        </w:rPr>
        <w:t xml:space="preserve"> (“</w:t>
      </w:r>
      <w:r w:rsidRPr="00E70D52">
        <w:rPr>
          <w:i/>
          <w:color w:val="000000" w:themeColor="text1"/>
        </w:rPr>
        <w:t>in an</w:t>
      </w:r>
      <w:r w:rsidR="008E0555" w:rsidRPr="00E70D52">
        <w:rPr>
          <w:i/>
          <w:color w:val="000000" w:themeColor="text1"/>
        </w:rPr>
        <w:t>ticipation of an armed attack or</w:t>
      </w:r>
      <w:r w:rsidRPr="00E70D52">
        <w:rPr>
          <w:i/>
          <w:color w:val="000000" w:themeColor="text1"/>
        </w:rPr>
        <w:t xml:space="preserve"> threat to the state’s security</w:t>
      </w:r>
      <w:r w:rsidRPr="00E70D52">
        <w:rPr>
          <w:color w:val="000000" w:themeColor="text1"/>
        </w:rPr>
        <w:t>”);</w:t>
      </w:r>
    </w:p>
    <w:p w:rsidR="009474CC" w:rsidRPr="00E70D52" w:rsidRDefault="009474CC" w:rsidP="00422AEF">
      <w:pPr>
        <w:pStyle w:val="Lijstalinea"/>
        <w:numPr>
          <w:ilvl w:val="0"/>
          <w:numId w:val="2"/>
        </w:numPr>
        <w:rPr>
          <w:color w:val="000000" w:themeColor="text1"/>
        </w:rPr>
      </w:pPr>
      <w:r w:rsidRPr="00E70D52">
        <w:rPr>
          <w:color w:val="000000" w:themeColor="text1"/>
        </w:rPr>
        <w:t>Als reactie op een dreigende of reeds aangevatte aanval tegen staatsbelangen, zoals grondgebied, onderdanen, eigendommen en internationale rechten (“</w:t>
      </w:r>
      <w:r w:rsidRPr="00E70D52">
        <w:rPr>
          <w:i/>
          <w:color w:val="000000" w:themeColor="text1"/>
        </w:rPr>
        <w:t>attack against state interests</w:t>
      </w:r>
      <w:r w:rsidRPr="00E70D52">
        <w:rPr>
          <w:color w:val="000000" w:themeColor="text1"/>
        </w:rPr>
        <w:t>”);</w:t>
      </w:r>
    </w:p>
    <w:p w:rsidR="005462E2" w:rsidRPr="00E70D52" w:rsidRDefault="008D4C31" w:rsidP="00422AEF">
      <w:pPr>
        <w:pStyle w:val="Lijstalinea"/>
        <w:numPr>
          <w:ilvl w:val="0"/>
          <w:numId w:val="2"/>
        </w:numPr>
        <w:ind w:left="357" w:hanging="357"/>
        <w:rPr>
          <w:color w:val="000000" w:themeColor="text1"/>
        </w:rPr>
      </w:pPr>
      <w:r w:rsidRPr="00E70D52">
        <w:rPr>
          <w:color w:val="000000" w:themeColor="text1"/>
        </w:rPr>
        <w:t>Ook in geval van economische agressie of propaganda, zelfs indien er geen sprake is van gewapend geweld (“</w:t>
      </w:r>
      <w:r w:rsidRPr="00E70D52">
        <w:rPr>
          <w:i/>
          <w:color w:val="000000" w:themeColor="text1"/>
        </w:rPr>
        <w:t>economic aggression or propaganda</w:t>
      </w:r>
      <w:r w:rsidRPr="00E70D52">
        <w:rPr>
          <w:color w:val="000000" w:themeColor="text1"/>
        </w:rPr>
        <w:t>”) – het enige dat vereist is, is dat er een onmiddellijke en overweldigende reden is voor gewelddadig optreden.</w:t>
      </w:r>
    </w:p>
    <w:p w:rsidR="005462E2" w:rsidRPr="00E70D52" w:rsidRDefault="005462E2" w:rsidP="005462E2">
      <w:pPr>
        <w:spacing w:after="120"/>
        <w:rPr>
          <w:color w:val="000000" w:themeColor="text1"/>
        </w:rPr>
      </w:pPr>
    </w:p>
    <w:p w:rsidR="009474CC" w:rsidRPr="00E70D52" w:rsidRDefault="009474CC" w:rsidP="005462E2">
      <w:pPr>
        <w:spacing w:after="120"/>
        <w:rPr>
          <w:color w:val="000000" w:themeColor="text1"/>
        </w:rPr>
      </w:pPr>
      <w:r w:rsidRPr="00E70D52">
        <w:rPr>
          <w:color w:val="000000" w:themeColor="text1"/>
        </w:rPr>
        <w:t xml:space="preserve">Het is duidelijk dat het gewoonterecht veel ruimere mogelijkheden </w:t>
      </w:r>
      <w:r w:rsidR="00863903" w:rsidRPr="00E70D52">
        <w:rPr>
          <w:color w:val="000000" w:themeColor="text1"/>
        </w:rPr>
        <w:t>laat</w:t>
      </w:r>
      <w:r w:rsidRPr="00E70D52">
        <w:rPr>
          <w:color w:val="000000" w:themeColor="text1"/>
        </w:rPr>
        <w:t xml:space="preserve"> dan het strikte </w:t>
      </w:r>
      <w:r w:rsidR="00C32F1E" w:rsidRPr="00E70D52">
        <w:rPr>
          <w:color w:val="000000" w:themeColor="text1"/>
        </w:rPr>
        <w:t>art. 51</w:t>
      </w:r>
      <w:r w:rsidRPr="00E70D52">
        <w:rPr>
          <w:color w:val="000000" w:themeColor="text1"/>
        </w:rPr>
        <w:t xml:space="preserve"> VN-Handvest en dus fundamenteel verschillend is. Om die reden is het van belang af te bakenen of men dit gewoonterechtelijk concept van zelfverdediging nog kan gebruiken nu </w:t>
      </w:r>
      <w:r w:rsidR="00C32F1E" w:rsidRPr="00E70D52">
        <w:rPr>
          <w:color w:val="000000" w:themeColor="text1"/>
        </w:rPr>
        <w:t>art. 51</w:t>
      </w:r>
      <w:r w:rsidRPr="00E70D52">
        <w:rPr>
          <w:color w:val="000000" w:themeColor="text1"/>
        </w:rPr>
        <w:t xml:space="preserve"> zo ingeburgerd is. Het gewoonterecht laat namelijk gewelddadig optreden toe in heel wat situaties, zolang het </w:t>
      </w:r>
      <w:r w:rsidRPr="00E70D52">
        <w:rPr>
          <w:i/>
          <w:color w:val="000000" w:themeColor="text1"/>
        </w:rPr>
        <w:t>in se</w:t>
      </w:r>
      <w:r w:rsidRPr="00E70D52">
        <w:rPr>
          <w:color w:val="000000" w:themeColor="text1"/>
        </w:rPr>
        <w:t xml:space="preserve"> blijft gaan over de verdediging van de staat. Onder andere de preëmptieve zelfverdediging is in het gewoonterecht </w:t>
      </w:r>
      <w:r w:rsidR="00650C9E" w:rsidRPr="00E70D52">
        <w:rPr>
          <w:color w:val="000000" w:themeColor="text1"/>
        </w:rPr>
        <w:t>perfect verdedigbaar</w:t>
      </w:r>
      <w:r w:rsidRPr="00E70D52">
        <w:rPr>
          <w:color w:val="000000" w:themeColor="text1"/>
        </w:rPr>
        <w:t xml:space="preserve">, daar waar het onder </w:t>
      </w:r>
      <w:r w:rsidR="00C32F1E" w:rsidRPr="00E70D52">
        <w:rPr>
          <w:color w:val="000000" w:themeColor="text1"/>
        </w:rPr>
        <w:t>art. 51</w:t>
      </w:r>
      <w:r w:rsidR="00650C9E" w:rsidRPr="00E70D52">
        <w:rPr>
          <w:color w:val="000000" w:themeColor="text1"/>
        </w:rPr>
        <w:t xml:space="preserve"> volstrekt onaanvaardbaar is</w:t>
      </w:r>
      <w:r w:rsidRPr="00E70D52">
        <w:rPr>
          <w:color w:val="000000" w:themeColor="text1"/>
        </w:rPr>
        <w:t>.</w:t>
      </w:r>
      <w:r w:rsidRPr="00E70D52">
        <w:rPr>
          <w:rStyle w:val="Voetnootmarkering"/>
          <w:color w:val="000000" w:themeColor="text1"/>
        </w:rPr>
        <w:footnoteReference w:id="288"/>
      </w:r>
      <w:r w:rsidRPr="00E70D52">
        <w:rPr>
          <w:color w:val="000000" w:themeColor="text1"/>
        </w:rPr>
        <w:t xml:space="preserve"> Er is amper een precisering van waartegen de staat verdedigd moet worden, zoals wel het geval is bij </w:t>
      </w:r>
      <w:r w:rsidR="00C32F1E" w:rsidRPr="00E70D52">
        <w:rPr>
          <w:color w:val="000000" w:themeColor="text1"/>
        </w:rPr>
        <w:t>art. 51</w:t>
      </w:r>
      <w:r w:rsidRPr="00E70D52">
        <w:rPr>
          <w:rStyle w:val="Voetnootmarkering"/>
          <w:color w:val="000000" w:themeColor="text1"/>
        </w:rPr>
        <w:footnoteReference w:id="289"/>
      </w:r>
      <w:r w:rsidRPr="00E70D52">
        <w:rPr>
          <w:color w:val="000000" w:themeColor="text1"/>
        </w:rPr>
        <w:t xml:space="preserve">. Onder het verdragsrechtelijke recht op zelfverdediging blijft enkel de eerste situatie </w:t>
      </w:r>
      <w:r w:rsidR="00650C9E" w:rsidRPr="00E70D52">
        <w:rPr>
          <w:color w:val="000000" w:themeColor="text1"/>
        </w:rPr>
        <w:t xml:space="preserve">uit de voorgaande opsomming </w:t>
      </w:r>
      <w:r w:rsidRPr="00E70D52">
        <w:rPr>
          <w:color w:val="000000" w:themeColor="text1"/>
        </w:rPr>
        <w:t xml:space="preserve">legitiem, de andere drie </w:t>
      </w:r>
      <w:r w:rsidR="00650C9E" w:rsidRPr="00E70D52">
        <w:rPr>
          <w:color w:val="000000" w:themeColor="text1"/>
        </w:rPr>
        <w:t>zijn</w:t>
      </w:r>
      <w:r w:rsidRPr="00E70D52">
        <w:rPr>
          <w:color w:val="000000" w:themeColor="text1"/>
        </w:rPr>
        <w:t xml:space="preserve"> </w:t>
      </w:r>
      <w:r w:rsidR="00650C9E" w:rsidRPr="00E70D52">
        <w:rPr>
          <w:color w:val="000000" w:themeColor="text1"/>
        </w:rPr>
        <w:t>ongeoorloofd bij beoordeling op basis van art. 51</w:t>
      </w:r>
      <w:r w:rsidRPr="00E70D52">
        <w:rPr>
          <w:color w:val="000000" w:themeColor="text1"/>
        </w:rPr>
        <w:t xml:space="preserve">. </w:t>
      </w:r>
      <w:r w:rsidR="00B91D0C" w:rsidRPr="00E70D52">
        <w:rPr>
          <w:color w:val="000000" w:themeColor="text1"/>
        </w:rPr>
        <w:t>Hierna volgt e</w:t>
      </w:r>
      <w:r w:rsidR="008E0555" w:rsidRPr="00E70D52">
        <w:rPr>
          <w:color w:val="000000" w:themeColor="text1"/>
        </w:rPr>
        <w:t>en besluit over hoe beide</w:t>
      </w:r>
      <w:r w:rsidR="00650C9E" w:rsidRPr="00E70D52">
        <w:rPr>
          <w:color w:val="000000" w:themeColor="text1"/>
        </w:rPr>
        <w:t xml:space="preserve"> concepten van zelfverdediging</w:t>
      </w:r>
      <w:r w:rsidR="008E0555" w:rsidRPr="00E70D52">
        <w:rPr>
          <w:color w:val="000000" w:themeColor="text1"/>
        </w:rPr>
        <w:t xml:space="preserve"> </w:t>
      </w:r>
      <w:r w:rsidRPr="00E70D52">
        <w:rPr>
          <w:color w:val="000000" w:themeColor="text1"/>
        </w:rPr>
        <w:t>zich ten opzichte van elkaar ve</w:t>
      </w:r>
      <w:r w:rsidR="00B91D0C" w:rsidRPr="00E70D52">
        <w:rPr>
          <w:color w:val="000000" w:themeColor="text1"/>
        </w:rPr>
        <w:t>rhouden.</w:t>
      </w:r>
    </w:p>
    <w:p w:rsidR="00955389" w:rsidRPr="00E70D52" w:rsidRDefault="00955389" w:rsidP="00955389">
      <w:pPr>
        <w:pStyle w:val="Kop4"/>
        <w:rPr>
          <w:color w:val="000000" w:themeColor="text1"/>
        </w:rPr>
      </w:pPr>
      <w:bookmarkStart w:id="109" w:name="_Ref419118960"/>
      <w:bookmarkStart w:id="110" w:name="_Ref419119149"/>
      <w:bookmarkStart w:id="111" w:name="_Toc419554959"/>
      <w:r w:rsidRPr="00E70D52">
        <w:rPr>
          <w:color w:val="000000" w:themeColor="text1"/>
        </w:rPr>
        <w:t>Relatie tussen het gewoonterecht en art. 51 VN-Handvest</w:t>
      </w:r>
      <w:bookmarkEnd w:id="109"/>
      <w:bookmarkEnd w:id="110"/>
      <w:bookmarkEnd w:id="111"/>
    </w:p>
    <w:p w:rsidR="001E690B" w:rsidRPr="00E70D52" w:rsidRDefault="001E690B" w:rsidP="001E690B">
      <w:pPr>
        <w:pStyle w:val="Kop5"/>
        <w:rPr>
          <w:color w:val="000000" w:themeColor="text1"/>
        </w:rPr>
      </w:pPr>
      <w:bookmarkStart w:id="112" w:name="_Toc419554960"/>
      <w:r w:rsidRPr="00E70D52">
        <w:rPr>
          <w:color w:val="000000" w:themeColor="text1"/>
        </w:rPr>
        <w:t>Algemene theorie</w:t>
      </w:r>
      <w:bookmarkEnd w:id="112"/>
    </w:p>
    <w:p w:rsidR="00C921B8" w:rsidRPr="00E70D52" w:rsidRDefault="0049754D" w:rsidP="0049754D">
      <w:pPr>
        <w:rPr>
          <w:color w:val="000000" w:themeColor="text1"/>
        </w:rPr>
      </w:pPr>
      <w:r w:rsidRPr="00E70D52">
        <w:rPr>
          <w:color w:val="000000" w:themeColor="text1"/>
        </w:rPr>
        <w:t>Na een overzicht van wat beide noties van zelfverdediging inhouden in het gewoonterecht en in het VN-Handvest, moet de relatie tussen beide</w:t>
      </w:r>
      <w:r w:rsidR="00C0465F" w:rsidRPr="00E70D52">
        <w:rPr>
          <w:color w:val="000000" w:themeColor="text1"/>
        </w:rPr>
        <w:t>n</w:t>
      </w:r>
      <w:r w:rsidRPr="00E70D52">
        <w:rPr>
          <w:color w:val="000000" w:themeColor="text1"/>
        </w:rPr>
        <w:t xml:space="preserve"> </w:t>
      </w:r>
      <w:r w:rsidR="008E0555" w:rsidRPr="00E70D52">
        <w:rPr>
          <w:color w:val="000000" w:themeColor="text1"/>
        </w:rPr>
        <w:t>bekeken</w:t>
      </w:r>
      <w:r w:rsidRPr="00E70D52">
        <w:rPr>
          <w:color w:val="000000" w:themeColor="text1"/>
        </w:rPr>
        <w:t xml:space="preserve"> worden. </w:t>
      </w:r>
      <w:r w:rsidR="00C0465F" w:rsidRPr="00E70D52">
        <w:rPr>
          <w:color w:val="000000" w:themeColor="text1"/>
        </w:rPr>
        <w:t>Over</w:t>
      </w:r>
      <w:r w:rsidRPr="00E70D52">
        <w:rPr>
          <w:color w:val="000000" w:themeColor="text1"/>
        </w:rPr>
        <w:t xml:space="preserve"> het algemeen verhouden gewoonterecht en verdragsrecht zich complementair t.o.v. elkaar. Zij vullen elkaar aan en geen van beiden prevaleert per definitie op de andere.</w:t>
      </w:r>
      <w:r w:rsidR="00C921B8" w:rsidRPr="00E70D52">
        <w:rPr>
          <w:rStyle w:val="Voetnootmarkering"/>
          <w:color w:val="000000" w:themeColor="text1"/>
        </w:rPr>
        <w:footnoteReference w:id="290"/>
      </w:r>
      <w:r w:rsidRPr="00E70D52">
        <w:rPr>
          <w:color w:val="000000" w:themeColor="text1"/>
        </w:rPr>
        <w:t xml:space="preserve"> Indien deze bronnen echter met elkaar conflicteren, moet men kijken naar wat zich het eerste gemanifesteerd heeft. Is het verdrag later ontstaan dan het gewoonterecht, </w:t>
      </w:r>
      <w:r w:rsidR="00C10F9D" w:rsidRPr="00E70D52">
        <w:rPr>
          <w:color w:val="000000" w:themeColor="text1"/>
        </w:rPr>
        <w:t xml:space="preserve">dan primeert in principe </w:t>
      </w:r>
      <w:r w:rsidRPr="00E70D52">
        <w:rPr>
          <w:color w:val="000000" w:themeColor="text1"/>
        </w:rPr>
        <w:t xml:space="preserve">het verdrag, omdat zij een actieve wilsuiting van de staten </w:t>
      </w:r>
      <w:r w:rsidR="00C10F9D" w:rsidRPr="00E70D52">
        <w:rPr>
          <w:color w:val="000000" w:themeColor="text1"/>
        </w:rPr>
        <w:t>inhoudt</w:t>
      </w:r>
      <w:r w:rsidRPr="00E70D52">
        <w:rPr>
          <w:color w:val="000000" w:themeColor="text1"/>
        </w:rPr>
        <w:t xml:space="preserve"> die de gewoonte aan de kant schuift. Indien </w:t>
      </w:r>
      <w:r w:rsidR="000750B4" w:rsidRPr="00E70D52">
        <w:rPr>
          <w:color w:val="000000" w:themeColor="text1"/>
        </w:rPr>
        <w:t>de gewoonte zich ontwikkeld heeft na de verdragssluiting ligt de situatie moeilijker. Het zou te eenvoudig zijn om aan verdragsrechtelijke verplichtingen te ontsnappen indien men zomaar aan de bindende kracht zou kunnen ontkomen door de ontwikkeling van nieuwe gewoontes.</w:t>
      </w:r>
      <w:r w:rsidR="00C921B8" w:rsidRPr="00E70D52">
        <w:rPr>
          <w:rStyle w:val="Voetnootmarkering"/>
          <w:color w:val="000000" w:themeColor="text1"/>
        </w:rPr>
        <w:footnoteReference w:id="291"/>
      </w:r>
      <w:r w:rsidR="00C921B8" w:rsidRPr="00E70D52">
        <w:rPr>
          <w:color w:val="000000" w:themeColor="text1"/>
        </w:rPr>
        <w:t xml:space="preserve"> Het internationaal recht omvat echter niet het principe van </w:t>
      </w:r>
      <w:r w:rsidR="00C921B8" w:rsidRPr="00E70D52">
        <w:rPr>
          <w:i/>
          <w:color w:val="000000" w:themeColor="text1"/>
        </w:rPr>
        <w:t>acte contraire</w:t>
      </w:r>
      <w:r w:rsidR="00C921B8" w:rsidRPr="00E70D52">
        <w:rPr>
          <w:color w:val="000000" w:themeColor="text1"/>
        </w:rPr>
        <w:t xml:space="preserve">, dat stelt dat een regel </w:t>
      </w:r>
      <w:r w:rsidR="006E4821" w:rsidRPr="00E70D52">
        <w:rPr>
          <w:color w:val="000000" w:themeColor="text1"/>
        </w:rPr>
        <w:t>enkel</w:t>
      </w:r>
      <w:r w:rsidR="00C921B8" w:rsidRPr="00E70D52">
        <w:rPr>
          <w:color w:val="000000" w:themeColor="text1"/>
        </w:rPr>
        <w:t xml:space="preserve"> gewijzigd kan worden door eenzelfde soort juridisch instrument.</w:t>
      </w:r>
      <w:r w:rsidR="00C921B8" w:rsidRPr="00E70D52">
        <w:rPr>
          <w:rStyle w:val="Voetnootmarkering"/>
          <w:color w:val="000000" w:themeColor="text1"/>
        </w:rPr>
        <w:footnoteReference w:id="292"/>
      </w:r>
      <w:r w:rsidR="00C921B8" w:rsidRPr="00E70D52">
        <w:rPr>
          <w:color w:val="000000" w:themeColor="text1"/>
        </w:rPr>
        <w:t xml:space="preserve"> </w:t>
      </w:r>
      <w:r w:rsidR="000750B4" w:rsidRPr="00E70D52">
        <w:rPr>
          <w:color w:val="000000" w:themeColor="text1"/>
        </w:rPr>
        <w:t xml:space="preserve">Algemeen wordt aangenomen dat het verdrag bindend blijft voor de partijen, tenzij er een overweldigende consensus is onder alle partijen om de verplichtingen uit het verdrag niet meer na te leven. Indien dit niet het geval is, kan het dus zijn dat staten theoretisch de verplichtingen uit het verdrag moeten naleven, maar dat de statenpraktijk anders geëvolueerd is. Het Internationaal Gerechtshof zal wel steeds </w:t>
      </w:r>
      <w:r w:rsidR="000750B4" w:rsidRPr="00E70D52">
        <w:rPr>
          <w:color w:val="000000" w:themeColor="text1"/>
        </w:rPr>
        <w:lastRenderedPageBreak/>
        <w:t>proberen een conflict tussen gewoonterecht en verdrag zo miniem mogelijk te houden door de verdragstekst zo veel mogelijk in het licht van de nieuwe gewoonte te interpreteren.</w:t>
      </w:r>
      <w:r w:rsidR="000750B4" w:rsidRPr="00E70D52">
        <w:rPr>
          <w:rStyle w:val="Voetnootmarkering"/>
          <w:color w:val="000000" w:themeColor="text1"/>
        </w:rPr>
        <w:footnoteReference w:id="293"/>
      </w:r>
      <w:r w:rsidR="000750B4" w:rsidRPr="00E70D52">
        <w:rPr>
          <w:color w:val="000000" w:themeColor="text1"/>
        </w:rPr>
        <w:t xml:space="preserve"> </w:t>
      </w:r>
    </w:p>
    <w:p w:rsidR="000750B4" w:rsidRPr="00E70D52" w:rsidRDefault="001E690B" w:rsidP="001E690B">
      <w:pPr>
        <w:pStyle w:val="Kop5"/>
        <w:rPr>
          <w:color w:val="000000" w:themeColor="text1"/>
        </w:rPr>
      </w:pPr>
      <w:bookmarkStart w:id="113" w:name="_Toc419554961"/>
      <w:r w:rsidRPr="00E70D52">
        <w:rPr>
          <w:color w:val="000000" w:themeColor="text1"/>
        </w:rPr>
        <w:t>Toepassing van de theorie</w:t>
      </w:r>
      <w:bookmarkEnd w:id="113"/>
    </w:p>
    <w:p w:rsidR="009C3787" w:rsidRPr="00E70D52" w:rsidRDefault="000750B4" w:rsidP="00CD3E47">
      <w:pPr>
        <w:rPr>
          <w:color w:val="000000" w:themeColor="text1"/>
        </w:rPr>
      </w:pPr>
      <w:r w:rsidRPr="00E70D52">
        <w:rPr>
          <w:color w:val="000000" w:themeColor="text1"/>
        </w:rPr>
        <w:t xml:space="preserve">Als men deze theorie toepast op het voorliggende probleem, komt men tot het besluit dat </w:t>
      </w:r>
      <w:r w:rsidR="00C32F1E" w:rsidRPr="00E70D52">
        <w:rPr>
          <w:color w:val="000000" w:themeColor="text1"/>
        </w:rPr>
        <w:t>art. 51</w:t>
      </w:r>
      <w:r w:rsidRPr="00E70D52">
        <w:rPr>
          <w:color w:val="000000" w:themeColor="text1"/>
        </w:rPr>
        <w:t xml:space="preserve"> van het VN-Handvest primeert op het gewoonterecht. Het oude gewoonterecht van voor 1945 werd in principe door de creatie van het Handvest buiten werking gesteld, omdat de staten akkoord gingen om het absolute </w:t>
      </w:r>
      <w:r w:rsidR="00EF5EBE" w:rsidRPr="00E70D52">
        <w:rPr>
          <w:color w:val="000000" w:themeColor="text1"/>
        </w:rPr>
        <w:t>geweldverbod</w:t>
      </w:r>
      <w:r w:rsidRPr="00E70D52">
        <w:rPr>
          <w:color w:val="000000" w:themeColor="text1"/>
        </w:rPr>
        <w:t xml:space="preserve"> en bijhorende strikte uitzonderingen in te voeren. Dit betekent dat het enige mogelijke recht op zelfverdediging bestaat indien de staat een gewapende aanval ondergaat</w:t>
      </w:r>
      <w:r w:rsidR="001E690B" w:rsidRPr="00E70D52">
        <w:rPr>
          <w:color w:val="000000" w:themeColor="text1"/>
        </w:rPr>
        <w:t xml:space="preserve">. De nieuwe regel uit </w:t>
      </w:r>
      <w:r w:rsidR="00C32F1E" w:rsidRPr="00E70D52">
        <w:rPr>
          <w:color w:val="000000" w:themeColor="text1"/>
        </w:rPr>
        <w:t>art. 51</w:t>
      </w:r>
      <w:r w:rsidR="001E690B" w:rsidRPr="00E70D52">
        <w:rPr>
          <w:color w:val="000000" w:themeColor="text1"/>
        </w:rPr>
        <w:t xml:space="preserve"> werd actief goedgekeurd door de lidstaten en overstijgt dus het gewoonterechtelijk concept van zelfverdediging. </w:t>
      </w:r>
      <w:r w:rsidR="00FD0C1D" w:rsidRPr="00E70D52">
        <w:rPr>
          <w:color w:val="000000" w:themeColor="text1"/>
        </w:rPr>
        <w:t xml:space="preserve">Uitzonderingen moeten uit hun aard steeds restrictief geïnterpreteerd worden: indien een bepaalde situatie niet voorzien is in art. 51, dan is zij verboden op grond van het </w:t>
      </w:r>
      <w:r w:rsidR="00EF5EBE" w:rsidRPr="00E70D52">
        <w:rPr>
          <w:color w:val="000000" w:themeColor="text1"/>
        </w:rPr>
        <w:t>geweldverbod</w:t>
      </w:r>
      <w:r w:rsidR="00FD0C1D" w:rsidRPr="00E70D52">
        <w:rPr>
          <w:color w:val="000000" w:themeColor="text1"/>
        </w:rPr>
        <w:t xml:space="preserve"> uit art. 2 §4.</w:t>
      </w:r>
    </w:p>
    <w:p w:rsidR="0049754D" w:rsidRPr="00E70D52" w:rsidRDefault="0049754D" w:rsidP="0049754D">
      <w:pPr>
        <w:rPr>
          <w:color w:val="000000" w:themeColor="text1"/>
        </w:rPr>
      </w:pPr>
    </w:p>
    <w:p w:rsidR="009C3787" w:rsidRPr="00E70D52" w:rsidRDefault="001E690B" w:rsidP="0049754D">
      <w:pPr>
        <w:rPr>
          <w:color w:val="000000" w:themeColor="text1"/>
        </w:rPr>
      </w:pPr>
      <w:r w:rsidRPr="00E70D52">
        <w:rPr>
          <w:color w:val="000000" w:themeColor="text1"/>
        </w:rPr>
        <w:t xml:space="preserve">Ondanks deze goed onderbouwde restrictieve visie vindt men toch </w:t>
      </w:r>
      <w:r w:rsidR="000462E3" w:rsidRPr="00E70D52">
        <w:rPr>
          <w:color w:val="000000" w:themeColor="text1"/>
        </w:rPr>
        <w:t>nog argumenten</w:t>
      </w:r>
      <w:r w:rsidR="00E80182" w:rsidRPr="00E70D52">
        <w:rPr>
          <w:color w:val="000000" w:themeColor="text1"/>
        </w:rPr>
        <w:t xml:space="preserve"> voor een ruimere visie. Aanhangers </w:t>
      </w:r>
      <w:r w:rsidRPr="00E70D52">
        <w:rPr>
          <w:color w:val="000000" w:themeColor="text1"/>
        </w:rPr>
        <w:t>vinden dat het gewoonterecht niet verlaten werd door de invoering van het VN-Handvest</w:t>
      </w:r>
      <w:r w:rsidR="00591C1B" w:rsidRPr="00E70D52">
        <w:rPr>
          <w:color w:val="000000" w:themeColor="text1"/>
        </w:rPr>
        <w:t xml:space="preserve">, </w:t>
      </w:r>
      <w:r w:rsidR="00C10F9D" w:rsidRPr="00E70D52">
        <w:rPr>
          <w:color w:val="000000" w:themeColor="text1"/>
        </w:rPr>
        <w:t>dat volgens hen</w:t>
      </w:r>
      <w:r w:rsidR="00591C1B" w:rsidRPr="00E70D52">
        <w:rPr>
          <w:color w:val="000000" w:themeColor="text1"/>
        </w:rPr>
        <w:t xml:space="preserve"> een louter declaratoir karakter </w:t>
      </w:r>
      <w:r w:rsidR="00C10F9D" w:rsidRPr="00E70D52">
        <w:rPr>
          <w:color w:val="000000" w:themeColor="text1"/>
        </w:rPr>
        <w:t>heeft</w:t>
      </w:r>
      <w:r w:rsidRPr="00E70D52">
        <w:rPr>
          <w:color w:val="000000" w:themeColor="text1"/>
        </w:rPr>
        <w:t>.</w:t>
      </w:r>
      <w:r w:rsidR="009C3787" w:rsidRPr="00E70D52">
        <w:rPr>
          <w:rStyle w:val="Voetnootmarkering"/>
          <w:color w:val="000000" w:themeColor="text1"/>
        </w:rPr>
        <w:footnoteReference w:id="294"/>
      </w:r>
      <w:r w:rsidRPr="00E70D52">
        <w:rPr>
          <w:color w:val="000000" w:themeColor="text1"/>
        </w:rPr>
        <w:t xml:space="preserve"> </w:t>
      </w:r>
      <w:r w:rsidR="00743BC9" w:rsidRPr="00E70D52">
        <w:rPr>
          <w:color w:val="000000" w:themeColor="text1"/>
        </w:rPr>
        <w:t>Deze ruime interpretatie van het zelfverdedigingsrecht laat ruimte voor concepten zoals preventieve of preëmptieve zelfverdediging, humanitaire interventies etc.</w:t>
      </w:r>
      <w:r w:rsidR="00743BC9" w:rsidRPr="00E70D52">
        <w:rPr>
          <w:rStyle w:val="Voetnootmarkering"/>
          <w:color w:val="000000" w:themeColor="text1"/>
        </w:rPr>
        <w:footnoteReference w:id="295"/>
      </w:r>
      <w:r w:rsidR="00743BC9" w:rsidRPr="00E70D52">
        <w:rPr>
          <w:color w:val="000000" w:themeColor="text1"/>
        </w:rPr>
        <w:t xml:space="preserve"> </w:t>
      </w:r>
      <w:r w:rsidRPr="00E70D52">
        <w:rPr>
          <w:color w:val="000000" w:themeColor="text1"/>
        </w:rPr>
        <w:t xml:space="preserve">Volgens deze visie </w:t>
      </w:r>
      <w:r w:rsidR="00C0465F" w:rsidRPr="00E70D52">
        <w:rPr>
          <w:color w:val="000000" w:themeColor="text1"/>
        </w:rPr>
        <w:t>had</w:t>
      </w:r>
      <w:r w:rsidRPr="00E70D52">
        <w:rPr>
          <w:color w:val="000000" w:themeColor="text1"/>
        </w:rPr>
        <w:t xml:space="preserve"> </w:t>
      </w:r>
      <w:r w:rsidR="00C32F1E" w:rsidRPr="00E70D52">
        <w:rPr>
          <w:color w:val="000000" w:themeColor="text1"/>
        </w:rPr>
        <w:t>art. 51</w:t>
      </w:r>
      <w:r w:rsidRPr="00E70D52">
        <w:rPr>
          <w:color w:val="000000" w:themeColor="text1"/>
        </w:rPr>
        <w:t xml:space="preserve"> nooit </w:t>
      </w:r>
      <w:r w:rsidR="00C0465F" w:rsidRPr="00E70D52">
        <w:rPr>
          <w:color w:val="000000" w:themeColor="text1"/>
        </w:rPr>
        <w:t>de bedoeling</w:t>
      </w:r>
      <w:r w:rsidRPr="00E70D52">
        <w:rPr>
          <w:color w:val="000000" w:themeColor="text1"/>
        </w:rPr>
        <w:t xml:space="preserve"> een </w:t>
      </w:r>
      <w:r w:rsidR="00C10F9D" w:rsidRPr="00E70D52">
        <w:rPr>
          <w:color w:val="000000" w:themeColor="text1"/>
        </w:rPr>
        <w:t>ex</w:t>
      </w:r>
      <w:r w:rsidR="00C0465F" w:rsidRPr="00E70D52">
        <w:rPr>
          <w:color w:val="000000" w:themeColor="text1"/>
        </w:rPr>
        <w:t>c</w:t>
      </w:r>
      <w:r w:rsidR="00C10F9D" w:rsidRPr="00E70D52">
        <w:rPr>
          <w:color w:val="000000" w:themeColor="text1"/>
        </w:rPr>
        <w:t>lusief</w:t>
      </w:r>
      <w:r w:rsidRPr="00E70D52">
        <w:rPr>
          <w:color w:val="000000" w:themeColor="text1"/>
        </w:rPr>
        <w:t xml:space="preserve"> recht op zelfverdediging te omschrijven.</w:t>
      </w:r>
      <w:r w:rsidR="00DF1F4F" w:rsidRPr="00E70D52">
        <w:rPr>
          <w:color w:val="000000" w:themeColor="text1"/>
        </w:rPr>
        <w:t xml:space="preserve"> Nergens in de voorbereidende werken</w:t>
      </w:r>
      <w:r w:rsidRPr="00E70D52">
        <w:rPr>
          <w:color w:val="000000" w:themeColor="text1"/>
        </w:rPr>
        <w:t xml:space="preserve"> </w:t>
      </w:r>
      <w:r w:rsidR="00DF1F4F" w:rsidRPr="00E70D52">
        <w:rPr>
          <w:color w:val="000000" w:themeColor="text1"/>
        </w:rPr>
        <w:t xml:space="preserve">kan men letterlijk vinden dat </w:t>
      </w:r>
      <w:r w:rsidR="00C32F1E" w:rsidRPr="00E70D52">
        <w:rPr>
          <w:color w:val="000000" w:themeColor="text1"/>
        </w:rPr>
        <w:t>art. 51</w:t>
      </w:r>
      <w:r w:rsidR="00DF1F4F" w:rsidRPr="00E70D52">
        <w:rPr>
          <w:color w:val="000000" w:themeColor="text1"/>
        </w:rPr>
        <w:t xml:space="preserve"> de </w:t>
      </w:r>
      <w:r w:rsidR="00DF1F4F" w:rsidRPr="00E70D52">
        <w:rPr>
          <w:i/>
          <w:color w:val="000000" w:themeColor="text1"/>
        </w:rPr>
        <w:t>enige</w:t>
      </w:r>
      <w:r w:rsidR="00DF1F4F" w:rsidRPr="00E70D52">
        <w:rPr>
          <w:color w:val="000000" w:themeColor="text1"/>
        </w:rPr>
        <w:t xml:space="preserve"> mogelijkheid hoorde te zijn en het artikel zelf vermeldt niet dat zelfverdediging </w:t>
      </w:r>
      <w:r w:rsidR="00DF1F4F" w:rsidRPr="00E70D52">
        <w:rPr>
          <w:i/>
          <w:color w:val="000000" w:themeColor="text1"/>
        </w:rPr>
        <w:t>enkel</w:t>
      </w:r>
      <w:r w:rsidR="00DF1F4F" w:rsidRPr="00E70D52">
        <w:rPr>
          <w:color w:val="000000" w:themeColor="text1"/>
        </w:rPr>
        <w:t xml:space="preserve"> mogelijk is in geval van een gewapende aanval. </w:t>
      </w:r>
      <w:r w:rsidRPr="00E70D52">
        <w:rPr>
          <w:color w:val="000000" w:themeColor="text1"/>
        </w:rPr>
        <w:t xml:space="preserve">Voorstanders stellen </w:t>
      </w:r>
      <w:r w:rsidR="00DF1F4F" w:rsidRPr="00E70D52">
        <w:rPr>
          <w:color w:val="000000" w:themeColor="text1"/>
        </w:rPr>
        <w:t xml:space="preserve">dus </w:t>
      </w:r>
      <w:r w:rsidRPr="00E70D52">
        <w:rPr>
          <w:color w:val="000000" w:themeColor="text1"/>
        </w:rPr>
        <w:t xml:space="preserve">dat </w:t>
      </w:r>
      <w:r w:rsidR="00C32F1E" w:rsidRPr="00E70D52">
        <w:rPr>
          <w:color w:val="000000" w:themeColor="text1"/>
        </w:rPr>
        <w:t>art. 51</w:t>
      </w:r>
      <w:r w:rsidRPr="00E70D52">
        <w:rPr>
          <w:color w:val="000000" w:themeColor="text1"/>
        </w:rPr>
        <w:t xml:space="preserve"> bepaalt dat er inderdaad een recht </w:t>
      </w:r>
      <w:r w:rsidR="00DF1F4F" w:rsidRPr="00E70D52">
        <w:rPr>
          <w:color w:val="000000" w:themeColor="text1"/>
        </w:rPr>
        <w:t xml:space="preserve">op zelfverdediging </w:t>
      </w:r>
      <w:r w:rsidRPr="00E70D52">
        <w:rPr>
          <w:color w:val="000000" w:themeColor="text1"/>
        </w:rPr>
        <w:t>is in geval van een gewapende aanval, maar dat het niet stipuleert dat er geen recht is in andere situaties</w:t>
      </w:r>
      <w:r w:rsidR="00E80182" w:rsidRPr="00E70D52">
        <w:rPr>
          <w:color w:val="000000" w:themeColor="text1"/>
        </w:rPr>
        <w:t xml:space="preserve"> en het gewoonterecht </w:t>
      </w:r>
      <w:r w:rsidR="008E0555" w:rsidRPr="00E70D52">
        <w:rPr>
          <w:color w:val="000000" w:themeColor="text1"/>
        </w:rPr>
        <w:t xml:space="preserve">daar </w:t>
      </w:r>
      <w:r w:rsidR="00E80182" w:rsidRPr="00E70D52">
        <w:rPr>
          <w:color w:val="000000" w:themeColor="text1"/>
        </w:rPr>
        <w:t>dus relevant blijft</w:t>
      </w:r>
      <w:r w:rsidRPr="00E70D52">
        <w:rPr>
          <w:color w:val="000000" w:themeColor="text1"/>
        </w:rPr>
        <w:t>.</w:t>
      </w:r>
      <w:r w:rsidRPr="00E70D52">
        <w:rPr>
          <w:rStyle w:val="Voetnootmarkering"/>
          <w:color w:val="000000" w:themeColor="text1"/>
        </w:rPr>
        <w:footnoteReference w:id="296"/>
      </w:r>
      <w:r w:rsidRPr="00E70D52">
        <w:rPr>
          <w:color w:val="000000" w:themeColor="text1"/>
        </w:rPr>
        <w:t xml:space="preserve"> </w:t>
      </w:r>
      <w:r w:rsidR="009C3787" w:rsidRPr="00E70D52">
        <w:rPr>
          <w:color w:val="000000" w:themeColor="text1"/>
        </w:rPr>
        <w:t xml:space="preserve">Volgens Bowett </w:t>
      </w:r>
      <w:r w:rsidR="00E277B2" w:rsidRPr="00E70D52">
        <w:rPr>
          <w:color w:val="000000" w:themeColor="text1"/>
        </w:rPr>
        <w:t xml:space="preserve">en sommige anderen </w:t>
      </w:r>
      <w:r w:rsidR="006E4821" w:rsidRPr="00E70D52">
        <w:rPr>
          <w:color w:val="000000" w:themeColor="text1"/>
        </w:rPr>
        <w:t xml:space="preserve">verwijst de terminologie </w:t>
      </w:r>
      <w:r w:rsidR="009C3787" w:rsidRPr="00E70D52">
        <w:rPr>
          <w:color w:val="000000" w:themeColor="text1"/>
        </w:rPr>
        <w:t xml:space="preserve">‘inherent recht’ in </w:t>
      </w:r>
      <w:r w:rsidR="00C32F1E" w:rsidRPr="00E70D52">
        <w:rPr>
          <w:color w:val="000000" w:themeColor="text1"/>
        </w:rPr>
        <w:t>art. 51</w:t>
      </w:r>
      <w:r w:rsidR="009C3787" w:rsidRPr="00E70D52">
        <w:rPr>
          <w:color w:val="000000" w:themeColor="text1"/>
        </w:rPr>
        <w:t xml:space="preserve"> van het VN-Handvest naar een soort natuurrecht, een reeds existerend recht dat bestaat onafhankelijk van het Handvest.</w:t>
      </w:r>
      <w:r w:rsidR="009C3787" w:rsidRPr="00E70D52">
        <w:rPr>
          <w:rStyle w:val="Voetnootmarkering"/>
          <w:color w:val="000000" w:themeColor="text1"/>
        </w:rPr>
        <w:footnoteReference w:id="297"/>
      </w:r>
      <w:r w:rsidR="00E80182" w:rsidRPr="00E70D52">
        <w:rPr>
          <w:color w:val="000000" w:themeColor="text1"/>
        </w:rPr>
        <w:t xml:space="preserve"> Dinstein </w:t>
      </w:r>
      <w:r w:rsidR="003129DA" w:rsidRPr="00E70D52">
        <w:rPr>
          <w:color w:val="000000" w:themeColor="text1"/>
        </w:rPr>
        <w:t>en Kelsen zijn</w:t>
      </w:r>
      <w:r w:rsidR="00E80182" w:rsidRPr="00E70D52">
        <w:rPr>
          <w:color w:val="000000" w:themeColor="text1"/>
        </w:rPr>
        <w:t xml:space="preserve"> echter van mening dat de opstellers van het verdrag met het woord ‘inherent’ enkel erkenden dat er reeds een recht op zelfverdediging bestond en dat zij dit re</w:t>
      </w:r>
      <w:r w:rsidR="003129DA" w:rsidRPr="00E70D52">
        <w:rPr>
          <w:color w:val="000000" w:themeColor="text1"/>
        </w:rPr>
        <w:t xml:space="preserve">cht in essentie wilden behouden. Het zou een loutere </w:t>
      </w:r>
      <w:r w:rsidR="008D4C31" w:rsidRPr="00E70D52">
        <w:rPr>
          <w:color w:val="000000" w:themeColor="text1"/>
        </w:rPr>
        <w:t>meningsuiting</w:t>
      </w:r>
      <w:r w:rsidR="003129DA" w:rsidRPr="00E70D52">
        <w:rPr>
          <w:color w:val="000000" w:themeColor="text1"/>
        </w:rPr>
        <w:t xml:space="preserve"> zijn die geen juridische waarde heeft. Zij gaan dus niet</w:t>
      </w:r>
      <w:r w:rsidR="00642914" w:rsidRPr="00E70D52">
        <w:rPr>
          <w:color w:val="000000" w:themeColor="text1"/>
        </w:rPr>
        <w:t xml:space="preserve"> akkoord met de verregaande </w:t>
      </w:r>
      <w:r w:rsidR="00655F85" w:rsidRPr="00E70D52">
        <w:rPr>
          <w:color w:val="000000" w:themeColor="text1"/>
        </w:rPr>
        <w:t>waarde</w:t>
      </w:r>
      <w:r w:rsidR="00642914" w:rsidRPr="00E70D52">
        <w:rPr>
          <w:color w:val="000000" w:themeColor="text1"/>
        </w:rPr>
        <w:t xml:space="preserve"> die door sommigen aan deze woordkeuze gegeven wordt.</w:t>
      </w:r>
      <w:r w:rsidR="00642914" w:rsidRPr="00E70D52">
        <w:rPr>
          <w:rStyle w:val="Voetnootmarkering"/>
          <w:color w:val="000000" w:themeColor="text1"/>
        </w:rPr>
        <w:footnoteReference w:id="298"/>
      </w:r>
      <w:r w:rsidR="00A85A28" w:rsidRPr="00E70D52">
        <w:rPr>
          <w:color w:val="000000" w:themeColor="text1"/>
        </w:rPr>
        <w:t xml:space="preserve"> </w:t>
      </w:r>
    </w:p>
    <w:p w:rsidR="00642914" w:rsidRPr="00E70D52" w:rsidRDefault="00642914" w:rsidP="0049754D">
      <w:pPr>
        <w:rPr>
          <w:color w:val="000000" w:themeColor="text1"/>
        </w:rPr>
      </w:pPr>
    </w:p>
    <w:p w:rsidR="00A16037" w:rsidRPr="00E70D52" w:rsidRDefault="00A16037" w:rsidP="0049754D">
      <w:pPr>
        <w:rPr>
          <w:color w:val="000000" w:themeColor="text1"/>
        </w:rPr>
      </w:pPr>
      <w:r w:rsidRPr="00E70D52">
        <w:rPr>
          <w:color w:val="000000" w:themeColor="text1"/>
        </w:rPr>
        <w:t xml:space="preserve">Het Internationaal Gerechtshof oordeelde in de Nicaragua-zaak dat het recht op zelfverdediging </w:t>
      </w:r>
      <w:r w:rsidR="00C10F9D" w:rsidRPr="00E70D52">
        <w:rPr>
          <w:color w:val="000000" w:themeColor="text1"/>
        </w:rPr>
        <w:t>“</w:t>
      </w:r>
      <w:r w:rsidRPr="00E70D52">
        <w:rPr>
          <w:color w:val="000000" w:themeColor="text1"/>
        </w:rPr>
        <w:t>inherent aanwezig is in het gewoonterecht</w:t>
      </w:r>
      <w:r w:rsidR="00C10F9D" w:rsidRPr="00E70D52">
        <w:rPr>
          <w:color w:val="000000" w:themeColor="text1"/>
        </w:rPr>
        <w:t>”</w:t>
      </w:r>
      <w:r w:rsidRPr="00E70D52">
        <w:rPr>
          <w:color w:val="000000" w:themeColor="text1"/>
        </w:rPr>
        <w:t>. Dit gewoonterechtelijk concept van zelfverdediging bestaat dus volgens dit arrest naast het verdragsrechtelijke, waarbij beide concepten</w:t>
      </w:r>
      <w:r w:rsidR="008E0555" w:rsidRPr="00E70D52">
        <w:rPr>
          <w:color w:val="000000" w:themeColor="text1"/>
        </w:rPr>
        <w:t xml:space="preserve"> elkaar slechts</w:t>
      </w:r>
      <w:r w:rsidRPr="00E70D52">
        <w:rPr>
          <w:color w:val="000000" w:themeColor="text1"/>
        </w:rPr>
        <w:t xml:space="preserve"> </w:t>
      </w:r>
      <w:r w:rsidR="008E0555" w:rsidRPr="00E70D52">
        <w:rPr>
          <w:color w:val="000000" w:themeColor="text1"/>
        </w:rPr>
        <w:t>gedeeltelijk</w:t>
      </w:r>
      <w:r w:rsidRPr="00E70D52">
        <w:rPr>
          <w:color w:val="000000" w:themeColor="text1"/>
        </w:rPr>
        <w:t xml:space="preserve"> overlappen.</w:t>
      </w:r>
      <w:r w:rsidRPr="00E70D52">
        <w:rPr>
          <w:rStyle w:val="Voetnootmarkering"/>
          <w:color w:val="000000" w:themeColor="text1"/>
        </w:rPr>
        <w:footnoteReference w:id="299"/>
      </w:r>
      <w:r w:rsidRPr="00E70D52">
        <w:rPr>
          <w:color w:val="000000" w:themeColor="text1"/>
        </w:rPr>
        <w:t xml:space="preserve"> </w:t>
      </w:r>
      <w:r w:rsidR="006D6EB3" w:rsidRPr="00E70D52">
        <w:rPr>
          <w:color w:val="000000" w:themeColor="text1"/>
        </w:rPr>
        <w:t xml:space="preserve">Door </w:t>
      </w:r>
      <w:r w:rsidR="00D60703" w:rsidRPr="00E70D52">
        <w:rPr>
          <w:color w:val="000000" w:themeColor="text1"/>
        </w:rPr>
        <w:t xml:space="preserve">een voorbehoud gemaakt door de VS met betrekking tot de jurisdictie van het </w:t>
      </w:r>
      <w:r w:rsidR="00F46B13" w:rsidRPr="00E70D52">
        <w:rPr>
          <w:color w:val="000000" w:themeColor="text1"/>
        </w:rPr>
        <w:t>Hof</w:t>
      </w:r>
      <w:r w:rsidR="00D60703" w:rsidRPr="00E70D52">
        <w:rPr>
          <w:color w:val="000000" w:themeColor="text1"/>
        </w:rPr>
        <w:t xml:space="preserve">, kon zij </w:t>
      </w:r>
      <w:r w:rsidR="006D6EB3" w:rsidRPr="00E70D52">
        <w:rPr>
          <w:color w:val="000000" w:themeColor="text1"/>
        </w:rPr>
        <w:t xml:space="preserve">in de Nicaragua-zaak echter geen gebruik maken van </w:t>
      </w:r>
      <w:r w:rsidR="00D60703" w:rsidRPr="00E70D52">
        <w:rPr>
          <w:color w:val="000000" w:themeColor="text1"/>
        </w:rPr>
        <w:t xml:space="preserve">de regels van </w:t>
      </w:r>
      <w:r w:rsidR="006D6EB3" w:rsidRPr="00E70D52">
        <w:rPr>
          <w:color w:val="000000" w:themeColor="text1"/>
        </w:rPr>
        <w:t xml:space="preserve">het VN-Handvest, waardoor zij zich moest baseren op de </w:t>
      </w:r>
      <w:r w:rsidR="00C0465F" w:rsidRPr="00E70D52">
        <w:rPr>
          <w:color w:val="000000" w:themeColor="text1"/>
        </w:rPr>
        <w:t>regels</w:t>
      </w:r>
      <w:r w:rsidR="006D6EB3" w:rsidRPr="00E70D52">
        <w:rPr>
          <w:color w:val="000000" w:themeColor="text1"/>
        </w:rPr>
        <w:t xml:space="preserve"> van het </w:t>
      </w:r>
      <w:r w:rsidR="006D6EB3" w:rsidRPr="00E70D52">
        <w:rPr>
          <w:color w:val="000000" w:themeColor="text1"/>
        </w:rPr>
        <w:lastRenderedPageBreak/>
        <w:t>gewoonterecht om de inbreuken aan te pakken.</w:t>
      </w:r>
      <w:r w:rsidR="006D6EB3" w:rsidRPr="00E70D52">
        <w:rPr>
          <w:rStyle w:val="Voetnootmarkering"/>
          <w:color w:val="000000" w:themeColor="text1"/>
        </w:rPr>
        <w:footnoteReference w:id="300"/>
      </w:r>
      <w:r w:rsidR="00C0465F" w:rsidRPr="00E70D52">
        <w:rPr>
          <w:color w:val="000000" w:themeColor="text1"/>
        </w:rPr>
        <w:t xml:space="preserve"> Bij dit arrest ka</w:t>
      </w:r>
      <w:r w:rsidR="006D6EB3" w:rsidRPr="00E70D52">
        <w:rPr>
          <w:color w:val="000000" w:themeColor="text1"/>
        </w:rPr>
        <w:t xml:space="preserve">n men zich dus de vraag stellen of het Hof niet louter zocht naar een pragmatische oplossing en daarbij geen uitspraak wilde doen over de kwestie of </w:t>
      </w:r>
      <w:r w:rsidR="00591C1B" w:rsidRPr="00E70D52">
        <w:rPr>
          <w:color w:val="000000" w:themeColor="text1"/>
        </w:rPr>
        <w:t>het oude</w:t>
      </w:r>
      <w:r w:rsidR="006D6EB3" w:rsidRPr="00E70D52">
        <w:rPr>
          <w:color w:val="000000" w:themeColor="text1"/>
        </w:rPr>
        <w:t xml:space="preserve"> gewoonterechtelijk concept van zelfverdediging </w:t>
      </w:r>
      <w:r w:rsidR="00591C1B" w:rsidRPr="00E70D52">
        <w:rPr>
          <w:color w:val="000000" w:themeColor="text1"/>
        </w:rPr>
        <w:t xml:space="preserve">nog </w:t>
      </w:r>
      <w:r w:rsidR="006D6EB3" w:rsidRPr="00E70D52">
        <w:rPr>
          <w:color w:val="000000" w:themeColor="text1"/>
        </w:rPr>
        <w:t xml:space="preserve">bestond naast het verdragsrechtelijke. </w:t>
      </w:r>
      <w:r w:rsidR="00591C1B" w:rsidRPr="00E70D52">
        <w:rPr>
          <w:color w:val="000000" w:themeColor="text1"/>
        </w:rPr>
        <w:t>Zij</w:t>
      </w:r>
      <w:r w:rsidR="00885982" w:rsidRPr="00E70D52">
        <w:rPr>
          <w:color w:val="000000" w:themeColor="text1"/>
        </w:rPr>
        <w:t xml:space="preserve"> zegt </w:t>
      </w:r>
      <w:r w:rsidR="00591C1B" w:rsidRPr="00E70D52">
        <w:rPr>
          <w:color w:val="000000" w:themeColor="text1"/>
        </w:rPr>
        <w:t>dan ook</w:t>
      </w:r>
      <w:r w:rsidR="00885982" w:rsidRPr="00E70D52">
        <w:rPr>
          <w:color w:val="000000" w:themeColor="text1"/>
        </w:rPr>
        <w:t xml:space="preserve"> expliciet geen uitspraak te willen doen of er in een situatie zonder gewapende aanval ook een zelfverdedigingsrecht kan bestaan.</w:t>
      </w:r>
      <w:r w:rsidR="00885982" w:rsidRPr="00E70D52">
        <w:rPr>
          <w:rStyle w:val="Voetnootmarkering"/>
          <w:color w:val="000000" w:themeColor="text1"/>
        </w:rPr>
        <w:footnoteReference w:id="301"/>
      </w:r>
      <w:r w:rsidR="00591C1B" w:rsidRPr="00E70D52">
        <w:rPr>
          <w:color w:val="000000" w:themeColor="text1"/>
        </w:rPr>
        <w:t xml:space="preserve"> De idee dat het oude gewoonterecht nog onveranderd bestaat naast het VN-Handvest is ook moeilijk te verzoenen met de mening van het Hof dat het huidige gewoonterecht verder ontwikkeld is onder invloed van het Handvest.</w:t>
      </w:r>
      <w:r w:rsidR="00591C1B" w:rsidRPr="00E70D52">
        <w:rPr>
          <w:rStyle w:val="Voetnootmarkering"/>
          <w:color w:val="000000" w:themeColor="text1"/>
        </w:rPr>
        <w:footnoteReference w:id="302"/>
      </w:r>
      <w:r w:rsidR="00C10F9D" w:rsidRPr="00E70D52">
        <w:rPr>
          <w:color w:val="000000" w:themeColor="text1"/>
        </w:rPr>
        <w:t xml:space="preserve"> </w:t>
      </w:r>
      <w:r w:rsidR="007710F9" w:rsidRPr="00E70D52">
        <w:rPr>
          <w:color w:val="000000" w:themeColor="text1"/>
        </w:rPr>
        <w:t xml:space="preserve">Later haalde het Gerechtshof </w:t>
      </w:r>
      <w:r w:rsidR="00885982" w:rsidRPr="00E70D52">
        <w:rPr>
          <w:color w:val="000000" w:themeColor="text1"/>
        </w:rPr>
        <w:t>nog</w:t>
      </w:r>
      <w:r w:rsidR="006D6EB3" w:rsidRPr="00E70D52">
        <w:rPr>
          <w:color w:val="000000" w:themeColor="text1"/>
        </w:rPr>
        <w:t xml:space="preserve"> </w:t>
      </w:r>
      <w:r w:rsidR="007710F9" w:rsidRPr="00E70D52">
        <w:rPr>
          <w:color w:val="000000" w:themeColor="text1"/>
        </w:rPr>
        <w:t xml:space="preserve">aan dat het zelfverdedigingsrecht uit </w:t>
      </w:r>
      <w:r w:rsidR="00C32F1E" w:rsidRPr="00E70D52">
        <w:rPr>
          <w:color w:val="000000" w:themeColor="text1"/>
        </w:rPr>
        <w:t>art. 51</w:t>
      </w:r>
      <w:r w:rsidR="007710F9" w:rsidRPr="00E70D52">
        <w:rPr>
          <w:color w:val="000000" w:themeColor="text1"/>
        </w:rPr>
        <w:t xml:space="preserve"> uitermate strikt geïnterpreteerd moet worden.</w:t>
      </w:r>
      <w:r w:rsidR="007710F9" w:rsidRPr="00E70D52">
        <w:rPr>
          <w:rStyle w:val="Voetnootmarkering"/>
          <w:color w:val="000000" w:themeColor="text1"/>
        </w:rPr>
        <w:footnoteReference w:id="303"/>
      </w:r>
      <w:r w:rsidR="007710F9" w:rsidRPr="00E70D52">
        <w:rPr>
          <w:color w:val="000000" w:themeColor="text1"/>
        </w:rPr>
        <w:t xml:space="preserve"> </w:t>
      </w:r>
    </w:p>
    <w:p w:rsidR="001E690B" w:rsidRPr="00E70D52" w:rsidRDefault="001E690B" w:rsidP="001E690B">
      <w:pPr>
        <w:pStyle w:val="Kop5"/>
        <w:rPr>
          <w:color w:val="000000" w:themeColor="text1"/>
        </w:rPr>
      </w:pPr>
      <w:bookmarkStart w:id="114" w:name="_Toc419554962"/>
      <w:r w:rsidRPr="00E70D52">
        <w:rPr>
          <w:color w:val="000000" w:themeColor="text1"/>
        </w:rPr>
        <w:t>Statenpraktijk</w:t>
      </w:r>
      <w:bookmarkEnd w:id="114"/>
    </w:p>
    <w:p w:rsidR="00642914" w:rsidRPr="00E70D52" w:rsidRDefault="00642914" w:rsidP="00642914">
      <w:pPr>
        <w:rPr>
          <w:color w:val="000000" w:themeColor="text1"/>
          <w:vertAlign w:val="superscript"/>
        </w:rPr>
      </w:pPr>
      <w:r w:rsidRPr="00E70D52">
        <w:rPr>
          <w:color w:val="000000" w:themeColor="text1"/>
        </w:rPr>
        <w:t>Hoewel de theoretische discussie actief blijft</w:t>
      </w:r>
      <w:r w:rsidR="00C10F9D" w:rsidRPr="00E70D52">
        <w:rPr>
          <w:color w:val="000000" w:themeColor="text1"/>
        </w:rPr>
        <w:t xml:space="preserve"> lopen</w:t>
      </w:r>
      <w:r w:rsidRPr="00E70D52">
        <w:rPr>
          <w:color w:val="000000" w:themeColor="text1"/>
        </w:rPr>
        <w:t>, lijkt de statenpraktijk wel een soort consensus weer te geven. Staten vertrekken me</w:t>
      </w:r>
      <w:r w:rsidR="00655F85" w:rsidRPr="00E70D52">
        <w:rPr>
          <w:color w:val="000000" w:themeColor="text1"/>
        </w:rPr>
        <w:t>estal van de restrictieve visie en</w:t>
      </w:r>
      <w:r w:rsidRPr="00E70D52">
        <w:rPr>
          <w:color w:val="000000" w:themeColor="text1"/>
        </w:rPr>
        <w:t xml:space="preserve"> slechts zelden wordt verwezen naar de wijdere visie. </w:t>
      </w:r>
      <w:r w:rsidR="0061767D" w:rsidRPr="00E70D52">
        <w:rPr>
          <w:color w:val="000000" w:themeColor="text1"/>
        </w:rPr>
        <w:t>Vooral</w:t>
      </w:r>
      <w:r w:rsidR="00C0465F" w:rsidRPr="00E70D52">
        <w:rPr>
          <w:color w:val="000000" w:themeColor="text1"/>
        </w:rPr>
        <w:t xml:space="preserve"> de VS grijpen</w:t>
      </w:r>
      <w:r w:rsidRPr="00E70D52">
        <w:rPr>
          <w:color w:val="000000" w:themeColor="text1"/>
        </w:rPr>
        <w:t xml:space="preserve"> </w:t>
      </w:r>
      <w:r w:rsidR="00221579" w:rsidRPr="00E70D52">
        <w:rPr>
          <w:color w:val="000000" w:themeColor="text1"/>
        </w:rPr>
        <w:t>af en toe</w:t>
      </w:r>
      <w:r w:rsidR="0061767D" w:rsidRPr="00E70D52">
        <w:rPr>
          <w:color w:val="000000" w:themeColor="text1"/>
        </w:rPr>
        <w:t xml:space="preserve"> </w:t>
      </w:r>
      <w:r w:rsidRPr="00E70D52">
        <w:rPr>
          <w:color w:val="000000" w:themeColor="text1"/>
        </w:rPr>
        <w:t xml:space="preserve">terug naar de wijdere visie om </w:t>
      </w:r>
      <w:r w:rsidR="003034D6" w:rsidRPr="00E70D52">
        <w:rPr>
          <w:color w:val="000000" w:themeColor="text1"/>
        </w:rPr>
        <w:t>hun</w:t>
      </w:r>
      <w:r w:rsidRPr="00E70D52">
        <w:rPr>
          <w:color w:val="000000" w:themeColor="text1"/>
        </w:rPr>
        <w:t xml:space="preserve"> gewelddaden te rechtva</w:t>
      </w:r>
      <w:r w:rsidR="00801DEF" w:rsidRPr="00E70D52">
        <w:rPr>
          <w:color w:val="000000" w:themeColor="text1"/>
        </w:rPr>
        <w:t>ardigen, al is dit eerder om politieke dan morele redenen.</w:t>
      </w:r>
      <w:r w:rsidR="004862CA" w:rsidRPr="00E70D52">
        <w:rPr>
          <w:color w:val="000000" w:themeColor="text1"/>
        </w:rPr>
        <w:t xml:space="preserve"> Het is echter enkel Israël die soms nog expliciet verwijst naar het gewoonterechtelijke recht op zelfverdediging.</w:t>
      </w:r>
      <w:r w:rsidR="00C10F9D" w:rsidRPr="00E70D52">
        <w:rPr>
          <w:rStyle w:val="Voetnootmarkering"/>
          <w:color w:val="000000" w:themeColor="text1"/>
        </w:rPr>
        <w:footnoteReference w:id="304"/>
      </w:r>
    </w:p>
    <w:p w:rsidR="00642914" w:rsidRPr="00E70D52" w:rsidRDefault="00642914" w:rsidP="00642914">
      <w:pPr>
        <w:rPr>
          <w:color w:val="000000" w:themeColor="text1"/>
        </w:rPr>
      </w:pPr>
    </w:p>
    <w:p w:rsidR="00CD3E47" w:rsidRPr="00E70D52" w:rsidRDefault="00D663F0" w:rsidP="00642914">
      <w:pPr>
        <w:rPr>
          <w:color w:val="000000" w:themeColor="text1"/>
        </w:rPr>
      </w:pPr>
      <w:r w:rsidRPr="00E70D52">
        <w:rPr>
          <w:color w:val="000000" w:themeColor="text1"/>
        </w:rPr>
        <w:t>De VS refereerde</w:t>
      </w:r>
      <w:r w:rsidR="00C0465F" w:rsidRPr="00E70D52">
        <w:rPr>
          <w:color w:val="000000" w:themeColor="text1"/>
        </w:rPr>
        <w:t>n</w:t>
      </w:r>
      <w:r w:rsidRPr="00E70D52">
        <w:rPr>
          <w:color w:val="000000" w:themeColor="text1"/>
        </w:rPr>
        <w:t xml:space="preserve"> al meermaals naar het </w:t>
      </w:r>
      <w:r w:rsidR="004862CA" w:rsidRPr="00E70D52">
        <w:rPr>
          <w:color w:val="000000" w:themeColor="text1"/>
        </w:rPr>
        <w:t xml:space="preserve"> gewoonterecht </w:t>
      </w:r>
      <w:r w:rsidR="00642914" w:rsidRPr="00E70D52">
        <w:rPr>
          <w:color w:val="000000" w:themeColor="text1"/>
        </w:rPr>
        <w:t xml:space="preserve">ter rechtvaardiging van </w:t>
      </w:r>
      <w:r w:rsidRPr="00E70D52">
        <w:rPr>
          <w:color w:val="000000" w:themeColor="text1"/>
        </w:rPr>
        <w:t xml:space="preserve">onder andere </w:t>
      </w:r>
      <w:r w:rsidR="00642914" w:rsidRPr="00E70D52">
        <w:rPr>
          <w:color w:val="000000" w:themeColor="text1"/>
        </w:rPr>
        <w:t xml:space="preserve">haar invasie in de eilandengroep Grenada in 1983, </w:t>
      </w:r>
      <w:r w:rsidR="0031253B" w:rsidRPr="00E70D52">
        <w:rPr>
          <w:color w:val="000000" w:themeColor="text1"/>
        </w:rPr>
        <w:t>het</w:t>
      </w:r>
      <w:r w:rsidRPr="00E70D52">
        <w:rPr>
          <w:color w:val="000000" w:themeColor="text1"/>
        </w:rPr>
        <w:t xml:space="preserve"> bombardement op Libië in 1986 en </w:t>
      </w:r>
      <w:r w:rsidR="0031253B" w:rsidRPr="00E70D52">
        <w:rPr>
          <w:color w:val="000000" w:themeColor="text1"/>
        </w:rPr>
        <w:t>de</w:t>
      </w:r>
      <w:r w:rsidRPr="00E70D52">
        <w:rPr>
          <w:color w:val="000000" w:themeColor="text1"/>
        </w:rPr>
        <w:t xml:space="preserve"> aanval op </w:t>
      </w:r>
      <w:r w:rsidR="008D4C31" w:rsidRPr="00E70D52">
        <w:rPr>
          <w:color w:val="000000" w:themeColor="text1"/>
        </w:rPr>
        <w:t>Bagdad</w:t>
      </w:r>
      <w:r w:rsidRPr="00E70D52">
        <w:rPr>
          <w:color w:val="000000" w:themeColor="text1"/>
        </w:rPr>
        <w:t xml:space="preserve"> in 1993.</w:t>
      </w:r>
      <w:r w:rsidR="00BE21B2" w:rsidRPr="00E70D52">
        <w:rPr>
          <w:rStyle w:val="Voetnootmarkering"/>
          <w:color w:val="000000" w:themeColor="text1"/>
        </w:rPr>
        <w:footnoteReference w:id="305"/>
      </w:r>
      <w:r w:rsidRPr="00E70D52">
        <w:rPr>
          <w:color w:val="000000" w:themeColor="text1"/>
        </w:rPr>
        <w:t xml:space="preserve"> Israël riep </w:t>
      </w:r>
      <w:r w:rsidR="004862CA" w:rsidRPr="00E70D52">
        <w:rPr>
          <w:color w:val="000000" w:themeColor="text1"/>
        </w:rPr>
        <w:t>de</w:t>
      </w:r>
      <w:r w:rsidRPr="00E70D52">
        <w:rPr>
          <w:color w:val="000000" w:themeColor="text1"/>
        </w:rPr>
        <w:t xml:space="preserve"> gewoonterecht</w:t>
      </w:r>
      <w:r w:rsidR="004862CA" w:rsidRPr="00E70D52">
        <w:rPr>
          <w:color w:val="000000" w:themeColor="text1"/>
        </w:rPr>
        <w:t>elijke zelfverdediging</w:t>
      </w:r>
      <w:r w:rsidRPr="00E70D52">
        <w:rPr>
          <w:color w:val="000000" w:themeColor="text1"/>
        </w:rPr>
        <w:t xml:space="preserve"> </w:t>
      </w:r>
      <w:r w:rsidR="004862CA" w:rsidRPr="00E70D52">
        <w:rPr>
          <w:color w:val="000000" w:themeColor="text1"/>
        </w:rPr>
        <w:t>uitdrukkelijk</w:t>
      </w:r>
      <w:r w:rsidR="00BE21B2" w:rsidRPr="00E70D52">
        <w:rPr>
          <w:color w:val="000000" w:themeColor="text1"/>
        </w:rPr>
        <w:t xml:space="preserve"> </w:t>
      </w:r>
      <w:r w:rsidRPr="00E70D52">
        <w:rPr>
          <w:color w:val="000000" w:themeColor="text1"/>
        </w:rPr>
        <w:t>in voor haar aanval op de Oegandese luchthaven Entebbe in 1976 en voor de vernietiging van een Iraakse kernreactor in 1981.</w:t>
      </w:r>
      <w:r w:rsidR="00BE21B2" w:rsidRPr="00E70D52">
        <w:rPr>
          <w:rStyle w:val="Voetnootmarkering"/>
          <w:color w:val="000000" w:themeColor="text1"/>
        </w:rPr>
        <w:footnoteReference w:id="306"/>
      </w:r>
      <w:r w:rsidRPr="00E70D52">
        <w:rPr>
          <w:color w:val="000000" w:themeColor="text1"/>
        </w:rPr>
        <w:t xml:space="preserve"> Hoewel dus nog regelmatig verwezen wordt naar het gewoonterecht, was de Entebbe-zaak de enige waarin hoofdzakelijk op de permissieve visie gesteund werd. In andere verwijzingen werd meestal gesteund op (soms betwiste) uitzonderingen op het </w:t>
      </w:r>
      <w:r w:rsidR="00EF5EBE" w:rsidRPr="00E70D52">
        <w:rPr>
          <w:color w:val="000000" w:themeColor="text1"/>
        </w:rPr>
        <w:t>geweldverbod</w:t>
      </w:r>
      <w:r w:rsidRPr="00E70D52">
        <w:rPr>
          <w:color w:val="000000" w:themeColor="text1"/>
        </w:rPr>
        <w:t xml:space="preserve">, zonder </w:t>
      </w:r>
      <w:r w:rsidR="0061767D" w:rsidRPr="00E70D52">
        <w:rPr>
          <w:color w:val="000000" w:themeColor="text1"/>
        </w:rPr>
        <w:t>expliciet</w:t>
      </w:r>
      <w:r w:rsidRPr="00E70D52">
        <w:rPr>
          <w:color w:val="000000" w:themeColor="text1"/>
        </w:rPr>
        <w:t xml:space="preserve"> de restrictieve visie te betwisten.</w:t>
      </w:r>
      <w:r w:rsidRPr="00E70D52">
        <w:rPr>
          <w:rStyle w:val="Voetnootmarkering"/>
          <w:color w:val="000000" w:themeColor="text1"/>
        </w:rPr>
        <w:footnoteReference w:id="307"/>
      </w:r>
    </w:p>
    <w:p w:rsidR="00CD3E47" w:rsidRPr="00E70D52" w:rsidRDefault="00CD3E47" w:rsidP="00CD3E47">
      <w:pPr>
        <w:pStyle w:val="Kop5"/>
        <w:rPr>
          <w:color w:val="000000" w:themeColor="text1"/>
        </w:rPr>
      </w:pPr>
      <w:bookmarkStart w:id="115" w:name="_Ref419470355"/>
      <w:bookmarkStart w:id="116" w:name="_Ref419470886"/>
      <w:bookmarkStart w:id="117" w:name="_Ref419552377"/>
      <w:bookmarkStart w:id="118" w:name="_Toc419554963"/>
      <w:r w:rsidRPr="00E70D52">
        <w:rPr>
          <w:color w:val="000000" w:themeColor="text1"/>
        </w:rPr>
        <w:t>Besluit</w:t>
      </w:r>
      <w:bookmarkEnd w:id="115"/>
      <w:bookmarkEnd w:id="116"/>
      <w:bookmarkEnd w:id="117"/>
      <w:bookmarkEnd w:id="118"/>
    </w:p>
    <w:p w:rsidR="00CD3E47" w:rsidRPr="00E70D52" w:rsidRDefault="00CD3E47" w:rsidP="00CD3E47">
      <w:pPr>
        <w:rPr>
          <w:color w:val="000000" w:themeColor="text1"/>
        </w:rPr>
      </w:pPr>
      <w:r w:rsidRPr="00E70D52">
        <w:rPr>
          <w:color w:val="000000" w:themeColor="text1"/>
        </w:rPr>
        <w:t xml:space="preserve">Zowel de voorbereidende werken, de intentie van de opstellers van het Handvest </w:t>
      </w:r>
      <w:r w:rsidR="00C0465F" w:rsidRPr="00E70D52">
        <w:rPr>
          <w:color w:val="000000" w:themeColor="text1"/>
        </w:rPr>
        <w:t>als</w:t>
      </w:r>
      <w:r w:rsidRPr="00E70D52">
        <w:rPr>
          <w:color w:val="000000" w:themeColor="text1"/>
        </w:rPr>
        <w:t xml:space="preserve"> de meerderheid van de statenpraktijk wijzen op een </w:t>
      </w:r>
      <w:r w:rsidRPr="00E70D52">
        <w:rPr>
          <w:i/>
          <w:color w:val="000000" w:themeColor="text1"/>
        </w:rPr>
        <w:t>opinio juris</w:t>
      </w:r>
      <w:r w:rsidRPr="00E70D52">
        <w:rPr>
          <w:color w:val="000000" w:themeColor="text1"/>
        </w:rPr>
        <w:t xml:space="preserve"> dat het gewoonterecht </w:t>
      </w:r>
      <w:r w:rsidR="0031253B" w:rsidRPr="00E70D52">
        <w:rPr>
          <w:color w:val="000000" w:themeColor="text1"/>
        </w:rPr>
        <w:t>niet meer van belang is</w:t>
      </w:r>
      <w:r w:rsidRPr="00E70D52">
        <w:rPr>
          <w:color w:val="000000" w:themeColor="text1"/>
        </w:rPr>
        <w:t xml:space="preserve"> bij het aanwijzen van mogelijke legitimaties voor </w:t>
      </w:r>
      <w:r w:rsidR="00EF5EBE" w:rsidRPr="00E70D52">
        <w:rPr>
          <w:color w:val="000000" w:themeColor="text1"/>
        </w:rPr>
        <w:t>geweldgebruik</w:t>
      </w:r>
      <w:r w:rsidRPr="00E70D52">
        <w:rPr>
          <w:color w:val="000000" w:themeColor="text1"/>
        </w:rPr>
        <w:t>.</w:t>
      </w:r>
      <w:r w:rsidRPr="00E70D52">
        <w:rPr>
          <w:rStyle w:val="Voetnootmarkering"/>
          <w:color w:val="000000" w:themeColor="text1"/>
        </w:rPr>
        <w:footnoteReference w:id="308"/>
      </w:r>
      <w:r w:rsidRPr="00E70D52">
        <w:rPr>
          <w:color w:val="000000" w:themeColor="text1"/>
        </w:rPr>
        <w:t xml:space="preserve"> Anders oordelen gaat in tegen alle logica: waarom zou men de </w:t>
      </w:r>
      <w:r w:rsidR="0031253B" w:rsidRPr="00E70D52">
        <w:rPr>
          <w:color w:val="000000" w:themeColor="text1"/>
        </w:rPr>
        <w:t>inspanning</w:t>
      </w:r>
      <w:r w:rsidRPr="00E70D52">
        <w:rPr>
          <w:color w:val="000000" w:themeColor="text1"/>
        </w:rPr>
        <w:t xml:space="preserve"> gedaan hebben om </w:t>
      </w:r>
      <w:r w:rsidR="0031253B" w:rsidRPr="00E70D52">
        <w:rPr>
          <w:color w:val="000000" w:themeColor="text1"/>
        </w:rPr>
        <w:t xml:space="preserve">regels over geweld in </w:t>
      </w:r>
      <w:r w:rsidRPr="00E70D52">
        <w:rPr>
          <w:color w:val="000000" w:themeColor="text1"/>
        </w:rPr>
        <w:t xml:space="preserve">het Handvest </w:t>
      </w:r>
      <w:r w:rsidR="0031253B" w:rsidRPr="00E70D52">
        <w:rPr>
          <w:color w:val="000000" w:themeColor="text1"/>
        </w:rPr>
        <w:t xml:space="preserve">op te nemen </w:t>
      </w:r>
      <w:r w:rsidRPr="00E70D52">
        <w:rPr>
          <w:color w:val="000000" w:themeColor="text1"/>
        </w:rPr>
        <w:t>als men toch nog steeds op het ruimere gewoonterecht kon terugvallen</w:t>
      </w:r>
      <w:r w:rsidR="00C0465F" w:rsidRPr="00E70D52">
        <w:rPr>
          <w:color w:val="000000" w:themeColor="text1"/>
        </w:rPr>
        <w:t>?</w:t>
      </w:r>
      <w:r w:rsidRPr="00E70D52">
        <w:rPr>
          <w:rStyle w:val="Voetnootmarkering"/>
          <w:color w:val="000000" w:themeColor="text1"/>
        </w:rPr>
        <w:footnoteReference w:id="309"/>
      </w:r>
    </w:p>
    <w:p w:rsidR="00922608" w:rsidRPr="00E70D52" w:rsidRDefault="00922608" w:rsidP="00CD3E47">
      <w:pPr>
        <w:rPr>
          <w:color w:val="000000" w:themeColor="text1"/>
        </w:rPr>
      </w:pPr>
    </w:p>
    <w:p w:rsidR="00922608" w:rsidRPr="00E70D52" w:rsidRDefault="00922608" w:rsidP="00CD3E47">
      <w:pPr>
        <w:rPr>
          <w:color w:val="000000" w:themeColor="text1"/>
        </w:rPr>
      </w:pPr>
      <w:r w:rsidRPr="00E70D52">
        <w:rPr>
          <w:color w:val="000000" w:themeColor="text1"/>
        </w:rPr>
        <w:lastRenderedPageBreak/>
        <w:t>Het gewoonterecht is wel nog belangrijk voor staten die geen lid zijn van de Verenigde Naties. Daar hun gedrag niet gereguleerd wordt door het VN-Handvest zijn in principe de regels van het internationaal gewoonterecht van toepassing op derde-staten.</w:t>
      </w:r>
      <w:r w:rsidRPr="00E70D52">
        <w:rPr>
          <w:rStyle w:val="Voetnootmarkering"/>
          <w:color w:val="000000" w:themeColor="text1"/>
        </w:rPr>
        <w:footnoteReference w:id="310"/>
      </w:r>
      <w:r w:rsidRPr="00E70D52">
        <w:rPr>
          <w:color w:val="000000" w:themeColor="text1"/>
        </w:rPr>
        <w:t xml:space="preserve"> </w:t>
      </w:r>
    </w:p>
    <w:p w:rsidR="00673246" w:rsidRPr="00E70D52" w:rsidRDefault="00673246" w:rsidP="00604413">
      <w:pPr>
        <w:pStyle w:val="Kop3"/>
        <w:rPr>
          <w:color w:val="000000" w:themeColor="text1"/>
        </w:rPr>
      </w:pPr>
      <w:bookmarkStart w:id="119" w:name="_Toc419554964"/>
      <w:bookmarkStart w:id="120" w:name="_Toc401229848"/>
      <w:r w:rsidRPr="00E70D52">
        <w:rPr>
          <w:color w:val="000000" w:themeColor="text1"/>
        </w:rPr>
        <w:t>Autorisatie door de VN-Veiligheidsraad</w:t>
      </w:r>
      <w:bookmarkEnd w:id="119"/>
    </w:p>
    <w:p w:rsidR="00981764" w:rsidRPr="00E70D52" w:rsidRDefault="00981764" w:rsidP="00981764">
      <w:pPr>
        <w:rPr>
          <w:color w:val="000000" w:themeColor="text1"/>
        </w:rPr>
      </w:pPr>
      <w:r w:rsidRPr="00E70D52">
        <w:rPr>
          <w:color w:val="000000" w:themeColor="text1"/>
        </w:rPr>
        <w:t xml:space="preserve">Op basis van </w:t>
      </w:r>
      <w:r w:rsidR="00C32F1E" w:rsidRPr="00E70D52">
        <w:rPr>
          <w:color w:val="000000" w:themeColor="text1"/>
        </w:rPr>
        <w:t>art. 39</w:t>
      </w:r>
      <w:r w:rsidR="0031253B" w:rsidRPr="00E70D52">
        <w:rPr>
          <w:color w:val="000000" w:themeColor="text1"/>
        </w:rPr>
        <w:t xml:space="preserve"> en </w:t>
      </w:r>
      <w:r w:rsidRPr="00E70D52">
        <w:rPr>
          <w:color w:val="000000" w:themeColor="text1"/>
        </w:rPr>
        <w:t xml:space="preserve">42 van het VN-Handvest kan de Veiligheidsraad gewapend optreden goedkeuren tegen staten die een inbreuk </w:t>
      </w:r>
      <w:r w:rsidR="00C0465F" w:rsidRPr="00E70D52">
        <w:rPr>
          <w:color w:val="000000" w:themeColor="text1"/>
        </w:rPr>
        <w:t>maken</w:t>
      </w:r>
      <w:r w:rsidRPr="00E70D52">
        <w:rPr>
          <w:color w:val="000000" w:themeColor="text1"/>
        </w:rPr>
        <w:t xml:space="preserve"> op de internationale vrede en veiligheid. Dit kan zelfs bij een intern conflict.</w:t>
      </w:r>
      <w:r w:rsidRPr="00E70D52">
        <w:rPr>
          <w:rStyle w:val="Voetnootmarkering"/>
          <w:color w:val="000000" w:themeColor="text1"/>
        </w:rPr>
        <w:footnoteReference w:id="311"/>
      </w:r>
      <w:r w:rsidRPr="00E70D52">
        <w:rPr>
          <w:color w:val="000000" w:themeColor="text1"/>
        </w:rPr>
        <w:t xml:space="preserve"> Deze mogelijkheid vormt meteen een beperking op het unilaterale recht op zelfverdediging uit </w:t>
      </w:r>
      <w:r w:rsidR="00C32F1E" w:rsidRPr="00E70D52">
        <w:rPr>
          <w:color w:val="000000" w:themeColor="text1"/>
        </w:rPr>
        <w:t>art. 51</w:t>
      </w:r>
      <w:r w:rsidRPr="00E70D52">
        <w:rPr>
          <w:color w:val="000000" w:themeColor="text1"/>
        </w:rPr>
        <w:t xml:space="preserve">, daar staten slechts gebruik </w:t>
      </w:r>
      <w:r w:rsidR="00C0465F" w:rsidRPr="00E70D52">
        <w:rPr>
          <w:color w:val="000000" w:themeColor="text1"/>
        </w:rPr>
        <w:t xml:space="preserve">mogen </w:t>
      </w:r>
      <w:r w:rsidRPr="00E70D52">
        <w:rPr>
          <w:color w:val="000000" w:themeColor="text1"/>
        </w:rPr>
        <w:t xml:space="preserve">maken van dit artikel </w:t>
      </w:r>
      <w:r w:rsidRPr="00E70D52">
        <w:rPr>
          <w:i/>
          <w:color w:val="000000" w:themeColor="text1"/>
        </w:rPr>
        <w:t>totdat</w:t>
      </w:r>
      <w:r w:rsidRPr="00E70D52">
        <w:rPr>
          <w:color w:val="000000" w:themeColor="text1"/>
        </w:rPr>
        <w:t xml:space="preserve"> de Veiligheidsraad maatregelen neemt. Zelfverdediging is dus slechts mogelijk indien nog geen beslissing </w:t>
      </w:r>
      <w:r w:rsidR="00C0465F" w:rsidRPr="00E70D52">
        <w:rPr>
          <w:color w:val="000000" w:themeColor="text1"/>
        </w:rPr>
        <w:t>genomen</w:t>
      </w:r>
      <w:r w:rsidRPr="00E70D52">
        <w:rPr>
          <w:color w:val="000000" w:themeColor="text1"/>
        </w:rPr>
        <w:t xml:space="preserve"> is en slechts totdat een dergelijke beslissing </w:t>
      </w:r>
      <w:r w:rsidR="00C0465F" w:rsidRPr="00E70D52">
        <w:rPr>
          <w:color w:val="000000" w:themeColor="text1"/>
        </w:rPr>
        <w:t>genomen</w:t>
      </w:r>
      <w:r w:rsidRPr="00E70D52">
        <w:rPr>
          <w:color w:val="000000" w:themeColor="text1"/>
        </w:rPr>
        <w:t xml:space="preserve"> wordt.</w:t>
      </w:r>
      <w:r w:rsidRPr="00E70D52">
        <w:rPr>
          <w:rStyle w:val="Voetnootmarkering"/>
          <w:color w:val="000000" w:themeColor="text1"/>
        </w:rPr>
        <w:footnoteReference w:id="312"/>
      </w:r>
      <w:r w:rsidRPr="00E70D52">
        <w:rPr>
          <w:color w:val="000000" w:themeColor="text1"/>
        </w:rPr>
        <w:t xml:space="preserve"> </w:t>
      </w:r>
    </w:p>
    <w:p w:rsidR="00981764" w:rsidRPr="00E70D52" w:rsidRDefault="00981764" w:rsidP="00981764">
      <w:pPr>
        <w:rPr>
          <w:color w:val="000000" w:themeColor="text1"/>
        </w:rPr>
      </w:pPr>
    </w:p>
    <w:p w:rsidR="00981764" w:rsidRPr="00E70D52" w:rsidRDefault="00981764" w:rsidP="00981764">
      <w:pPr>
        <w:rPr>
          <w:color w:val="000000" w:themeColor="text1"/>
        </w:rPr>
      </w:pPr>
      <w:r w:rsidRPr="00E70D52">
        <w:rPr>
          <w:color w:val="000000" w:themeColor="text1"/>
        </w:rPr>
        <w:t xml:space="preserve">Deze maatregelen vallen onder de bevoegdheden </w:t>
      </w:r>
      <w:r w:rsidR="0031253B" w:rsidRPr="00E70D52">
        <w:rPr>
          <w:color w:val="000000" w:themeColor="text1"/>
        </w:rPr>
        <w:t xml:space="preserve">die de Veiligheidsraad kreeg in </w:t>
      </w:r>
      <w:r w:rsidRPr="00E70D52">
        <w:rPr>
          <w:color w:val="000000" w:themeColor="text1"/>
        </w:rPr>
        <w:t xml:space="preserve">Hoofdstuk VII van het Handvest en </w:t>
      </w:r>
      <w:r w:rsidR="0031253B" w:rsidRPr="00E70D52">
        <w:rPr>
          <w:color w:val="000000" w:themeColor="text1"/>
        </w:rPr>
        <w:t xml:space="preserve">zij </w:t>
      </w:r>
      <w:r w:rsidRPr="00E70D52">
        <w:rPr>
          <w:color w:val="000000" w:themeColor="text1"/>
        </w:rPr>
        <w:t>zullen dan ook uitgebreid besproken worden onder Hoofdstuk 3 over het collectieve gebruik van geweld (als tegenhanger van unilateraal gebruik van geweld).</w:t>
      </w:r>
      <w:r w:rsidR="0031253B" w:rsidRPr="00E70D52">
        <w:rPr>
          <w:rStyle w:val="Voetnootmarkering"/>
          <w:color w:val="000000" w:themeColor="text1"/>
        </w:rPr>
        <w:footnoteReference w:id="313"/>
      </w:r>
      <w:r w:rsidRPr="00E70D52">
        <w:rPr>
          <w:color w:val="000000" w:themeColor="text1"/>
        </w:rPr>
        <w:t xml:space="preserve"> </w:t>
      </w:r>
    </w:p>
    <w:p w:rsidR="00A804C2" w:rsidRPr="00E70D52" w:rsidRDefault="00A804C2" w:rsidP="00A804C2">
      <w:pPr>
        <w:pStyle w:val="Kop3"/>
        <w:rPr>
          <w:color w:val="000000" w:themeColor="text1"/>
        </w:rPr>
      </w:pPr>
      <w:bookmarkStart w:id="121" w:name="_Toc401229852"/>
      <w:bookmarkStart w:id="122" w:name="_Ref419471195"/>
      <w:bookmarkStart w:id="123" w:name="_Ref419552412"/>
      <w:bookmarkStart w:id="124" w:name="_Toc419554965"/>
      <w:r w:rsidRPr="00E70D52">
        <w:rPr>
          <w:color w:val="000000" w:themeColor="text1"/>
        </w:rPr>
        <w:t>Humanitaire interventies</w:t>
      </w:r>
      <w:bookmarkEnd w:id="121"/>
      <w:bookmarkEnd w:id="122"/>
      <w:bookmarkEnd w:id="123"/>
      <w:bookmarkEnd w:id="124"/>
    </w:p>
    <w:p w:rsidR="00765851" w:rsidRPr="00E70D52" w:rsidRDefault="00625DCB" w:rsidP="00765851">
      <w:pPr>
        <w:rPr>
          <w:color w:val="000000" w:themeColor="text1"/>
        </w:rPr>
      </w:pPr>
      <w:r w:rsidRPr="00E70D52">
        <w:rPr>
          <w:color w:val="000000" w:themeColor="text1"/>
        </w:rPr>
        <w:t>Het Handvest van de VN bevat geen uitdrukkelijke bepaling die humanitaire interventies legaliseert.</w:t>
      </w:r>
      <w:r w:rsidR="005275CB" w:rsidRPr="00E70D52">
        <w:rPr>
          <w:color w:val="000000" w:themeColor="text1"/>
        </w:rPr>
        <w:t xml:space="preserve"> Desondanks wordt </w:t>
      </w:r>
      <w:r w:rsidR="00952061" w:rsidRPr="00E70D52">
        <w:rPr>
          <w:color w:val="000000" w:themeColor="text1"/>
        </w:rPr>
        <w:t>door sommigen</w:t>
      </w:r>
      <w:r w:rsidR="005275CB" w:rsidRPr="00E70D52">
        <w:rPr>
          <w:color w:val="000000" w:themeColor="text1"/>
        </w:rPr>
        <w:t xml:space="preserve"> verdedigd dat geweld mag </w:t>
      </w:r>
      <w:r w:rsidR="00952061" w:rsidRPr="00E70D52">
        <w:rPr>
          <w:color w:val="000000" w:themeColor="text1"/>
        </w:rPr>
        <w:t xml:space="preserve">of zelfs moet gebruikt </w:t>
      </w:r>
      <w:r w:rsidR="005275CB" w:rsidRPr="00E70D52">
        <w:rPr>
          <w:color w:val="000000" w:themeColor="text1"/>
        </w:rPr>
        <w:t>worden om humanitaire redenen.</w:t>
      </w:r>
      <w:r w:rsidR="005275CB" w:rsidRPr="00E70D52">
        <w:rPr>
          <w:rStyle w:val="Voetnootmarkering"/>
          <w:color w:val="000000" w:themeColor="text1"/>
        </w:rPr>
        <w:footnoteReference w:id="314"/>
      </w:r>
      <w:r w:rsidRPr="00E70D52">
        <w:rPr>
          <w:color w:val="000000" w:themeColor="text1"/>
        </w:rPr>
        <w:t xml:space="preserve"> </w:t>
      </w:r>
      <w:r w:rsidR="005275CB" w:rsidRPr="00E70D52">
        <w:rPr>
          <w:color w:val="000000" w:themeColor="text1"/>
        </w:rPr>
        <w:t>Humanitaire interventies</w:t>
      </w:r>
      <w:r w:rsidRPr="00E70D52">
        <w:rPr>
          <w:color w:val="000000" w:themeColor="text1"/>
        </w:rPr>
        <w:t xml:space="preserve"> </w:t>
      </w:r>
      <w:r w:rsidR="009931DD" w:rsidRPr="00E70D52">
        <w:rPr>
          <w:color w:val="000000" w:themeColor="text1"/>
        </w:rPr>
        <w:t xml:space="preserve">zijn </w:t>
      </w:r>
      <w:r w:rsidR="00EF5EBE" w:rsidRPr="00E70D52">
        <w:rPr>
          <w:color w:val="000000" w:themeColor="text1"/>
        </w:rPr>
        <w:t>geweldacties</w:t>
      </w:r>
      <w:r w:rsidR="009931DD" w:rsidRPr="00E70D52">
        <w:rPr>
          <w:color w:val="000000" w:themeColor="text1"/>
        </w:rPr>
        <w:t xml:space="preserve"> in een andere staat </w:t>
      </w:r>
      <w:r w:rsidR="00952061" w:rsidRPr="00E70D52">
        <w:rPr>
          <w:color w:val="000000" w:themeColor="text1"/>
        </w:rPr>
        <w:t xml:space="preserve">(zonder </w:t>
      </w:r>
      <w:r w:rsidR="009931DD" w:rsidRPr="00E70D52">
        <w:rPr>
          <w:color w:val="000000" w:themeColor="text1"/>
        </w:rPr>
        <w:t xml:space="preserve">de </w:t>
      </w:r>
      <w:r w:rsidR="00952061" w:rsidRPr="00E70D52">
        <w:rPr>
          <w:color w:val="000000" w:themeColor="text1"/>
        </w:rPr>
        <w:t>toestemming van deze staat</w:t>
      </w:r>
      <w:r w:rsidR="00130BFB" w:rsidRPr="00E70D52">
        <w:rPr>
          <w:color w:val="000000" w:themeColor="text1"/>
        </w:rPr>
        <w:t xml:space="preserve"> en bovendien zonder autorisatie van de Veiligheidsraad</w:t>
      </w:r>
      <w:r w:rsidR="00952061" w:rsidRPr="00E70D52">
        <w:rPr>
          <w:color w:val="000000" w:themeColor="text1"/>
        </w:rPr>
        <w:t>)</w:t>
      </w:r>
      <w:r w:rsidRPr="00E70D52">
        <w:rPr>
          <w:color w:val="000000" w:themeColor="text1"/>
        </w:rPr>
        <w:t>, met als doel de onderdanen van dat land</w:t>
      </w:r>
      <w:r w:rsidR="00221579" w:rsidRPr="00E70D52">
        <w:rPr>
          <w:color w:val="000000" w:themeColor="text1"/>
        </w:rPr>
        <w:t xml:space="preserve"> </w:t>
      </w:r>
      <w:r w:rsidR="00655F85" w:rsidRPr="00E70D52">
        <w:rPr>
          <w:color w:val="000000" w:themeColor="text1"/>
        </w:rPr>
        <w:t xml:space="preserve">in catastrofale situaties </w:t>
      </w:r>
      <w:r w:rsidR="00221579" w:rsidRPr="00E70D52">
        <w:rPr>
          <w:color w:val="000000" w:themeColor="text1"/>
        </w:rPr>
        <w:t>te beschermen</w:t>
      </w:r>
      <w:r w:rsidRPr="00E70D52">
        <w:rPr>
          <w:color w:val="000000" w:themeColor="text1"/>
        </w:rPr>
        <w:t>.</w:t>
      </w:r>
      <w:r w:rsidR="005275CB" w:rsidRPr="00E70D52">
        <w:rPr>
          <w:rStyle w:val="Voetnootmarkering"/>
          <w:color w:val="000000" w:themeColor="text1"/>
        </w:rPr>
        <w:footnoteReference w:id="315"/>
      </w:r>
      <w:r w:rsidRPr="00E70D52">
        <w:rPr>
          <w:color w:val="000000" w:themeColor="text1"/>
        </w:rPr>
        <w:t xml:space="preserve"> Het </w:t>
      </w:r>
      <w:r w:rsidR="00B7652A" w:rsidRPr="00E70D52">
        <w:rPr>
          <w:color w:val="000000" w:themeColor="text1"/>
        </w:rPr>
        <w:t>wordt</w:t>
      </w:r>
      <w:r w:rsidRPr="00E70D52">
        <w:rPr>
          <w:color w:val="000000" w:themeColor="text1"/>
        </w:rPr>
        <w:t xml:space="preserve"> </w:t>
      </w:r>
      <w:r w:rsidR="00B7652A" w:rsidRPr="00E70D52">
        <w:rPr>
          <w:color w:val="000000" w:themeColor="text1"/>
        </w:rPr>
        <w:t>ernstig betwist</w:t>
      </w:r>
      <w:r w:rsidR="006B6E37" w:rsidRPr="00E70D52">
        <w:rPr>
          <w:color w:val="000000" w:themeColor="text1"/>
        </w:rPr>
        <w:t xml:space="preserve"> </w:t>
      </w:r>
      <w:r w:rsidR="00B7652A" w:rsidRPr="00E70D52">
        <w:rPr>
          <w:color w:val="000000" w:themeColor="text1"/>
        </w:rPr>
        <w:t>of</w:t>
      </w:r>
      <w:r w:rsidRPr="00E70D52">
        <w:rPr>
          <w:color w:val="000000" w:themeColor="text1"/>
        </w:rPr>
        <w:t xml:space="preserve"> dit soort interventies legitiem is, daar er zoals gezegd geen rechtsbasis voor is en geen consistente statenpraktijk. Men kan zich ook de vraag stellen of gewelddadig optreden wel de beste oplossing is </w:t>
      </w:r>
      <w:r w:rsidR="005275CB" w:rsidRPr="00E70D52">
        <w:rPr>
          <w:color w:val="000000" w:themeColor="text1"/>
        </w:rPr>
        <w:t xml:space="preserve">voor dit soort mensenrechtenschendingen </w:t>
      </w:r>
      <w:r w:rsidRPr="00E70D52">
        <w:rPr>
          <w:color w:val="000000" w:themeColor="text1"/>
        </w:rPr>
        <w:t>en of er geen al te groot gevaar voor misbruik is.</w:t>
      </w:r>
      <w:r w:rsidR="005C7A55" w:rsidRPr="00E70D52">
        <w:rPr>
          <w:rStyle w:val="Voetnootmarkering"/>
          <w:color w:val="000000" w:themeColor="text1"/>
        </w:rPr>
        <w:footnoteReference w:id="316"/>
      </w:r>
      <w:r w:rsidR="002013CD" w:rsidRPr="00E70D52">
        <w:rPr>
          <w:color w:val="000000" w:themeColor="text1"/>
        </w:rPr>
        <w:t xml:space="preserve"> Het is namelijk heel moeilijk om een scheidingslijn te trekken vanaf wanneer een humanitaire interventie gerechtvaardigd zou zijn: 100 doden, 200 doden</w:t>
      </w:r>
      <w:r w:rsidR="00655F85" w:rsidRPr="00E70D52">
        <w:rPr>
          <w:color w:val="000000" w:themeColor="text1"/>
        </w:rPr>
        <w:t>, meer dan duizend slachtoffers</w:t>
      </w:r>
      <w:r w:rsidR="002013CD" w:rsidRPr="00E70D52">
        <w:rPr>
          <w:color w:val="000000" w:themeColor="text1"/>
        </w:rPr>
        <w:t xml:space="preserve">? </w:t>
      </w:r>
      <w:r w:rsidR="00655F85" w:rsidRPr="00E70D52">
        <w:rPr>
          <w:color w:val="000000" w:themeColor="text1"/>
        </w:rPr>
        <w:t>Of kunnen folteringen en andere gruwelijkheden volstaan, zonder dat er doden vallen? Bovendien</w:t>
      </w:r>
      <w:r w:rsidR="002013CD" w:rsidRPr="00E70D52">
        <w:rPr>
          <w:color w:val="000000" w:themeColor="text1"/>
        </w:rPr>
        <w:t xml:space="preserve"> is het twijfelachtig of het van staten verwacht kan worden dat zij hun eigen troepen riskeren voor het redden van vreemde onderdanen.</w:t>
      </w:r>
      <w:r w:rsidR="005275CB" w:rsidRPr="00E70D52">
        <w:rPr>
          <w:rStyle w:val="Voetnootmarkering"/>
          <w:color w:val="000000" w:themeColor="text1"/>
        </w:rPr>
        <w:footnoteReference w:id="317"/>
      </w:r>
      <w:r w:rsidR="00CB68E1" w:rsidRPr="00E70D52">
        <w:rPr>
          <w:color w:val="000000" w:themeColor="text1"/>
        </w:rPr>
        <w:t xml:space="preserve"> </w:t>
      </w:r>
      <w:r w:rsidR="007901A9" w:rsidRPr="00E70D52">
        <w:rPr>
          <w:color w:val="000000" w:themeColor="text1"/>
        </w:rPr>
        <w:t>Het laatste decennium wordt het concept van humanitaire interventie</w:t>
      </w:r>
      <w:r w:rsidR="008D3822" w:rsidRPr="00E70D52">
        <w:rPr>
          <w:color w:val="000000" w:themeColor="text1"/>
        </w:rPr>
        <w:t xml:space="preserve"> overigens</w:t>
      </w:r>
      <w:r w:rsidR="007901A9" w:rsidRPr="00E70D52">
        <w:rPr>
          <w:color w:val="000000" w:themeColor="text1"/>
        </w:rPr>
        <w:t xml:space="preserve"> </w:t>
      </w:r>
      <w:r w:rsidR="008D4C31" w:rsidRPr="00E70D52">
        <w:rPr>
          <w:color w:val="000000" w:themeColor="text1"/>
        </w:rPr>
        <w:t>stilaan</w:t>
      </w:r>
      <w:r w:rsidR="007901A9" w:rsidRPr="00E70D52">
        <w:rPr>
          <w:color w:val="000000" w:themeColor="text1"/>
        </w:rPr>
        <w:t xml:space="preserve"> </w:t>
      </w:r>
      <w:r w:rsidR="008D3822" w:rsidRPr="00E70D52">
        <w:rPr>
          <w:color w:val="000000" w:themeColor="text1"/>
        </w:rPr>
        <w:t>vervangen</w:t>
      </w:r>
      <w:r w:rsidR="007901A9" w:rsidRPr="00E70D52">
        <w:rPr>
          <w:color w:val="000000" w:themeColor="text1"/>
        </w:rPr>
        <w:t xml:space="preserve"> door een nieuwe doctrine: de Responsibility to Protect.</w:t>
      </w:r>
      <w:r w:rsidR="007901A9" w:rsidRPr="00E70D52">
        <w:rPr>
          <w:rStyle w:val="Voetnootmarkering"/>
          <w:color w:val="000000" w:themeColor="text1"/>
        </w:rPr>
        <w:footnoteReference w:id="318"/>
      </w:r>
      <w:r w:rsidR="00C0465F" w:rsidRPr="00E70D52">
        <w:rPr>
          <w:color w:val="000000" w:themeColor="text1"/>
        </w:rPr>
        <w:t xml:space="preserve"> Ook bij dit concept zal kort stilgestaan worden in de verdere tekst.</w:t>
      </w:r>
    </w:p>
    <w:p w:rsidR="002013CD" w:rsidRPr="00E70D52" w:rsidRDefault="00B82584" w:rsidP="00B82584">
      <w:pPr>
        <w:pStyle w:val="Kop4"/>
        <w:rPr>
          <w:color w:val="000000" w:themeColor="text1"/>
        </w:rPr>
      </w:pPr>
      <w:bookmarkStart w:id="125" w:name="_Toc419554966"/>
      <w:r w:rsidRPr="00E70D52">
        <w:rPr>
          <w:color w:val="000000" w:themeColor="text1"/>
        </w:rPr>
        <w:lastRenderedPageBreak/>
        <w:t>Enkele voorbeelden</w:t>
      </w:r>
      <w:bookmarkEnd w:id="125"/>
    </w:p>
    <w:p w:rsidR="002013CD" w:rsidRPr="00E70D52" w:rsidRDefault="009D4F02" w:rsidP="003B5B8F">
      <w:pPr>
        <w:rPr>
          <w:color w:val="000000" w:themeColor="text1"/>
        </w:rPr>
      </w:pPr>
      <w:r w:rsidRPr="00E70D52">
        <w:rPr>
          <w:color w:val="000000" w:themeColor="text1"/>
        </w:rPr>
        <w:t xml:space="preserve">Een van de </w:t>
      </w:r>
      <w:r w:rsidR="00B648E9" w:rsidRPr="00E70D52">
        <w:rPr>
          <w:color w:val="000000" w:themeColor="text1"/>
        </w:rPr>
        <w:t xml:space="preserve">belangrijke </w:t>
      </w:r>
      <w:r w:rsidRPr="00E70D52">
        <w:rPr>
          <w:color w:val="000000" w:themeColor="text1"/>
        </w:rPr>
        <w:t xml:space="preserve">humanitaire interventies </w:t>
      </w:r>
      <w:r w:rsidR="00B648E9" w:rsidRPr="00E70D52">
        <w:rPr>
          <w:color w:val="000000" w:themeColor="text1"/>
        </w:rPr>
        <w:t>gebeurde</w:t>
      </w:r>
      <w:r w:rsidR="007F13F0" w:rsidRPr="00E70D52">
        <w:rPr>
          <w:color w:val="000000" w:themeColor="text1"/>
        </w:rPr>
        <w:t xml:space="preserve"> door de NAVO</w:t>
      </w:r>
      <w:r w:rsidRPr="00E70D52">
        <w:rPr>
          <w:color w:val="000000" w:themeColor="text1"/>
        </w:rPr>
        <w:t xml:space="preserve"> in het </w:t>
      </w:r>
      <w:r w:rsidR="00655F85" w:rsidRPr="00E70D52">
        <w:rPr>
          <w:color w:val="000000" w:themeColor="text1"/>
        </w:rPr>
        <w:t>voormalige</w:t>
      </w:r>
      <w:r w:rsidRPr="00E70D52">
        <w:rPr>
          <w:color w:val="000000" w:themeColor="text1"/>
        </w:rPr>
        <w:t xml:space="preserve"> Joegoslavië in 1999, om de Serviërs halt toe te roepen in hun gruweldaden tegen de Kosovaren.</w:t>
      </w:r>
      <w:r w:rsidR="007F13F0" w:rsidRPr="00E70D52">
        <w:rPr>
          <w:rStyle w:val="Voetnootmarkering"/>
          <w:color w:val="000000" w:themeColor="text1"/>
        </w:rPr>
        <w:footnoteReference w:id="319"/>
      </w:r>
      <w:r w:rsidRPr="00E70D52">
        <w:rPr>
          <w:color w:val="000000" w:themeColor="text1"/>
        </w:rPr>
        <w:t xml:space="preserve"> </w:t>
      </w:r>
      <w:r w:rsidR="002D253B" w:rsidRPr="00E70D52">
        <w:rPr>
          <w:color w:val="000000" w:themeColor="text1"/>
        </w:rPr>
        <w:t>De NA</w:t>
      </w:r>
      <w:r w:rsidR="003E7894" w:rsidRPr="00E70D52">
        <w:rPr>
          <w:color w:val="000000" w:themeColor="text1"/>
        </w:rPr>
        <w:t>V</w:t>
      </w:r>
      <w:r w:rsidR="002D253B" w:rsidRPr="00E70D52">
        <w:rPr>
          <w:color w:val="000000" w:themeColor="text1"/>
        </w:rPr>
        <w:t xml:space="preserve">O voerde </w:t>
      </w:r>
      <w:r w:rsidR="00221579" w:rsidRPr="00E70D52">
        <w:rPr>
          <w:color w:val="000000" w:themeColor="text1"/>
        </w:rPr>
        <w:t>tien</w:t>
      </w:r>
      <w:r w:rsidR="002D253B" w:rsidRPr="00E70D52">
        <w:rPr>
          <w:color w:val="000000" w:themeColor="text1"/>
        </w:rPr>
        <w:t xml:space="preserve"> weken lang luchtaanvallen uit op Servisch grondgebied, zonder autorisatie van de VN-Veiligheidsraad (dus geen rechtvaardig</w:t>
      </w:r>
      <w:r w:rsidR="00221579" w:rsidRPr="00E70D52">
        <w:rPr>
          <w:color w:val="000000" w:themeColor="text1"/>
        </w:rPr>
        <w:t>ing</w:t>
      </w:r>
      <w:r w:rsidR="002D253B" w:rsidRPr="00E70D52">
        <w:rPr>
          <w:color w:val="000000" w:themeColor="text1"/>
        </w:rPr>
        <w:t xml:space="preserve"> </w:t>
      </w:r>
      <w:r w:rsidR="00F46B13" w:rsidRPr="00E70D52">
        <w:rPr>
          <w:color w:val="000000" w:themeColor="text1"/>
        </w:rPr>
        <w:t>op basis van</w:t>
      </w:r>
      <w:r w:rsidR="002D253B" w:rsidRPr="00E70D52">
        <w:rPr>
          <w:color w:val="000000" w:themeColor="text1"/>
        </w:rPr>
        <w:t xml:space="preserve"> art. 53 Handvest</w:t>
      </w:r>
      <w:r w:rsidR="006B6E37" w:rsidRPr="00E70D52">
        <w:rPr>
          <w:rStyle w:val="Voetnootmarkering"/>
          <w:color w:val="000000" w:themeColor="text1"/>
        </w:rPr>
        <w:footnoteReference w:id="320"/>
      </w:r>
      <w:r w:rsidR="002D253B" w:rsidRPr="00E70D52">
        <w:rPr>
          <w:color w:val="000000" w:themeColor="text1"/>
        </w:rPr>
        <w:t xml:space="preserve">) en niet als reactie op een gewapende aanval (dus geen rechtvaardiging als collectieve zelfverdediging </w:t>
      </w:r>
      <w:r w:rsidR="00F46B13" w:rsidRPr="00E70D52">
        <w:rPr>
          <w:color w:val="000000" w:themeColor="text1"/>
        </w:rPr>
        <w:t>op basis van</w:t>
      </w:r>
      <w:r w:rsidR="002D253B" w:rsidRPr="00E70D52">
        <w:rPr>
          <w:color w:val="000000" w:themeColor="text1"/>
        </w:rPr>
        <w:t xml:space="preserve"> art. 51 Handvest).</w:t>
      </w:r>
      <w:r w:rsidR="002D253B" w:rsidRPr="00E70D52">
        <w:rPr>
          <w:rStyle w:val="Voetnootmarkering"/>
          <w:color w:val="000000" w:themeColor="text1"/>
        </w:rPr>
        <w:footnoteReference w:id="321"/>
      </w:r>
      <w:r w:rsidR="00221579" w:rsidRPr="00E70D52">
        <w:rPr>
          <w:color w:val="000000" w:themeColor="text1"/>
        </w:rPr>
        <w:t xml:space="preserve"> Ter legitimatie haalde het Verenigd Koninkrijk </w:t>
      </w:r>
      <w:r w:rsidR="002D253B" w:rsidRPr="00E70D52">
        <w:rPr>
          <w:color w:val="000000" w:themeColor="text1"/>
        </w:rPr>
        <w:t>uiteindelijk aan dat de interventie noodzakelijk was op grond van humanitaire redenen.</w:t>
      </w:r>
      <w:r w:rsidR="002D253B" w:rsidRPr="00E70D52">
        <w:rPr>
          <w:rStyle w:val="Voetnootmarkering"/>
          <w:color w:val="000000" w:themeColor="text1"/>
        </w:rPr>
        <w:footnoteReference w:id="322"/>
      </w:r>
      <w:r w:rsidR="00D510BA" w:rsidRPr="00E70D52">
        <w:rPr>
          <w:color w:val="000000" w:themeColor="text1"/>
        </w:rPr>
        <w:t xml:space="preserve"> De Veiligheidsraad nam echter geen resolutie aan die de interventie goedkeurde.</w:t>
      </w:r>
      <w:r w:rsidR="00D510BA" w:rsidRPr="00E70D52">
        <w:rPr>
          <w:rStyle w:val="Voetnootmarkering"/>
          <w:color w:val="000000" w:themeColor="text1"/>
        </w:rPr>
        <w:footnoteReference w:id="323"/>
      </w:r>
      <w:r w:rsidR="00D510BA" w:rsidRPr="00E70D52">
        <w:rPr>
          <w:color w:val="000000" w:themeColor="text1"/>
        </w:rPr>
        <w:t xml:space="preserve"> </w:t>
      </w:r>
      <w:r w:rsidR="00463CEA" w:rsidRPr="00E70D52">
        <w:rPr>
          <w:color w:val="000000" w:themeColor="text1"/>
        </w:rPr>
        <w:t>Wel had zij in verscheidene resoluties de gewelddadigheden van de Serviërs veroordeeld en de achteruitgaande humanitaire situatie gealarmeerd.</w:t>
      </w:r>
      <w:r w:rsidR="00463CEA" w:rsidRPr="00E70D52">
        <w:rPr>
          <w:rStyle w:val="Voetnootmarkering"/>
          <w:color w:val="000000" w:themeColor="text1"/>
        </w:rPr>
        <w:footnoteReference w:id="324"/>
      </w:r>
      <w:r w:rsidR="00463CEA" w:rsidRPr="00E70D52">
        <w:rPr>
          <w:color w:val="000000" w:themeColor="text1"/>
        </w:rPr>
        <w:t xml:space="preserve"> </w:t>
      </w:r>
      <w:r w:rsidR="00D510BA" w:rsidRPr="00E70D52">
        <w:rPr>
          <w:color w:val="000000" w:themeColor="text1"/>
        </w:rPr>
        <w:t>Joegoslavië startte een procedure voor het Internationaal Gerechtshof tegen de deelnemende landen in de operatie, maar het Hof wees haar jurisdictie af. Zij stelde wel dat zij zeer bezorgd was over het gebruik van geweld in Joegoslavië.</w:t>
      </w:r>
      <w:r w:rsidR="00D510BA" w:rsidRPr="00E70D52">
        <w:rPr>
          <w:rStyle w:val="Voetnootmarkering"/>
          <w:color w:val="000000" w:themeColor="text1"/>
        </w:rPr>
        <w:footnoteReference w:id="325"/>
      </w:r>
      <w:r w:rsidR="00D510BA" w:rsidRPr="00E70D52">
        <w:rPr>
          <w:color w:val="000000" w:themeColor="text1"/>
        </w:rPr>
        <w:t xml:space="preserve"> Meerdere staten (en auteurs) vinden nog steeds dat deze humanitaire interventie in strijd met het VN-Handvest en het internationaal recht was.</w:t>
      </w:r>
      <w:bookmarkStart w:id="126" w:name="_Ref419538760"/>
      <w:r w:rsidR="006F6F85" w:rsidRPr="00E70D52">
        <w:rPr>
          <w:rStyle w:val="Voetnootmarkering"/>
          <w:color w:val="000000" w:themeColor="text1"/>
        </w:rPr>
        <w:footnoteReference w:id="326"/>
      </w:r>
      <w:bookmarkEnd w:id="126"/>
    </w:p>
    <w:p w:rsidR="009F4740" w:rsidRPr="00E70D52" w:rsidRDefault="009F4740" w:rsidP="003B5B8F">
      <w:pPr>
        <w:rPr>
          <w:color w:val="000000" w:themeColor="text1"/>
        </w:rPr>
      </w:pPr>
    </w:p>
    <w:p w:rsidR="001F1E63" w:rsidRPr="00E70D52" w:rsidRDefault="00463CEA" w:rsidP="003B5B8F">
      <w:pPr>
        <w:rPr>
          <w:color w:val="000000" w:themeColor="text1"/>
        </w:rPr>
      </w:pPr>
      <w:r w:rsidRPr="00E70D52">
        <w:rPr>
          <w:color w:val="000000" w:themeColor="text1"/>
        </w:rPr>
        <w:t>De kwestie van de legitimiteit van humanitaire interventies kwam tevens aan bod in een klacht van Irak bij de Veiligheidsraad begin jaren ’90.</w:t>
      </w:r>
      <w:r w:rsidRPr="00E70D52">
        <w:rPr>
          <w:rStyle w:val="Voetnootmarkering"/>
          <w:color w:val="000000" w:themeColor="text1"/>
        </w:rPr>
        <w:footnoteReference w:id="327"/>
      </w:r>
      <w:r w:rsidRPr="00E70D52">
        <w:rPr>
          <w:color w:val="000000" w:themeColor="text1"/>
        </w:rPr>
        <w:t xml:space="preserve"> </w:t>
      </w:r>
      <w:r w:rsidR="00CC2B46" w:rsidRPr="00E70D52">
        <w:rPr>
          <w:color w:val="000000" w:themeColor="text1"/>
        </w:rPr>
        <w:t xml:space="preserve">In 1991-1992 werden </w:t>
      </w:r>
      <w:r w:rsidRPr="00E70D52">
        <w:rPr>
          <w:color w:val="000000" w:themeColor="text1"/>
        </w:rPr>
        <w:t>zogenaamde</w:t>
      </w:r>
      <w:r w:rsidR="00CC2B46" w:rsidRPr="00E70D52">
        <w:rPr>
          <w:color w:val="000000" w:themeColor="text1"/>
        </w:rPr>
        <w:t xml:space="preserve"> ‘no-fly-zones’ geïnstalleerd boven Irak </w:t>
      </w:r>
      <w:r w:rsidRPr="00E70D52">
        <w:rPr>
          <w:color w:val="000000" w:themeColor="text1"/>
        </w:rPr>
        <w:t>als respons op</w:t>
      </w:r>
      <w:r w:rsidR="00CC2B46" w:rsidRPr="00E70D52">
        <w:rPr>
          <w:color w:val="000000" w:themeColor="text1"/>
        </w:rPr>
        <w:t xml:space="preserve"> de onderdrukking van de Koerden</w:t>
      </w:r>
      <w:r w:rsidRPr="00E70D52">
        <w:rPr>
          <w:color w:val="000000" w:themeColor="text1"/>
        </w:rPr>
        <w:t>,</w:t>
      </w:r>
      <w:r w:rsidR="00CC2B46" w:rsidRPr="00E70D52">
        <w:rPr>
          <w:color w:val="000000" w:themeColor="text1"/>
        </w:rPr>
        <w:t xml:space="preserve"> die in abominabele omstandigheden leefden en </w:t>
      </w:r>
      <w:r w:rsidR="008D4C31" w:rsidRPr="00E70D52">
        <w:rPr>
          <w:color w:val="000000" w:themeColor="text1"/>
        </w:rPr>
        <w:t>in groten getale</w:t>
      </w:r>
      <w:r w:rsidR="00221579" w:rsidRPr="00E70D52">
        <w:rPr>
          <w:color w:val="000000" w:themeColor="text1"/>
        </w:rPr>
        <w:t xml:space="preserve"> </w:t>
      </w:r>
      <w:r w:rsidR="008D3822" w:rsidRPr="00E70D52">
        <w:rPr>
          <w:color w:val="000000" w:themeColor="text1"/>
        </w:rPr>
        <w:t xml:space="preserve">dreigden </w:t>
      </w:r>
      <w:r w:rsidR="00221579" w:rsidRPr="00E70D52">
        <w:rPr>
          <w:color w:val="000000" w:themeColor="text1"/>
        </w:rPr>
        <w:t>om te komen. Deze zones we</w:t>
      </w:r>
      <w:r w:rsidR="00CC2B46" w:rsidRPr="00E70D52">
        <w:rPr>
          <w:color w:val="000000" w:themeColor="text1"/>
        </w:rPr>
        <w:t xml:space="preserve">rden tot 2003 gehandhaafd en gecontroleerd door </w:t>
      </w:r>
      <w:r w:rsidR="00221579" w:rsidRPr="00E70D52">
        <w:rPr>
          <w:color w:val="000000" w:themeColor="text1"/>
        </w:rPr>
        <w:t>het</w:t>
      </w:r>
      <w:r w:rsidR="00CC2B46" w:rsidRPr="00E70D52">
        <w:rPr>
          <w:color w:val="000000" w:themeColor="text1"/>
        </w:rPr>
        <w:t xml:space="preserve"> VK en </w:t>
      </w:r>
      <w:r w:rsidR="00221579" w:rsidRPr="00E70D52">
        <w:rPr>
          <w:color w:val="000000" w:themeColor="text1"/>
        </w:rPr>
        <w:t xml:space="preserve">de </w:t>
      </w:r>
      <w:r w:rsidR="00CC2B46" w:rsidRPr="00E70D52">
        <w:rPr>
          <w:color w:val="000000" w:themeColor="text1"/>
        </w:rPr>
        <w:t>VS.</w:t>
      </w:r>
      <w:r w:rsidR="00CC2B46" w:rsidRPr="00E70D52">
        <w:rPr>
          <w:rStyle w:val="Voetnootmarkering"/>
          <w:color w:val="000000" w:themeColor="text1"/>
        </w:rPr>
        <w:footnoteReference w:id="328"/>
      </w:r>
      <w:r w:rsidR="00CC2B46" w:rsidRPr="00E70D52">
        <w:rPr>
          <w:color w:val="000000" w:themeColor="text1"/>
        </w:rPr>
        <w:t xml:space="preserve"> Hoewel de Veiligheidsraad het Iraaks geweld tegen deze etnische groep veroordeelde, autoriseerde het geen </w:t>
      </w:r>
      <w:r w:rsidR="00EF5EBE" w:rsidRPr="00E70D52">
        <w:rPr>
          <w:color w:val="000000" w:themeColor="text1"/>
        </w:rPr>
        <w:t>geweldgebruik</w:t>
      </w:r>
      <w:r w:rsidR="00CC2B46" w:rsidRPr="00E70D52">
        <w:rPr>
          <w:color w:val="000000" w:themeColor="text1"/>
        </w:rPr>
        <w:t xml:space="preserve"> om deze situatie aan te pakken.</w:t>
      </w:r>
      <w:bookmarkStart w:id="127" w:name="_Ref419542957"/>
      <w:r w:rsidR="00CC2B46" w:rsidRPr="00E70D52">
        <w:rPr>
          <w:rStyle w:val="Voetnootmarkering"/>
          <w:color w:val="000000" w:themeColor="text1"/>
        </w:rPr>
        <w:footnoteReference w:id="329"/>
      </w:r>
      <w:bookmarkEnd w:id="127"/>
      <w:r w:rsidR="00CC2B46" w:rsidRPr="00E70D52">
        <w:rPr>
          <w:color w:val="000000" w:themeColor="text1"/>
        </w:rPr>
        <w:t xml:space="preserve"> De ‘no-fly-zones’ werden dus door </w:t>
      </w:r>
      <w:r w:rsidR="00221579" w:rsidRPr="00E70D52">
        <w:rPr>
          <w:color w:val="000000" w:themeColor="text1"/>
        </w:rPr>
        <w:t>het</w:t>
      </w:r>
      <w:r w:rsidR="00CC2B46" w:rsidRPr="00E70D52">
        <w:rPr>
          <w:color w:val="000000" w:themeColor="text1"/>
        </w:rPr>
        <w:t xml:space="preserve"> VK verdedigd als zijnde een humanitair noodzakelijke actie. De zones hadden dus geen uitdrukkelijke rechtsgrond in het Handvest en geen autorisatie, maar werden anderzijds ook niet bekritiseerd door de Veiligheidsraad en de Algemene Vergadering, een uitdrukking van een zeker gedogen.</w:t>
      </w:r>
      <w:r w:rsidR="00CC2B46" w:rsidRPr="00E70D52">
        <w:rPr>
          <w:rStyle w:val="Voetnootmarkering"/>
          <w:color w:val="000000" w:themeColor="text1"/>
        </w:rPr>
        <w:footnoteReference w:id="330"/>
      </w:r>
      <w:r w:rsidR="00CC2B46" w:rsidRPr="00E70D52">
        <w:rPr>
          <w:color w:val="000000" w:themeColor="text1"/>
        </w:rPr>
        <w:t xml:space="preserve"> </w:t>
      </w:r>
    </w:p>
    <w:p w:rsidR="003B5B8F" w:rsidRPr="00E70D52" w:rsidRDefault="00B82584" w:rsidP="00B82584">
      <w:pPr>
        <w:pStyle w:val="Kop4"/>
        <w:rPr>
          <w:color w:val="000000" w:themeColor="text1"/>
        </w:rPr>
      </w:pPr>
      <w:bookmarkStart w:id="128" w:name="_Toc419554967"/>
      <w:r w:rsidRPr="00E70D52">
        <w:rPr>
          <w:color w:val="000000" w:themeColor="text1"/>
        </w:rPr>
        <w:lastRenderedPageBreak/>
        <w:t>Verschillende opinies</w:t>
      </w:r>
      <w:bookmarkEnd w:id="128"/>
    </w:p>
    <w:p w:rsidR="00273B52" w:rsidRPr="00E70D52" w:rsidRDefault="000D1736" w:rsidP="00765851">
      <w:pPr>
        <w:rPr>
          <w:color w:val="000000" w:themeColor="text1"/>
        </w:rPr>
      </w:pPr>
      <w:r w:rsidRPr="00E70D52">
        <w:rPr>
          <w:color w:val="000000" w:themeColor="text1"/>
        </w:rPr>
        <w:t xml:space="preserve">Bepaalde auteurs vinden dat </w:t>
      </w:r>
      <w:r w:rsidR="00AF5F4F" w:rsidRPr="00E70D52">
        <w:rPr>
          <w:color w:val="000000" w:themeColor="text1"/>
        </w:rPr>
        <w:t>humanitaire interventies een plicht vormen voor de internationale gemeenschap.</w:t>
      </w:r>
      <w:r w:rsidR="00AF5F4F" w:rsidRPr="00E70D52">
        <w:rPr>
          <w:rStyle w:val="Voetnootmarkering"/>
          <w:color w:val="000000" w:themeColor="text1"/>
        </w:rPr>
        <w:footnoteReference w:id="331"/>
      </w:r>
      <w:r w:rsidR="00B648E9" w:rsidRPr="00E70D52">
        <w:rPr>
          <w:color w:val="000000" w:themeColor="text1"/>
        </w:rPr>
        <w:t xml:space="preserve"> Anderen zijn van mening dat </w:t>
      </w:r>
      <w:r w:rsidR="00AF5F4F" w:rsidRPr="00E70D52">
        <w:rPr>
          <w:color w:val="000000" w:themeColor="text1"/>
        </w:rPr>
        <w:t>deze</w:t>
      </w:r>
      <w:r w:rsidR="00B648E9" w:rsidRPr="00E70D52">
        <w:rPr>
          <w:color w:val="000000" w:themeColor="text1"/>
        </w:rPr>
        <w:t xml:space="preserve"> interventies niet legaal zijn, daar zij geen rechtsgrond hebben</w:t>
      </w:r>
      <w:r w:rsidR="00C9263A" w:rsidRPr="00E70D52">
        <w:rPr>
          <w:color w:val="000000" w:themeColor="text1"/>
        </w:rPr>
        <w:t>. Een staat kan volgens hen ni</w:t>
      </w:r>
      <w:r w:rsidR="00C0465F" w:rsidRPr="00E70D52">
        <w:rPr>
          <w:color w:val="000000" w:themeColor="text1"/>
        </w:rPr>
        <w:t>et zomaar optreden als ‘politie</w:t>
      </w:r>
      <w:r w:rsidR="00C9263A" w:rsidRPr="00E70D52">
        <w:rPr>
          <w:color w:val="000000" w:themeColor="text1"/>
        </w:rPr>
        <w:t>agent’ op het internationale forum</w:t>
      </w:r>
      <w:r w:rsidR="00B648E9" w:rsidRPr="00E70D52">
        <w:rPr>
          <w:color w:val="000000" w:themeColor="text1"/>
        </w:rPr>
        <w:t>.</w:t>
      </w:r>
      <w:r w:rsidR="00AF5F4F" w:rsidRPr="00E70D52">
        <w:rPr>
          <w:rStyle w:val="Voetnootmarkering"/>
          <w:color w:val="000000" w:themeColor="text1"/>
        </w:rPr>
        <w:footnoteReference w:id="332"/>
      </w:r>
      <w:r w:rsidR="00B648E9" w:rsidRPr="00E70D52">
        <w:rPr>
          <w:color w:val="000000" w:themeColor="text1"/>
        </w:rPr>
        <w:t xml:space="preserve"> Een aantal ‘voorwaarden’ werden al voorgesteld</w:t>
      </w:r>
      <w:r w:rsidR="00AF5F4F" w:rsidRPr="00E70D52">
        <w:rPr>
          <w:color w:val="000000" w:themeColor="text1"/>
        </w:rPr>
        <w:t xml:space="preserve"> </w:t>
      </w:r>
      <w:r w:rsidR="008D3822" w:rsidRPr="00E70D52">
        <w:rPr>
          <w:color w:val="000000" w:themeColor="text1"/>
        </w:rPr>
        <w:t>in de rechtsleer</w:t>
      </w:r>
      <w:r w:rsidR="00B648E9" w:rsidRPr="00E70D52">
        <w:rPr>
          <w:color w:val="000000" w:themeColor="text1"/>
        </w:rPr>
        <w:t xml:space="preserve">, </w:t>
      </w:r>
      <w:r w:rsidR="008D4C31" w:rsidRPr="00E70D52">
        <w:rPr>
          <w:color w:val="000000" w:themeColor="text1"/>
        </w:rPr>
        <w:t>zoals</w:t>
      </w:r>
      <w:r w:rsidR="000C24F5" w:rsidRPr="00E70D52">
        <w:rPr>
          <w:color w:val="000000" w:themeColor="text1"/>
        </w:rPr>
        <w:t xml:space="preserve"> (1) noodzakelijkheid en dringendheid, (2) onbereidheid van de betrokken staat om de noodsituatie aan te pakken, (3) de afwezigheid van een alternatief en onbereidheid van de Veiligheidsraad om </w:t>
      </w:r>
      <w:r w:rsidR="00EF5EBE" w:rsidRPr="00E70D52">
        <w:rPr>
          <w:color w:val="000000" w:themeColor="text1"/>
        </w:rPr>
        <w:t>geweldgebruik</w:t>
      </w:r>
      <w:r w:rsidR="000C24F5" w:rsidRPr="00E70D52">
        <w:rPr>
          <w:color w:val="000000" w:themeColor="text1"/>
        </w:rPr>
        <w:t xml:space="preserve"> te autoriseren en (4) een actie gelimiteerd tot wat noodzakelijk is</w:t>
      </w:r>
      <w:r w:rsidR="00B648E9" w:rsidRPr="00E70D52">
        <w:rPr>
          <w:color w:val="000000" w:themeColor="text1"/>
        </w:rPr>
        <w:t>.</w:t>
      </w:r>
      <w:r w:rsidR="00B648E9" w:rsidRPr="00E70D52">
        <w:rPr>
          <w:rStyle w:val="Voetnootmarkering"/>
          <w:color w:val="000000" w:themeColor="text1"/>
        </w:rPr>
        <w:footnoteReference w:id="333"/>
      </w:r>
      <w:r w:rsidR="000771CD" w:rsidRPr="00E70D52">
        <w:rPr>
          <w:color w:val="000000" w:themeColor="text1"/>
        </w:rPr>
        <w:t xml:space="preserve"> </w:t>
      </w:r>
    </w:p>
    <w:p w:rsidR="00B648E9" w:rsidRPr="00E70D52" w:rsidRDefault="00B82584" w:rsidP="00B82584">
      <w:pPr>
        <w:pStyle w:val="Kop4"/>
        <w:rPr>
          <w:color w:val="000000" w:themeColor="text1"/>
        </w:rPr>
      </w:pPr>
      <w:bookmarkStart w:id="129" w:name="_Toc419554968"/>
      <w:r w:rsidRPr="00E70D52">
        <w:rPr>
          <w:color w:val="000000" w:themeColor="text1"/>
        </w:rPr>
        <w:t>Statenpraktijk</w:t>
      </w:r>
      <w:bookmarkEnd w:id="129"/>
    </w:p>
    <w:p w:rsidR="000771CD" w:rsidRPr="00E70D52" w:rsidRDefault="00D94D31" w:rsidP="00765851">
      <w:pPr>
        <w:rPr>
          <w:color w:val="000000" w:themeColor="text1"/>
        </w:rPr>
      </w:pPr>
      <w:r w:rsidRPr="00E70D52">
        <w:rPr>
          <w:color w:val="000000" w:themeColor="text1"/>
        </w:rPr>
        <w:t>De statenpraktijk wordt helaas gekenmerkt doo</w:t>
      </w:r>
      <w:r w:rsidR="008D3822" w:rsidRPr="00E70D52">
        <w:rPr>
          <w:color w:val="000000" w:themeColor="text1"/>
        </w:rPr>
        <w:t>r heel wat inconsistentie. O</w:t>
      </w:r>
      <w:r w:rsidR="00B648E9" w:rsidRPr="00E70D52">
        <w:rPr>
          <w:color w:val="000000" w:themeColor="text1"/>
        </w:rPr>
        <w:t xml:space="preserve">ok </w:t>
      </w:r>
      <w:r w:rsidRPr="00E70D52">
        <w:rPr>
          <w:color w:val="000000" w:themeColor="text1"/>
        </w:rPr>
        <w:t>daar</w:t>
      </w:r>
      <w:r w:rsidR="00B648E9" w:rsidRPr="00E70D52">
        <w:rPr>
          <w:color w:val="000000" w:themeColor="text1"/>
        </w:rPr>
        <w:t xml:space="preserve"> is </w:t>
      </w:r>
      <w:r w:rsidR="008D3822" w:rsidRPr="00E70D52">
        <w:rPr>
          <w:color w:val="000000" w:themeColor="text1"/>
        </w:rPr>
        <w:t xml:space="preserve">dus </w:t>
      </w:r>
      <w:r w:rsidR="00B648E9" w:rsidRPr="00E70D52">
        <w:rPr>
          <w:color w:val="000000" w:themeColor="text1"/>
        </w:rPr>
        <w:t>geen samenhangend</w:t>
      </w:r>
      <w:r w:rsidR="008D3822" w:rsidRPr="00E70D52">
        <w:rPr>
          <w:color w:val="000000" w:themeColor="text1"/>
        </w:rPr>
        <w:t xml:space="preserve"> bevestigend antwoord te vinden op</w:t>
      </w:r>
      <w:r w:rsidR="00B648E9" w:rsidRPr="00E70D52">
        <w:rPr>
          <w:color w:val="000000" w:themeColor="text1"/>
        </w:rPr>
        <w:t xml:space="preserve"> de vraag of er </w:t>
      </w:r>
      <w:r w:rsidR="00264B90" w:rsidRPr="00E70D52">
        <w:rPr>
          <w:color w:val="000000" w:themeColor="text1"/>
        </w:rPr>
        <w:t xml:space="preserve">dan wel </w:t>
      </w:r>
      <w:r w:rsidR="00B648E9" w:rsidRPr="00E70D52">
        <w:rPr>
          <w:color w:val="000000" w:themeColor="text1"/>
        </w:rPr>
        <w:t>een ‘recht’ of ‘plicht’ tot humanitaire interventie is en wat de voorwaarden hiervoor zijn</w:t>
      </w:r>
      <w:r w:rsidR="008D3822" w:rsidRPr="00E70D52">
        <w:rPr>
          <w:color w:val="000000" w:themeColor="text1"/>
        </w:rPr>
        <w:t>. Dit zal deels te wijten zijn aan het feit dat staten v</w:t>
      </w:r>
      <w:r w:rsidR="00006687" w:rsidRPr="00E70D52">
        <w:rPr>
          <w:color w:val="000000" w:themeColor="text1"/>
        </w:rPr>
        <w:t xml:space="preserve">aak </w:t>
      </w:r>
      <w:r w:rsidR="008D3822" w:rsidRPr="00E70D52">
        <w:rPr>
          <w:color w:val="000000" w:themeColor="text1"/>
        </w:rPr>
        <w:t xml:space="preserve">proberen te vermijden </w:t>
      </w:r>
      <w:r w:rsidR="00006687" w:rsidRPr="00E70D52">
        <w:rPr>
          <w:color w:val="000000" w:themeColor="text1"/>
        </w:rPr>
        <w:t>zich expliciet te beroepen op humanitaire interventie als rechtvaardiging</w:t>
      </w:r>
      <w:r w:rsidR="008D3822" w:rsidRPr="00E70D52">
        <w:rPr>
          <w:color w:val="000000" w:themeColor="text1"/>
        </w:rPr>
        <w:t xml:space="preserve">, om mogelijke discussies over hun </w:t>
      </w:r>
      <w:r w:rsidR="00EF5EBE" w:rsidRPr="00E70D52">
        <w:rPr>
          <w:color w:val="000000" w:themeColor="text1"/>
        </w:rPr>
        <w:t>geweldgebruik</w:t>
      </w:r>
      <w:r w:rsidR="008D3822" w:rsidRPr="00E70D52">
        <w:rPr>
          <w:color w:val="000000" w:themeColor="text1"/>
        </w:rPr>
        <w:t xml:space="preserve"> te vermijden</w:t>
      </w:r>
      <w:r w:rsidR="00B648E9" w:rsidRPr="00E70D52">
        <w:rPr>
          <w:color w:val="000000" w:themeColor="text1"/>
        </w:rPr>
        <w:t>.</w:t>
      </w:r>
      <w:r w:rsidR="00264B90" w:rsidRPr="00E70D52">
        <w:rPr>
          <w:rStyle w:val="Voetnootmarkering"/>
          <w:color w:val="000000" w:themeColor="text1"/>
        </w:rPr>
        <w:footnoteReference w:id="334"/>
      </w:r>
      <w:r w:rsidR="00B648E9" w:rsidRPr="00E70D52">
        <w:rPr>
          <w:color w:val="000000" w:themeColor="text1"/>
        </w:rPr>
        <w:t xml:space="preserve"> </w:t>
      </w:r>
    </w:p>
    <w:p w:rsidR="00213D2A" w:rsidRPr="00E70D52" w:rsidRDefault="00213D2A" w:rsidP="00765851">
      <w:pPr>
        <w:rPr>
          <w:color w:val="000000" w:themeColor="text1"/>
        </w:rPr>
      </w:pPr>
    </w:p>
    <w:p w:rsidR="00ED1D46" w:rsidRPr="00E70D52" w:rsidRDefault="00D94D31" w:rsidP="00765851">
      <w:pPr>
        <w:rPr>
          <w:color w:val="000000" w:themeColor="text1"/>
        </w:rPr>
      </w:pPr>
      <w:r w:rsidRPr="00E70D52">
        <w:rPr>
          <w:color w:val="000000" w:themeColor="text1"/>
        </w:rPr>
        <w:t xml:space="preserve">Een illustratie </w:t>
      </w:r>
      <w:r w:rsidR="008D3822" w:rsidRPr="00E70D52">
        <w:rPr>
          <w:color w:val="000000" w:themeColor="text1"/>
        </w:rPr>
        <w:t>van deze inconsistente statenpraktijk</w:t>
      </w:r>
      <w:r w:rsidRPr="00E70D52">
        <w:rPr>
          <w:color w:val="000000" w:themeColor="text1"/>
        </w:rPr>
        <w:t xml:space="preserve"> is de reactie van de VS op d</w:t>
      </w:r>
      <w:r w:rsidR="00F94B53" w:rsidRPr="00E70D52">
        <w:rPr>
          <w:color w:val="000000" w:themeColor="text1"/>
        </w:rPr>
        <w:t xml:space="preserve">e huidige </w:t>
      </w:r>
      <w:r w:rsidR="00CC2B46" w:rsidRPr="00E70D52">
        <w:rPr>
          <w:color w:val="000000" w:themeColor="text1"/>
        </w:rPr>
        <w:t>erbarmelijke</w:t>
      </w:r>
      <w:r w:rsidRPr="00E70D52">
        <w:rPr>
          <w:color w:val="000000" w:themeColor="text1"/>
        </w:rPr>
        <w:t xml:space="preserve"> </w:t>
      </w:r>
      <w:r w:rsidR="00F94B53" w:rsidRPr="00E70D52">
        <w:rPr>
          <w:color w:val="000000" w:themeColor="text1"/>
        </w:rPr>
        <w:t>situatie</w:t>
      </w:r>
      <w:r w:rsidRPr="00E70D52">
        <w:rPr>
          <w:color w:val="000000" w:themeColor="text1"/>
        </w:rPr>
        <w:t xml:space="preserve"> van de lokale bevolking in de Crimea-regio, in Zuid-Oekraïne, waar al sinds begin 2014 gevechten aan de gang zijn</w:t>
      </w:r>
      <w:r w:rsidR="00F94B53" w:rsidRPr="00E70D52">
        <w:rPr>
          <w:color w:val="000000" w:themeColor="text1"/>
        </w:rPr>
        <w:t xml:space="preserve">. </w:t>
      </w:r>
      <w:r w:rsidR="008D3822" w:rsidRPr="00E70D52">
        <w:rPr>
          <w:color w:val="000000" w:themeColor="text1"/>
        </w:rPr>
        <w:t>De standpunten van de VS spreken zichzelf tegen: hoewel zij</w:t>
      </w:r>
      <w:r w:rsidR="00F94B53" w:rsidRPr="00E70D52">
        <w:rPr>
          <w:color w:val="000000" w:themeColor="text1"/>
        </w:rPr>
        <w:t xml:space="preserve"> een aansporende kracht </w:t>
      </w:r>
      <w:r w:rsidR="008D3822" w:rsidRPr="00E70D52">
        <w:rPr>
          <w:color w:val="000000" w:themeColor="text1"/>
        </w:rPr>
        <w:t xml:space="preserve">waren </w:t>
      </w:r>
      <w:r w:rsidR="00F94B53" w:rsidRPr="00E70D52">
        <w:rPr>
          <w:color w:val="000000" w:themeColor="text1"/>
        </w:rPr>
        <w:t>achter de interventie in Servië</w:t>
      </w:r>
      <w:r w:rsidR="008D3822" w:rsidRPr="00E70D52">
        <w:rPr>
          <w:color w:val="000000" w:themeColor="text1"/>
        </w:rPr>
        <w:t xml:space="preserve"> in de jaren ‘90</w:t>
      </w:r>
      <w:r w:rsidR="00F94B53" w:rsidRPr="00E70D52">
        <w:rPr>
          <w:color w:val="000000" w:themeColor="text1"/>
        </w:rPr>
        <w:t xml:space="preserve">, </w:t>
      </w:r>
      <w:r w:rsidR="008D3822" w:rsidRPr="00E70D52">
        <w:rPr>
          <w:color w:val="000000" w:themeColor="text1"/>
        </w:rPr>
        <w:t xml:space="preserve">saboteren zij in deze situatie elke vorm van humanitaire hulp, </w:t>
      </w:r>
      <w:r w:rsidR="008D3822" w:rsidRPr="00E70D52">
        <w:rPr>
          <w:i/>
          <w:color w:val="000000" w:themeColor="text1"/>
        </w:rPr>
        <w:t>a fortiori</w:t>
      </w:r>
      <w:r w:rsidR="008D3822" w:rsidRPr="00E70D52">
        <w:rPr>
          <w:color w:val="000000" w:themeColor="text1"/>
        </w:rPr>
        <w:t xml:space="preserve"> humanitaire interventie. De Amerikanen</w:t>
      </w:r>
      <w:r w:rsidR="00F94B53" w:rsidRPr="00E70D52">
        <w:rPr>
          <w:color w:val="000000" w:themeColor="text1"/>
        </w:rPr>
        <w:t xml:space="preserve"> waarschuw</w:t>
      </w:r>
      <w:r w:rsidR="008D3822" w:rsidRPr="00E70D52">
        <w:rPr>
          <w:color w:val="000000" w:themeColor="text1"/>
        </w:rPr>
        <w:t>d</w:t>
      </w:r>
      <w:r w:rsidR="00F94B53" w:rsidRPr="00E70D52">
        <w:rPr>
          <w:color w:val="000000" w:themeColor="text1"/>
        </w:rPr>
        <w:t xml:space="preserve">en Rusland dat elke vorm van humanitaire hulp of interventie door de Russische troepen, gezien </w:t>
      </w:r>
      <w:r w:rsidR="008D3822" w:rsidRPr="00E70D52">
        <w:rPr>
          <w:color w:val="000000" w:themeColor="text1"/>
        </w:rPr>
        <w:t>zou</w:t>
      </w:r>
      <w:r w:rsidR="00F94B53" w:rsidRPr="00E70D52">
        <w:rPr>
          <w:color w:val="000000" w:themeColor="text1"/>
        </w:rPr>
        <w:t xml:space="preserve"> worden als een onrechtmatige inv</w:t>
      </w:r>
      <w:r w:rsidR="007A2524" w:rsidRPr="00E70D52">
        <w:rPr>
          <w:color w:val="000000" w:themeColor="text1"/>
        </w:rPr>
        <w:t>asie van Oekraïne</w:t>
      </w:r>
      <w:r w:rsidR="008D3822" w:rsidRPr="00E70D52">
        <w:rPr>
          <w:color w:val="000000" w:themeColor="text1"/>
        </w:rPr>
        <w:t>.</w:t>
      </w:r>
      <w:bookmarkStart w:id="130" w:name="_Ref419550709"/>
      <w:r w:rsidR="00937644" w:rsidRPr="00E70D52">
        <w:rPr>
          <w:rStyle w:val="Voetnootmarkering"/>
          <w:color w:val="000000" w:themeColor="text1"/>
        </w:rPr>
        <w:footnoteReference w:id="335"/>
      </w:r>
      <w:bookmarkEnd w:id="130"/>
      <w:r w:rsidR="007A2524" w:rsidRPr="00E70D52">
        <w:rPr>
          <w:color w:val="000000" w:themeColor="text1"/>
        </w:rPr>
        <w:t xml:space="preserve"> De Oekraï</w:t>
      </w:r>
      <w:r w:rsidR="008D3822" w:rsidRPr="00E70D52">
        <w:rPr>
          <w:color w:val="000000" w:themeColor="text1"/>
        </w:rPr>
        <w:t>e</w:t>
      </w:r>
      <w:r w:rsidR="007A2524" w:rsidRPr="00E70D52">
        <w:rPr>
          <w:color w:val="000000" w:themeColor="text1"/>
        </w:rPr>
        <w:t>nse bevolking verdient</w:t>
      </w:r>
      <w:r w:rsidR="00F94B53" w:rsidRPr="00E70D52">
        <w:rPr>
          <w:color w:val="000000" w:themeColor="text1"/>
        </w:rPr>
        <w:t xml:space="preserve"> in dit geval volgens de Amerikanen dus geen humanitaire hulp</w:t>
      </w:r>
      <w:r w:rsidR="007A2524" w:rsidRPr="00E70D52">
        <w:rPr>
          <w:color w:val="000000" w:themeColor="text1"/>
        </w:rPr>
        <w:t>, laat staan een gewapende tussenkomst</w:t>
      </w:r>
      <w:r w:rsidR="00F94B53" w:rsidRPr="00E70D52">
        <w:rPr>
          <w:color w:val="000000" w:themeColor="text1"/>
        </w:rPr>
        <w:t>.</w:t>
      </w:r>
      <w:bookmarkStart w:id="131" w:name="_Ref419538913"/>
      <w:r w:rsidR="00F94B53" w:rsidRPr="00E70D52">
        <w:rPr>
          <w:rStyle w:val="Voetnootmarkering"/>
          <w:color w:val="000000" w:themeColor="text1"/>
        </w:rPr>
        <w:footnoteReference w:id="336"/>
      </w:r>
      <w:bookmarkEnd w:id="131"/>
      <w:r w:rsidR="00937644" w:rsidRPr="00E70D52">
        <w:rPr>
          <w:color w:val="000000" w:themeColor="text1"/>
        </w:rPr>
        <w:t xml:space="preserve"> </w:t>
      </w:r>
      <w:r w:rsidR="00F94B53" w:rsidRPr="00E70D52">
        <w:rPr>
          <w:color w:val="000000" w:themeColor="text1"/>
        </w:rPr>
        <w:t>Een gelijkaardig scenario speelt zich af in de gebieden waar de terroristengroep Islamitische Staat momenteel heerst. Hoewel de taferelen schrijnend zijn</w:t>
      </w:r>
      <w:r w:rsidR="00464A35" w:rsidRPr="00E70D52">
        <w:rPr>
          <w:color w:val="000000" w:themeColor="text1"/>
        </w:rPr>
        <w:t xml:space="preserve"> en er wel </w:t>
      </w:r>
      <w:r w:rsidR="00254C3E" w:rsidRPr="00E70D52">
        <w:rPr>
          <w:color w:val="000000" w:themeColor="text1"/>
        </w:rPr>
        <w:t xml:space="preserve">beperkte </w:t>
      </w:r>
      <w:r w:rsidR="00464A35" w:rsidRPr="00E70D52">
        <w:rPr>
          <w:color w:val="000000" w:themeColor="text1"/>
        </w:rPr>
        <w:t>humanitaire hulp geboden wordt</w:t>
      </w:r>
      <w:r w:rsidR="00F94B53" w:rsidRPr="00E70D52">
        <w:rPr>
          <w:color w:val="000000" w:themeColor="text1"/>
        </w:rPr>
        <w:t xml:space="preserve">, is er geen sprake van het verrichten van een </w:t>
      </w:r>
      <w:r w:rsidR="007A2524" w:rsidRPr="00E70D52">
        <w:rPr>
          <w:color w:val="000000" w:themeColor="text1"/>
        </w:rPr>
        <w:t>militaire</w:t>
      </w:r>
      <w:r w:rsidR="00464A35" w:rsidRPr="00E70D52">
        <w:rPr>
          <w:color w:val="000000" w:themeColor="text1"/>
        </w:rPr>
        <w:t xml:space="preserve"> </w:t>
      </w:r>
      <w:r w:rsidR="00F94B53" w:rsidRPr="00E70D52">
        <w:rPr>
          <w:color w:val="000000" w:themeColor="text1"/>
        </w:rPr>
        <w:t>humanitaire interventie.</w:t>
      </w:r>
      <w:r w:rsidR="00464A35" w:rsidRPr="00E70D52">
        <w:rPr>
          <w:rStyle w:val="Voetnootmarkering"/>
          <w:color w:val="000000" w:themeColor="text1"/>
        </w:rPr>
        <w:footnoteReference w:id="337"/>
      </w:r>
    </w:p>
    <w:p w:rsidR="008379EE" w:rsidRPr="00E70D52" w:rsidRDefault="00D94D31" w:rsidP="00765851">
      <w:pPr>
        <w:rPr>
          <w:color w:val="000000" w:themeColor="text1"/>
        </w:rPr>
      </w:pPr>
      <w:r w:rsidRPr="00E70D52">
        <w:rPr>
          <w:color w:val="000000" w:themeColor="text1"/>
        </w:rPr>
        <w:lastRenderedPageBreak/>
        <w:t>Als men naar art. 2 §4 van het VN-Handvest kijkt</w:t>
      </w:r>
      <w:r w:rsidR="00221579" w:rsidRPr="00E70D52">
        <w:rPr>
          <w:color w:val="000000" w:themeColor="text1"/>
        </w:rPr>
        <w:t>,</w:t>
      </w:r>
      <w:r w:rsidRPr="00E70D52">
        <w:rPr>
          <w:color w:val="000000" w:themeColor="text1"/>
        </w:rPr>
        <w:t xml:space="preserve"> lijken humanitaire interventies volledig tegen de gedachte van het artikel in te gaan. De tussenkomsten in Irak en Servië in de jaren ’90 zouden de eerste stappen kunnen</w:t>
      </w:r>
      <w:r w:rsidR="00254C3E" w:rsidRPr="00E70D52">
        <w:rPr>
          <w:color w:val="000000" w:themeColor="text1"/>
        </w:rPr>
        <w:t xml:space="preserve"> geweest</w:t>
      </w:r>
      <w:r w:rsidRPr="00E70D52">
        <w:rPr>
          <w:color w:val="000000" w:themeColor="text1"/>
        </w:rPr>
        <w:t xml:space="preserve"> zijn in de richting van een nieuwe gewoonterechtelijke uitzondering op het verbod van geweld.</w:t>
      </w:r>
      <w:r w:rsidRPr="00E70D52">
        <w:rPr>
          <w:rStyle w:val="Voetnootmarkering"/>
          <w:color w:val="000000" w:themeColor="text1"/>
        </w:rPr>
        <w:footnoteReference w:id="338"/>
      </w:r>
      <w:r w:rsidRPr="00E70D52">
        <w:rPr>
          <w:color w:val="000000" w:themeColor="text1"/>
        </w:rPr>
        <w:t xml:space="preserve"> </w:t>
      </w:r>
      <w:r w:rsidR="00264B90" w:rsidRPr="00E70D52">
        <w:rPr>
          <w:color w:val="000000" w:themeColor="text1"/>
        </w:rPr>
        <w:t xml:space="preserve">Dit kan echter enkel als men </w:t>
      </w:r>
      <w:r w:rsidR="008D4C31" w:rsidRPr="00E70D52">
        <w:rPr>
          <w:color w:val="000000" w:themeColor="text1"/>
        </w:rPr>
        <w:t>aanvaardt</w:t>
      </w:r>
      <w:r w:rsidR="00264B90" w:rsidRPr="00E70D52">
        <w:rPr>
          <w:color w:val="000000" w:themeColor="text1"/>
        </w:rPr>
        <w:t xml:space="preserve"> dat art. 51 van het Handvest ruimte laat voor gewoonterechtelijke uitzonderingen, zoals verdedigd door Bowett</w:t>
      </w:r>
      <w:r w:rsidR="00264B90" w:rsidRPr="00E70D52">
        <w:rPr>
          <w:rStyle w:val="Voetnootmarkering"/>
          <w:color w:val="000000" w:themeColor="text1"/>
        </w:rPr>
        <w:footnoteReference w:id="339"/>
      </w:r>
      <w:r w:rsidR="00006687" w:rsidRPr="00E70D52">
        <w:rPr>
          <w:color w:val="000000" w:themeColor="text1"/>
        </w:rPr>
        <w:t xml:space="preserve">, of indien er een overweldigende </w:t>
      </w:r>
      <w:r w:rsidR="00006687" w:rsidRPr="00E70D52">
        <w:rPr>
          <w:i/>
          <w:color w:val="000000" w:themeColor="text1"/>
        </w:rPr>
        <w:t>opinio juris</w:t>
      </w:r>
      <w:r w:rsidR="00006687" w:rsidRPr="00E70D52">
        <w:rPr>
          <w:color w:val="000000" w:themeColor="text1"/>
        </w:rPr>
        <w:t xml:space="preserve"> onder staten zou zijn zodanig dat het gewoonterecht de verdragsregel aanpast</w:t>
      </w:r>
      <w:r w:rsidR="00006687" w:rsidRPr="00E70D52">
        <w:rPr>
          <w:rStyle w:val="Voetnootmarkering"/>
          <w:color w:val="000000" w:themeColor="text1"/>
        </w:rPr>
        <w:footnoteReference w:id="340"/>
      </w:r>
      <w:r w:rsidR="00006687" w:rsidRPr="00E70D52">
        <w:rPr>
          <w:color w:val="000000" w:themeColor="text1"/>
        </w:rPr>
        <w:t xml:space="preserve">. </w:t>
      </w:r>
      <w:r w:rsidR="00254C3E" w:rsidRPr="00E70D52">
        <w:rPr>
          <w:color w:val="000000" w:themeColor="text1"/>
        </w:rPr>
        <w:t>B</w:t>
      </w:r>
      <w:r w:rsidRPr="00E70D52">
        <w:rPr>
          <w:color w:val="000000" w:themeColor="text1"/>
        </w:rPr>
        <w:t xml:space="preserve">ij andere gruwelijkheden </w:t>
      </w:r>
      <w:r w:rsidR="00254C3E" w:rsidRPr="00E70D52">
        <w:rPr>
          <w:color w:val="000000" w:themeColor="text1"/>
        </w:rPr>
        <w:t xml:space="preserve">werd </w:t>
      </w:r>
      <w:r w:rsidR="00006687" w:rsidRPr="00E70D52">
        <w:rPr>
          <w:color w:val="000000" w:themeColor="text1"/>
        </w:rPr>
        <w:t xml:space="preserve">echter </w:t>
      </w:r>
      <w:r w:rsidRPr="00E70D52">
        <w:rPr>
          <w:color w:val="000000" w:themeColor="text1"/>
        </w:rPr>
        <w:t xml:space="preserve">helemaal niet ingegrepen, zoals </w:t>
      </w:r>
      <w:r w:rsidR="00254C3E" w:rsidRPr="00E70D52">
        <w:rPr>
          <w:color w:val="000000" w:themeColor="text1"/>
        </w:rPr>
        <w:t xml:space="preserve">bij </w:t>
      </w:r>
      <w:r w:rsidRPr="00E70D52">
        <w:rPr>
          <w:color w:val="000000" w:themeColor="text1"/>
        </w:rPr>
        <w:t>de genocide</w:t>
      </w:r>
      <w:r w:rsidR="003B69C0" w:rsidRPr="00E70D52">
        <w:rPr>
          <w:color w:val="000000" w:themeColor="text1"/>
        </w:rPr>
        <w:t xml:space="preserve"> in Rwanda </w:t>
      </w:r>
      <w:r w:rsidRPr="00E70D52">
        <w:rPr>
          <w:color w:val="000000" w:themeColor="text1"/>
        </w:rPr>
        <w:t xml:space="preserve">in 1994, het aanhoudende conflict in Zuid-Soedan en de recente wreedheden </w:t>
      </w:r>
      <w:r w:rsidR="00254C3E" w:rsidRPr="00E70D52">
        <w:rPr>
          <w:color w:val="000000" w:themeColor="text1"/>
        </w:rPr>
        <w:t xml:space="preserve">door terroristische bewegingen Boko Haram </w:t>
      </w:r>
      <w:r w:rsidRPr="00E70D52">
        <w:rPr>
          <w:color w:val="000000" w:themeColor="text1"/>
        </w:rPr>
        <w:t xml:space="preserve">in Nigeria en </w:t>
      </w:r>
      <w:r w:rsidR="00254C3E" w:rsidRPr="00E70D52">
        <w:rPr>
          <w:color w:val="000000" w:themeColor="text1"/>
        </w:rPr>
        <w:t xml:space="preserve">Islamitische Staat </w:t>
      </w:r>
      <w:r w:rsidRPr="00E70D52">
        <w:rPr>
          <w:color w:val="000000" w:themeColor="text1"/>
        </w:rPr>
        <w:t>in Syrië</w:t>
      </w:r>
      <w:r w:rsidR="00D2338A" w:rsidRPr="00E70D52">
        <w:rPr>
          <w:color w:val="000000" w:themeColor="text1"/>
        </w:rPr>
        <w:t xml:space="preserve"> en Irak</w:t>
      </w:r>
      <w:r w:rsidRPr="00E70D52">
        <w:rPr>
          <w:color w:val="000000" w:themeColor="text1"/>
        </w:rPr>
        <w:t>.</w:t>
      </w:r>
      <w:r w:rsidRPr="00E70D52">
        <w:rPr>
          <w:rStyle w:val="Voetnootmarkering"/>
          <w:color w:val="000000" w:themeColor="text1"/>
        </w:rPr>
        <w:footnoteReference w:id="341"/>
      </w:r>
      <w:r w:rsidRPr="00E70D52">
        <w:rPr>
          <w:color w:val="000000" w:themeColor="text1"/>
        </w:rPr>
        <w:t xml:space="preserve"> De Rwanda-genocide werd door de internationale gemeenschap zelfs beschamend lang genegeerd en alle hulp </w:t>
      </w:r>
      <w:r w:rsidR="003B69C0" w:rsidRPr="00E70D52">
        <w:rPr>
          <w:color w:val="000000" w:themeColor="text1"/>
        </w:rPr>
        <w:t xml:space="preserve">werd </w:t>
      </w:r>
      <w:r w:rsidRPr="00E70D52">
        <w:rPr>
          <w:color w:val="000000" w:themeColor="text1"/>
        </w:rPr>
        <w:t>aanvankelijk geweigerd.</w:t>
      </w:r>
      <w:r w:rsidRPr="00E70D52">
        <w:rPr>
          <w:rStyle w:val="Voetnootmarkering"/>
          <w:color w:val="000000" w:themeColor="text1"/>
        </w:rPr>
        <w:footnoteReference w:id="342"/>
      </w:r>
      <w:r w:rsidRPr="00E70D52">
        <w:rPr>
          <w:color w:val="000000" w:themeColor="text1"/>
        </w:rPr>
        <w:t xml:space="preserve"> Om werkelijk te spreken van een gewoonterechtelijke rechtsgrond voor humanitaire interventies </w:t>
      </w:r>
      <w:r w:rsidR="00254C3E" w:rsidRPr="00E70D52">
        <w:rPr>
          <w:color w:val="000000" w:themeColor="text1"/>
        </w:rPr>
        <w:t>ontbreekt dus een consequente</w:t>
      </w:r>
      <w:r w:rsidRPr="00E70D52">
        <w:rPr>
          <w:color w:val="000000" w:themeColor="text1"/>
        </w:rPr>
        <w:t xml:space="preserve"> statenpraktijk </w:t>
      </w:r>
      <w:r w:rsidR="00D510BA" w:rsidRPr="00E70D52">
        <w:rPr>
          <w:color w:val="000000" w:themeColor="text1"/>
        </w:rPr>
        <w:t xml:space="preserve">en gelijkvormige </w:t>
      </w:r>
      <w:r w:rsidR="00D510BA" w:rsidRPr="00E70D52">
        <w:rPr>
          <w:i/>
          <w:color w:val="000000" w:themeColor="text1"/>
        </w:rPr>
        <w:t>opinio juris</w:t>
      </w:r>
      <w:r w:rsidRPr="00E70D52">
        <w:rPr>
          <w:color w:val="000000" w:themeColor="text1"/>
        </w:rPr>
        <w:t xml:space="preserve">. </w:t>
      </w:r>
      <w:r w:rsidR="00260F23" w:rsidRPr="00E70D52">
        <w:rPr>
          <w:color w:val="000000" w:themeColor="text1"/>
        </w:rPr>
        <w:t xml:space="preserve">Het morele argument op zich kan </w:t>
      </w:r>
      <w:r w:rsidR="00254C3E" w:rsidRPr="00E70D52">
        <w:rPr>
          <w:color w:val="000000" w:themeColor="text1"/>
        </w:rPr>
        <w:t xml:space="preserve">bovendien </w:t>
      </w:r>
      <w:r w:rsidR="00260F23" w:rsidRPr="00E70D52">
        <w:rPr>
          <w:color w:val="000000" w:themeColor="text1"/>
        </w:rPr>
        <w:t xml:space="preserve">geen </w:t>
      </w:r>
      <w:r w:rsidR="00254C3E" w:rsidRPr="00E70D52">
        <w:rPr>
          <w:color w:val="000000" w:themeColor="text1"/>
        </w:rPr>
        <w:t xml:space="preserve">alleenstaande </w:t>
      </w:r>
      <w:r w:rsidR="00260F23" w:rsidRPr="00E70D52">
        <w:rPr>
          <w:color w:val="000000" w:themeColor="text1"/>
        </w:rPr>
        <w:t>rechtsgrond vormen voor dergelijke gewelddadige interven</w:t>
      </w:r>
      <w:r w:rsidR="00254C3E" w:rsidRPr="00E70D52">
        <w:rPr>
          <w:color w:val="000000" w:themeColor="text1"/>
        </w:rPr>
        <w:t>ties. O</w:t>
      </w:r>
      <w:r w:rsidR="00260F23" w:rsidRPr="00E70D52">
        <w:rPr>
          <w:color w:val="000000" w:themeColor="text1"/>
        </w:rPr>
        <w:t>p dit moment lijkt er dus geen enkele basis te bestaan die humanitaire tussenkomst met geweld kan legitimeren. De toekomst zal moeten uitwijzen of de statenpraktijk in een bepaalde richting evolueert en eventueel toch een gewoonte creëert.</w:t>
      </w:r>
      <w:r w:rsidR="008379EE" w:rsidRPr="00E70D52">
        <w:rPr>
          <w:color w:val="000000" w:themeColor="text1"/>
        </w:rPr>
        <w:t xml:space="preserve"> </w:t>
      </w:r>
    </w:p>
    <w:p w:rsidR="00006687" w:rsidRPr="00E70D52" w:rsidRDefault="00B82584" w:rsidP="00B82584">
      <w:pPr>
        <w:pStyle w:val="Kop4"/>
        <w:rPr>
          <w:color w:val="000000" w:themeColor="text1"/>
        </w:rPr>
      </w:pPr>
      <w:bookmarkStart w:id="132" w:name="_Toc419554969"/>
      <w:r w:rsidRPr="00E70D52">
        <w:rPr>
          <w:color w:val="000000" w:themeColor="text1"/>
        </w:rPr>
        <w:t>Permissieve visie</w:t>
      </w:r>
      <w:bookmarkEnd w:id="132"/>
    </w:p>
    <w:p w:rsidR="00264B90" w:rsidRPr="00E70D52" w:rsidRDefault="00254C3E" w:rsidP="00264B90">
      <w:pPr>
        <w:rPr>
          <w:color w:val="000000" w:themeColor="text1"/>
        </w:rPr>
      </w:pPr>
      <w:r w:rsidRPr="00E70D52">
        <w:rPr>
          <w:color w:val="000000" w:themeColor="text1"/>
        </w:rPr>
        <w:t>De</w:t>
      </w:r>
      <w:r w:rsidR="00264B90" w:rsidRPr="00E70D52">
        <w:rPr>
          <w:color w:val="000000" w:themeColor="text1"/>
        </w:rPr>
        <w:t xml:space="preserve"> permissieve visie op het </w:t>
      </w:r>
      <w:r w:rsidR="00EF5EBE" w:rsidRPr="00E70D52">
        <w:rPr>
          <w:color w:val="000000" w:themeColor="text1"/>
        </w:rPr>
        <w:t>geweldverbod</w:t>
      </w:r>
      <w:r w:rsidRPr="00E70D52">
        <w:rPr>
          <w:color w:val="000000" w:themeColor="text1"/>
        </w:rPr>
        <w:t xml:space="preserve"> zou</w:t>
      </w:r>
      <w:r w:rsidR="00264B90" w:rsidRPr="00E70D52">
        <w:rPr>
          <w:color w:val="000000" w:themeColor="text1"/>
        </w:rPr>
        <w:t xml:space="preserve"> een opening kunnen vormen voor de legitimatie van humanitaire interventies. Deze tussenkomsten zijn namelijk </w:t>
      </w:r>
      <w:r w:rsidR="00E70032" w:rsidRPr="00E70D52">
        <w:rPr>
          <w:color w:val="000000" w:themeColor="text1"/>
        </w:rPr>
        <w:t>geen direct</w:t>
      </w:r>
      <w:r w:rsidR="00264B90" w:rsidRPr="00E70D52">
        <w:rPr>
          <w:color w:val="000000" w:themeColor="text1"/>
        </w:rPr>
        <w:t xml:space="preserve"> geweld ‘tegen de territoriale integriteit of de politieke onafhankelijkheid van een staat’ of ‘onverenigbaar met de doelstellingen van de Verenigde Naties’. In die zin zou een humanitaire interventie dan in principe niet strijdig zijn met art. 2 §4.</w:t>
      </w:r>
      <w:r w:rsidR="00264B90" w:rsidRPr="00E70D52">
        <w:rPr>
          <w:rStyle w:val="Voetnootmarkering"/>
          <w:color w:val="000000" w:themeColor="text1"/>
        </w:rPr>
        <w:footnoteReference w:id="343"/>
      </w:r>
      <w:r w:rsidR="003B69C0" w:rsidRPr="00E70D52">
        <w:rPr>
          <w:color w:val="000000" w:themeColor="text1"/>
        </w:rPr>
        <w:t xml:space="preserve"> De hoger beschreven evaluatie van de permissieve visie</w:t>
      </w:r>
      <w:r w:rsidR="00264B90" w:rsidRPr="00E70D52">
        <w:rPr>
          <w:color w:val="000000" w:themeColor="text1"/>
        </w:rPr>
        <w:t xml:space="preserve"> wees echter al uit dat ondanks meerdere aanhangers, dit soort interpretatie van het VN-Handvest niet in de lijn ligt van de b</w:t>
      </w:r>
      <w:r w:rsidR="003B69C0" w:rsidRPr="00E70D52">
        <w:rPr>
          <w:color w:val="000000" w:themeColor="text1"/>
        </w:rPr>
        <w:t>edoelingen van de opstellers er</w:t>
      </w:r>
      <w:r w:rsidR="00264B90" w:rsidRPr="00E70D52">
        <w:rPr>
          <w:color w:val="000000" w:themeColor="text1"/>
        </w:rPr>
        <w:t>van.</w:t>
      </w:r>
      <w:r w:rsidR="00E70032" w:rsidRPr="00E70D52">
        <w:rPr>
          <w:color w:val="000000" w:themeColor="text1"/>
        </w:rPr>
        <w:t xml:space="preserve"> Problematisch </w:t>
      </w:r>
      <w:r w:rsidR="003B69C0" w:rsidRPr="00E70D52">
        <w:rPr>
          <w:color w:val="000000" w:themeColor="text1"/>
        </w:rPr>
        <w:t>aan</w:t>
      </w:r>
      <w:r w:rsidR="00E70032" w:rsidRPr="00E70D52">
        <w:rPr>
          <w:color w:val="000000" w:themeColor="text1"/>
        </w:rPr>
        <w:t xml:space="preserve"> deze stelling is bovendien dat het stoppen van de mensenrechtenschendingen vaak ook zal vereisen dat de inbreukmakende regering afgezet wordt, wat dan wel tot gevolg heeft dat de politieke onafhankelijkheid van de staat wordt aangetast.</w:t>
      </w:r>
      <w:r w:rsidR="00E70032" w:rsidRPr="00E70D52">
        <w:rPr>
          <w:rStyle w:val="Voetnootmarkering"/>
          <w:color w:val="000000" w:themeColor="text1"/>
        </w:rPr>
        <w:footnoteReference w:id="344"/>
      </w:r>
      <w:r w:rsidR="00E70032" w:rsidRPr="00E70D52">
        <w:rPr>
          <w:color w:val="000000" w:themeColor="text1"/>
        </w:rPr>
        <w:t xml:space="preserve"> </w:t>
      </w:r>
    </w:p>
    <w:p w:rsidR="00273B52" w:rsidRPr="00E70D52" w:rsidRDefault="00273B52" w:rsidP="00B82584">
      <w:pPr>
        <w:pStyle w:val="Kop4"/>
        <w:rPr>
          <w:color w:val="000000" w:themeColor="text1"/>
        </w:rPr>
      </w:pPr>
      <w:bookmarkStart w:id="133" w:name="_Toc419554970"/>
      <w:r w:rsidRPr="00E70D52">
        <w:rPr>
          <w:color w:val="000000" w:themeColor="text1"/>
        </w:rPr>
        <w:t>Besluit</w:t>
      </w:r>
      <w:bookmarkEnd w:id="133"/>
    </w:p>
    <w:p w:rsidR="00273B52" w:rsidRPr="00E70D52" w:rsidRDefault="00273B52" w:rsidP="00273B52">
      <w:pPr>
        <w:rPr>
          <w:color w:val="000000" w:themeColor="text1"/>
        </w:rPr>
      </w:pPr>
      <w:r w:rsidRPr="00E70D52">
        <w:rPr>
          <w:color w:val="000000" w:themeColor="text1"/>
        </w:rPr>
        <w:t>Hoewel de meesten dus humanitaire interventies theoretisch afkeuren, lijkt er in bepaalde extreme situaties toch een schoorvoetend gedogen in de internationale gemeenschap</w:t>
      </w:r>
      <w:r w:rsidR="00D61532" w:rsidRPr="00E70D52">
        <w:rPr>
          <w:color w:val="000000" w:themeColor="text1"/>
        </w:rPr>
        <w:t xml:space="preserve"> te bestaan</w:t>
      </w:r>
      <w:r w:rsidRPr="00E70D52">
        <w:rPr>
          <w:color w:val="000000" w:themeColor="text1"/>
        </w:rPr>
        <w:t>.</w:t>
      </w:r>
      <w:r w:rsidRPr="00E70D52">
        <w:rPr>
          <w:rStyle w:val="Voetnootmarkering"/>
          <w:color w:val="000000" w:themeColor="text1"/>
        </w:rPr>
        <w:footnoteReference w:id="345"/>
      </w:r>
      <w:r w:rsidRPr="00E70D52">
        <w:rPr>
          <w:color w:val="000000" w:themeColor="text1"/>
        </w:rPr>
        <w:t xml:space="preserve"> Het lijkt dan te extreem de tussenkomende staat af te straffen voor een hulpverlenende actie</w:t>
      </w:r>
      <w:r w:rsidR="00FF270D" w:rsidRPr="00E70D52">
        <w:rPr>
          <w:color w:val="000000" w:themeColor="text1"/>
        </w:rPr>
        <w:t xml:space="preserve"> met menslievend oogmerk</w:t>
      </w:r>
      <w:r w:rsidRPr="00E70D52">
        <w:rPr>
          <w:color w:val="000000" w:themeColor="text1"/>
        </w:rPr>
        <w:t>. Het blijft een discussie tussen het moreel-</w:t>
      </w:r>
      <w:r w:rsidRPr="00E70D52">
        <w:rPr>
          <w:color w:val="000000" w:themeColor="text1"/>
        </w:rPr>
        <w:lastRenderedPageBreak/>
        <w:t>pragmatische argument en het theoretisch-afkeurende argument. De voormalige Secretaris-Generaal van de VN, Kofi Annan, vatte de problematiek treffend samen als volgt</w:t>
      </w:r>
      <w:r w:rsidR="00A45713" w:rsidRPr="00E70D52">
        <w:rPr>
          <w:rStyle w:val="Voetnootmarkering"/>
          <w:color w:val="000000" w:themeColor="text1"/>
        </w:rPr>
        <w:footnoteReference w:id="346"/>
      </w:r>
      <w:r w:rsidRPr="00E70D52">
        <w:rPr>
          <w:color w:val="000000" w:themeColor="text1"/>
        </w:rPr>
        <w:t xml:space="preserve">: </w:t>
      </w:r>
    </w:p>
    <w:p w:rsidR="00273B52" w:rsidRPr="00E70D52" w:rsidRDefault="00A45713" w:rsidP="00A45713">
      <w:pPr>
        <w:spacing w:before="120" w:after="120"/>
        <w:ind w:left="709" w:right="709"/>
        <w:rPr>
          <w:i/>
          <w:color w:val="000000" w:themeColor="text1"/>
          <w:lang w:val="en-US"/>
        </w:rPr>
      </w:pPr>
      <w:r w:rsidRPr="00E70D52">
        <w:rPr>
          <w:i/>
          <w:color w:val="000000" w:themeColor="text1"/>
          <w:lang w:val="en-US"/>
        </w:rPr>
        <w:t>“</w:t>
      </w:r>
      <w:r w:rsidR="00273B52" w:rsidRPr="00E70D52">
        <w:rPr>
          <w:i/>
          <w:color w:val="000000" w:themeColor="text1"/>
          <w:lang w:val="en-US"/>
        </w:rPr>
        <w:t>To those for whom the greatest threat to the future of international order is the use of force in the absence of a Security Council mandate, one might ask -- not in the context of Kosovo -- but in the context of Rwanda: If, in those dark days and hours leading up to the genocide, a coalition of States had been prepared to act in defence of the Tutsi population, but did not receive prompt Council authorization, should such a coalition have stood aside and allowed the horror to unfold?</w:t>
      </w:r>
    </w:p>
    <w:p w:rsidR="00273B52" w:rsidRPr="00E70D52" w:rsidRDefault="00273B52" w:rsidP="00A45713">
      <w:pPr>
        <w:spacing w:before="120" w:after="120"/>
        <w:ind w:left="709" w:right="709"/>
        <w:rPr>
          <w:i/>
          <w:color w:val="000000" w:themeColor="text1"/>
          <w:lang w:val="en-US"/>
        </w:rPr>
      </w:pPr>
      <w:r w:rsidRPr="00E70D52">
        <w:rPr>
          <w:i/>
          <w:color w:val="000000" w:themeColor="text1"/>
          <w:lang w:val="en-US"/>
        </w:rPr>
        <w:t>To those for whom the Kosovo action heralded a new era when States and groups of States can take military action outside the established mechanisms for enforcing international law, one might ask: Is there not a danger of such interventions undermining the imperfect, yet resilient, security system created after the Second World War, and of setting dangerous precedents for future interventions without a clear criterion to decide who might invoke these precedents, and in what circumstances?</w:t>
      </w:r>
      <w:r w:rsidR="00A45713" w:rsidRPr="00E70D52">
        <w:rPr>
          <w:i/>
          <w:color w:val="000000" w:themeColor="text1"/>
          <w:lang w:val="en-US"/>
        </w:rPr>
        <w:t>”</w:t>
      </w:r>
      <w:r w:rsidR="00A45713" w:rsidRPr="00E70D52">
        <w:rPr>
          <w:rStyle w:val="Voetnootmarkering"/>
          <w:i/>
          <w:color w:val="000000" w:themeColor="text1"/>
          <w:lang w:val="en-US"/>
        </w:rPr>
        <w:footnoteReference w:id="347"/>
      </w:r>
    </w:p>
    <w:p w:rsidR="00264B90" w:rsidRPr="00E70D52" w:rsidRDefault="00B82584" w:rsidP="00B82584">
      <w:pPr>
        <w:pStyle w:val="Kop4"/>
        <w:rPr>
          <w:color w:val="000000" w:themeColor="text1"/>
        </w:rPr>
      </w:pPr>
      <w:bookmarkStart w:id="134" w:name="_Toc419554971"/>
      <w:r w:rsidRPr="00E70D52">
        <w:rPr>
          <w:color w:val="000000" w:themeColor="text1"/>
        </w:rPr>
        <w:t>Responsibility to Protect</w:t>
      </w:r>
      <w:bookmarkEnd w:id="134"/>
    </w:p>
    <w:p w:rsidR="002B5CB6" w:rsidRPr="00E70D52" w:rsidRDefault="00273B52" w:rsidP="00765851">
      <w:pPr>
        <w:rPr>
          <w:color w:val="000000" w:themeColor="text1"/>
        </w:rPr>
      </w:pPr>
      <w:r w:rsidRPr="00E70D52">
        <w:rPr>
          <w:color w:val="000000" w:themeColor="text1"/>
        </w:rPr>
        <w:t xml:space="preserve">Interventies met een humanitair oogmerk passen </w:t>
      </w:r>
      <w:r w:rsidR="00103654" w:rsidRPr="00E70D52">
        <w:rPr>
          <w:color w:val="000000" w:themeColor="text1"/>
        </w:rPr>
        <w:t>wel in het recent ontwikkelde</w:t>
      </w:r>
      <w:r w:rsidR="00E21AA9" w:rsidRPr="00E70D52">
        <w:rPr>
          <w:color w:val="000000" w:themeColor="text1"/>
        </w:rPr>
        <w:t xml:space="preserve"> concept van ‘Responsibility to Protect’ (afgekort ‘R2P’), waardoor staten verplicht </w:t>
      </w:r>
      <w:r w:rsidR="00FF270D" w:rsidRPr="00E70D52">
        <w:rPr>
          <w:color w:val="000000" w:themeColor="text1"/>
        </w:rPr>
        <w:t xml:space="preserve">zouden </w:t>
      </w:r>
      <w:r w:rsidR="00E21AA9" w:rsidRPr="00E70D52">
        <w:rPr>
          <w:color w:val="000000" w:themeColor="text1"/>
        </w:rPr>
        <w:t xml:space="preserve">zijn onderdrukte volkeren te beschermen, ook </w:t>
      </w:r>
      <w:r w:rsidR="004B50FD" w:rsidRPr="00E70D52">
        <w:rPr>
          <w:color w:val="000000" w:themeColor="text1"/>
        </w:rPr>
        <w:t xml:space="preserve">indien nodig </w:t>
      </w:r>
      <w:r w:rsidR="00E21AA9" w:rsidRPr="00E70D52">
        <w:rPr>
          <w:color w:val="000000" w:themeColor="text1"/>
        </w:rPr>
        <w:t>tegen hun eigen regering.</w:t>
      </w:r>
      <w:r w:rsidR="008379EE" w:rsidRPr="00E70D52">
        <w:rPr>
          <w:rStyle w:val="Voetnootmarkering"/>
          <w:color w:val="000000" w:themeColor="text1"/>
        </w:rPr>
        <w:footnoteReference w:id="348"/>
      </w:r>
      <w:r w:rsidR="008379EE" w:rsidRPr="00E70D52">
        <w:rPr>
          <w:color w:val="000000" w:themeColor="text1"/>
        </w:rPr>
        <w:t xml:space="preserve"> </w:t>
      </w:r>
      <w:r w:rsidR="002B5CB6" w:rsidRPr="00E70D52">
        <w:rPr>
          <w:color w:val="000000" w:themeColor="text1"/>
        </w:rPr>
        <w:t xml:space="preserve">Er wordt gesteld dat de R2P de ‘opvolger’ van de humanitaire interventies is in het bestrijden van </w:t>
      </w:r>
      <w:r w:rsidR="00EC7DE1" w:rsidRPr="00E70D52">
        <w:rPr>
          <w:color w:val="000000" w:themeColor="text1"/>
        </w:rPr>
        <w:t>inbreuken op de mensenrechten.</w:t>
      </w:r>
      <w:r w:rsidR="00C500CD" w:rsidRPr="00E70D52">
        <w:rPr>
          <w:rStyle w:val="Voetnootmarkering"/>
          <w:color w:val="000000" w:themeColor="text1"/>
        </w:rPr>
        <w:footnoteReference w:id="349"/>
      </w:r>
      <w:r w:rsidR="00EC7DE1" w:rsidRPr="00E70D52">
        <w:rPr>
          <w:color w:val="000000" w:themeColor="text1"/>
        </w:rPr>
        <w:t xml:space="preserve"> Het concept kwam voor het eerst ter sprake in 2001</w:t>
      </w:r>
      <w:r w:rsidR="00AC2ED9" w:rsidRPr="00E70D52">
        <w:rPr>
          <w:rStyle w:val="Voetnootmarkering"/>
          <w:color w:val="000000" w:themeColor="text1"/>
        </w:rPr>
        <w:footnoteReference w:id="350"/>
      </w:r>
      <w:r w:rsidR="00EC7DE1" w:rsidRPr="00E70D52">
        <w:rPr>
          <w:color w:val="000000" w:themeColor="text1"/>
        </w:rPr>
        <w:t xml:space="preserve"> en heeft sindsdien al veel terrein gewonnen, onder andere door acceptatie door een groot aantal staten op de World Summit in 2005</w:t>
      </w:r>
      <w:bookmarkStart w:id="135" w:name="_Ref419539324"/>
      <w:r w:rsidR="00C500CD" w:rsidRPr="00E70D52">
        <w:rPr>
          <w:rStyle w:val="Voetnootmarkering"/>
          <w:color w:val="000000" w:themeColor="text1"/>
        </w:rPr>
        <w:footnoteReference w:id="351"/>
      </w:r>
      <w:bookmarkEnd w:id="135"/>
      <w:r w:rsidR="00EC7DE1" w:rsidRPr="00E70D52">
        <w:rPr>
          <w:color w:val="000000" w:themeColor="text1"/>
        </w:rPr>
        <w:t xml:space="preserve"> en door de VN-Veiligheidsraad zelf. Het wordt nog niet beschouwd als een norm van internationaal recht, maar omwille van de groeiende aandacht is het toch van belang om het concept hier </w:t>
      </w:r>
      <w:r w:rsidR="00FF270D" w:rsidRPr="00E70D52">
        <w:rPr>
          <w:color w:val="000000" w:themeColor="text1"/>
        </w:rPr>
        <w:t xml:space="preserve">kort </w:t>
      </w:r>
      <w:r w:rsidR="00EC7DE1" w:rsidRPr="00E70D52">
        <w:rPr>
          <w:color w:val="000000" w:themeColor="text1"/>
        </w:rPr>
        <w:t>te vermelden.</w:t>
      </w:r>
      <w:r w:rsidR="004D44C3" w:rsidRPr="00E70D52">
        <w:rPr>
          <w:rStyle w:val="Voetnootmarkering"/>
          <w:color w:val="000000" w:themeColor="text1"/>
        </w:rPr>
        <w:footnoteReference w:id="352"/>
      </w:r>
    </w:p>
    <w:p w:rsidR="001B5F88" w:rsidRPr="00E70D52" w:rsidRDefault="001B5F88" w:rsidP="00765851">
      <w:pPr>
        <w:rPr>
          <w:color w:val="000000" w:themeColor="text1"/>
        </w:rPr>
      </w:pPr>
    </w:p>
    <w:p w:rsidR="001B5F88" w:rsidRPr="00E70D52" w:rsidRDefault="001B5F88" w:rsidP="00765851">
      <w:pPr>
        <w:rPr>
          <w:color w:val="000000" w:themeColor="text1"/>
        </w:rPr>
      </w:pPr>
      <w:r w:rsidRPr="00E70D52">
        <w:rPr>
          <w:color w:val="000000" w:themeColor="text1"/>
        </w:rPr>
        <w:t xml:space="preserve">De </w:t>
      </w:r>
      <w:r w:rsidRPr="00E70D52">
        <w:rPr>
          <w:i/>
          <w:color w:val="000000" w:themeColor="text1"/>
        </w:rPr>
        <w:t>Outcome</w:t>
      </w:r>
      <w:r w:rsidRPr="00E70D52">
        <w:rPr>
          <w:color w:val="000000" w:themeColor="text1"/>
        </w:rPr>
        <w:t xml:space="preserve"> stelt dat de internationale gemeenschap collectief moet reageren om volkeren te beschermen tegen genocide, oorlogsmisdaden, etnische zuiveringen en misdaden tegen de mensheid.</w:t>
      </w:r>
      <w:r w:rsidRPr="00E70D52">
        <w:rPr>
          <w:rStyle w:val="Voetnootmarkering"/>
          <w:color w:val="000000" w:themeColor="text1"/>
        </w:rPr>
        <w:footnoteReference w:id="353"/>
      </w:r>
      <w:r w:rsidRPr="00E70D52">
        <w:rPr>
          <w:color w:val="000000" w:themeColor="text1"/>
        </w:rPr>
        <w:t xml:space="preserve"> </w:t>
      </w:r>
      <w:r w:rsidR="007A570F" w:rsidRPr="00E70D52">
        <w:rPr>
          <w:color w:val="000000" w:themeColor="text1"/>
        </w:rPr>
        <w:t>Dit document vermeld</w:t>
      </w:r>
      <w:r w:rsidR="003B69C0" w:rsidRPr="00E70D52">
        <w:rPr>
          <w:color w:val="000000" w:themeColor="text1"/>
        </w:rPr>
        <w:t>t</w:t>
      </w:r>
      <w:r w:rsidR="007A570F" w:rsidRPr="00E70D52">
        <w:rPr>
          <w:color w:val="000000" w:themeColor="text1"/>
        </w:rPr>
        <w:t xml:space="preserve"> echter ook de noodzakelijke tussenkomst van de Veiligheidsraad (gepaard met een autorisatie van de actie onder Hoofdstuk VII), wat dan weer het probleem van blokkering door de mogelijke uitoefening van een vetorecht met zich </w:t>
      </w:r>
      <w:r w:rsidR="007A570F" w:rsidRPr="00E70D52">
        <w:rPr>
          <w:color w:val="000000" w:themeColor="text1"/>
        </w:rPr>
        <w:lastRenderedPageBreak/>
        <w:t>meebrengt.</w:t>
      </w:r>
      <w:r w:rsidR="007A570F" w:rsidRPr="00E70D52">
        <w:rPr>
          <w:rStyle w:val="Voetnootmarkering"/>
          <w:color w:val="000000" w:themeColor="text1"/>
        </w:rPr>
        <w:footnoteReference w:id="354"/>
      </w:r>
      <w:r w:rsidR="007A570F" w:rsidRPr="00E70D52">
        <w:rPr>
          <w:color w:val="000000" w:themeColor="text1"/>
        </w:rPr>
        <w:t xml:space="preserve"> Bovendien valt de noodzaak aan een legitimatie voor een R2P-actie weg indien zij vooraf door de Raad geautoriseerd wordt.</w:t>
      </w:r>
    </w:p>
    <w:p w:rsidR="007A2524" w:rsidRPr="00E70D52" w:rsidRDefault="007A2524" w:rsidP="00765851">
      <w:pPr>
        <w:rPr>
          <w:color w:val="000000" w:themeColor="text1"/>
        </w:rPr>
      </w:pPr>
    </w:p>
    <w:p w:rsidR="007A2524" w:rsidRPr="00E70D52" w:rsidRDefault="007A2524" w:rsidP="00765851">
      <w:pPr>
        <w:rPr>
          <w:color w:val="000000" w:themeColor="text1"/>
        </w:rPr>
      </w:pPr>
      <w:r w:rsidRPr="00E70D52">
        <w:rPr>
          <w:color w:val="000000" w:themeColor="text1"/>
        </w:rPr>
        <w:t xml:space="preserve">Resoluties 1970 en 1973 met betrekking tot het conflict in Libië </w:t>
      </w:r>
      <w:r w:rsidR="00FF270D" w:rsidRPr="00E70D52">
        <w:rPr>
          <w:color w:val="000000" w:themeColor="text1"/>
        </w:rPr>
        <w:t xml:space="preserve">in 2011 </w:t>
      </w:r>
      <w:r w:rsidRPr="00E70D52">
        <w:rPr>
          <w:color w:val="000000" w:themeColor="text1"/>
        </w:rPr>
        <w:t>vermeld</w:t>
      </w:r>
      <w:r w:rsidR="004608F6" w:rsidRPr="00E70D52">
        <w:rPr>
          <w:color w:val="000000" w:themeColor="text1"/>
        </w:rPr>
        <w:t>d</w:t>
      </w:r>
      <w:r w:rsidRPr="00E70D52">
        <w:rPr>
          <w:color w:val="000000" w:themeColor="text1"/>
        </w:rPr>
        <w:t xml:space="preserve">en expliciet dat de regering van Libië de verantwoordelijkheid </w:t>
      </w:r>
      <w:r w:rsidR="00FF270D" w:rsidRPr="00E70D52">
        <w:rPr>
          <w:color w:val="000000" w:themeColor="text1"/>
        </w:rPr>
        <w:t>had</w:t>
      </w:r>
      <w:r w:rsidRPr="00E70D52">
        <w:rPr>
          <w:color w:val="000000" w:themeColor="text1"/>
        </w:rPr>
        <w:t xml:space="preserve"> om haar onderdanen te beschermen</w:t>
      </w:r>
      <w:bookmarkStart w:id="136" w:name="_Ref419546719"/>
      <w:r w:rsidRPr="00E70D52">
        <w:rPr>
          <w:rStyle w:val="Voetnootmarkering"/>
          <w:color w:val="000000" w:themeColor="text1"/>
        </w:rPr>
        <w:footnoteReference w:id="355"/>
      </w:r>
      <w:bookmarkEnd w:id="136"/>
      <w:r w:rsidR="004608F6" w:rsidRPr="00E70D52">
        <w:rPr>
          <w:color w:val="000000" w:themeColor="text1"/>
        </w:rPr>
        <w:t xml:space="preserve">, wat een verwijzing kan zijn naar de R2P. Helaas wordt echter niet verduidelijkt in hoeverre het de taak van de andere staten is om de Libische bevolking te beschermen. De Veiligheidsraad erkende dus al het basisprincipe van de </w:t>
      </w:r>
      <w:r w:rsidR="004608F6" w:rsidRPr="00E70D52">
        <w:rPr>
          <w:i/>
          <w:color w:val="000000" w:themeColor="text1"/>
        </w:rPr>
        <w:t>Responsibility to Protect</w:t>
      </w:r>
      <w:r w:rsidR="004608F6" w:rsidRPr="00E70D52">
        <w:rPr>
          <w:color w:val="000000" w:themeColor="text1"/>
        </w:rPr>
        <w:t xml:space="preserve">, de </w:t>
      </w:r>
      <w:r w:rsidR="00FF270D" w:rsidRPr="00E70D52">
        <w:rPr>
          <w:color w:val="000000" w:themeColor="text1"/>
        </w:rPr>
        <w:t xml:space="preserve">praktische </w:t>
      </w:r>
      <w:r w:rsidR="004608F6" w:rsidRPr="00E70D52">
        <w:rPr>
          <w:color w:val="000000" w:themeColor="text1"/>
        </w:rPr>
        <w:t xml:space="preserve">resultaten zijn momenteel </w:t>
      </w:r>
      <w:r w:rsidR="00FF270D" w:rsidRPr="00E70D52">
        <w:rPr>
          <w:color w:val="000000" w:themeColor="text1"/>
        </w:rPr>
        <w:t xml:space="preserve">evenwel </w:t>
      </w:r>
      <w:r w:rsidR="004608F6" w:rsidRPr="00E70D52">
        <w:rPr>
          <w:color w:val="000000" w:themeColor="text1"/>
        </w:rPr>
        <w:t xml:space="preserve">nog niet </w:t>
      </w:r>
      <w:r w:rsidR="005C37B1" w:rsidRPr="00E70D52">
        <w:rPr>
          <w:color w:val="000000" w:themeColor="text1"/>
        </w:rPr>
        <w:t xml:space="preserve">gelijklopend met de </w:t>
      </w:r>
      <w:r w:rsidR="008A689F" w:rsidRPr="00E70D52">
        <w:rPr>
          <w:color w:val="000000" w:themeColor="text1"/>
        </w:rPr>
        <w:t>conceptuele</w:t>
      </w:r>
      <w:r w:rsidR="005C37B1" w:rsidRPr="00E70D52">
        <w:rPr>
          <w:color w:val="000000" w:themeColor="text1"/>
        </w:rPr>
        <w:t xml:space="preserve"> visie</w:t>
      </w:r>
      <w:r w:rsidR="004608F6" w:rsidRPr="00E70D52">
        <w:rPr>
          <w:color w:val="000000" w:themeColor="text1"/>
        </w:rPr>
        <w:t>.</w:t>
      </w:r>
      <w:r w:rsidR="005C37B1" w:rsidRPr="00E70D52">
        <w:rPr>
          <w:color w:val="000000" w:themeColor="text1"/>
        </w:rPr>
        <w:t xml:space="preserve"> De vraag blijft </w:t>
      </w:r>
      <w:r w:rsidR="00FF270D" w:rsidRPr="00E70D52">
        <w:rPr>
          <w:color w:val="000000" w:themeColor="text1"/>
        </w:rPr>
        <w:t xml:space="preserve">dus </w:t>
      </w:r>
      <w:r w:rsidR="005C37B1" w:rsidRPr="00E70D52">
        <w:rPr>
          <w:color w:val="000000" w:themeColor="text1"/>
        </w:rPr>
        <w:t xml:space="preserve">bestaan of </w:t>
      </w:r>
      <w:r w:rsidR="005C37B1" w:rsidRPr="00E70D52">
        <w:rPr>
          <w:i/>
          <w:color w:val="000000" w:themeColor="text1"/>
        </w:rPr>
        <w:t>naast</w:t>
      </w:r>
      <w:r w:rsidR="005C37B1" w:rsidRPr="00E70D52">
        <w:rPr>
          <w:color w:val="000000" w:themeColor="text1"/>
        </w:rPr>
        <w:t xml:space="preserve"> de Veiligheidsraad nog andere organen of </w:t>
      </w:r>
      <w:r w:rsidR="003B69C0" w:rsidRPr="00E70D52">
        <w:rPr>
          <w:color w:val="000000" w:themeColor="text1"/>
        </w:rPr>
        <w:t xml:space="preserve">eventueel </w:t>
      </w:r>
      <w:r w:rsidR="005C37B1" w:rsidRPr="00E70D52">
        <w:rPr>
          <w:color w:val="000000" w:themeColor="text1"/>
        </w:rPr>
        <w:t xml:space="preserve">de staten zelf bevoegd </w:t>
      </w:r>
      <w:r w:rsidR="00FF270D" w:rsidRPr="00E70D52">
        <w:rPr>
          <w:color w:val="000000" w:themeColor="text1"/>
        </w:rPr>
        <w:t xml:space="preserve">kunnen </w:t>
      </w:r>
      <w:r w:rsidR="005C37B1" w:rsidRPr="00E70D52">
        <w:rPr>
          <w:color w:val="000000" w:themeColor="text1"/>
        </w:rPr>
        <w:t>zijn om een beslissing te nemen in het licht van een (dreigende) mensenrechtelijke catastrofe.</w:t>
      </w:r>
      <w:r w:rsidR="004608F6" w:rsidRPr="00E70D52">
        <w:rPr>
          <w:rStyle w:val="Voetnootmarkering"/>
          <w:color w:val="000000" w:themeColor="text1"/>
        </w:rPr>
        <w:footnoteReference w:id="356"/>
      </w:r>
    </w:p>
    <w:p w:rsidR="008A689F" w:rsidRPr="00E70D52" w:rsidRDefault="008A689F" w:rsidP="00765851">
      <w:pPr>
        <w:rPr>
          <w:color w:val="000000" w:themeColor="text1"/>
        </w:rPr>
      </w:pPr>
    </w:p>
    <w:p w:rsidR="008A689F" w:rsidRPr="00E70D52" w:rsidRDefault="008A689F" w:rsidP="00765851">
      <w:pPr>
        <w:rPr>
          <w:color w:val="000000" w:themeColor="text1"/>
        </w:rPr>
      </w:pPr>
      <w:r w:rsidRPr="00E70D52">
        <w:rPr>
          <w:color w:val="000000" w:themeColor="text1"/>
        </w:rPr>
        <w:t xml:space="preserve">Concluderend kan men stellen dat de eerste fase, de conceptuele aanvaarding van R2P, reeds een heel eind gevorderd is. De tweede en derde fase, respectievelijk de institutionele en politieke bereidheid tot uitwerking van een R2P-systeem, blijven een uitdaging voor de toekomst. </w:t>
      </w:r>
      <w:r w:rsidRPr="00E70D52">
        <w:rPr>
          <w:rStyle w:val="Voetnootmarkering"/>
          <w:color w:val="000000" w:themeColor="text1"/>
        </w:rPr>
        <w:footnoteReference w:id="357"/>
      </w:r>
    </w:p>
    <w:p w:rsidR="00A804C2" w:rsidRPr="00E70D52" w:rsidRDefault="00A804C2" w:rsidP="00604413">
      <w:pPr>
        <w:pStyle w:val="Kop3"/>
        <w:rPr>
          <w:color w:val="000000" w:themeColor="text1"/>
        </w:rPr>
      </w:pPr>
      <w:bookmarkStart w:id="137" w:name="_Toc419554972"/>
      <w:bookmarkStart w:id="138" w:name="_Toc401229849"/>
      <w:bookmarkEnd w:id="120"/>
      <w:r w:rsidRPr="00E70D52">
        <w:rPr>
          <w:color w:val="000000" w:themeColor="text1"/>
        </w:rPr>
        <w:t>Betwiste rechtvaardigingsgronden</w:t>
      </w:r>
      <w:bookmarkEnd w:id="137"/>
    </w:p>
    <w:p w:rsidR="006A1C2B" w:rsidRPr="00E70D52" w:rsidRDefault="00DD12E9" w:rsidP="006A1C2B">
      <w:pPr>
        <w:rPr>
          <w:color w:val="000000" w:themeColor="text1"/>
        </w:rPr>
      </w:pPr>
      <w:r w:rsidRPr="00E70D52">
        <w:rPr>
          <w:color w:val="000000" w:themeColor="text1"/>
        </w:rPr>
        <w:t>In het verleden hebben sommige s</w:t>
      </w:r>
      <w:r w:rsidR="00FF270D" w:rsidRPr="00E70D52">
        <w:rPr>
          <w:color w:val="000000" w:themeColor="text1"/>
        </w:rPr>
        <w:t xml:space="preserve">taten rechtvaardigingen aangehaald die niet volledig passen binnen het plaatje van het strikte recht op zelfverdediging. </w:t>
      </w:r>
      <w:r w:rsidRPr="00E70D52">
        <w:rPr>
          <w:color w:val="000000" w:themeColor="text1"/>
        </w:rPr>
        <w:t xml:space="preserve">Zij argumenteren dan legitiem geweld te kunnen gebruiken voor het nastreven van een van de hieronder besproken doelen. Meestal impliceren deze aangehaalde rechtvaardigingsgronden een verwijzing naar een ruimer (gewoonterechtelijk) concept van zelfverdediging, naar de </w:t>
      </w:r>
      <w:r w:rsidR="006A1C2B" w:rsidRPr="00E70D52">
        <w:rPr>
          <w:color w:val="000000" w:themeColor="text1"/>
        </w:rPr>
        <w:t xml:space="preserve">permissieve visie die gebruik van geweld buiten de letterlijke interpretatie van </w:t>
      </w:r>
      <w:r w:rsidR="00C32F1E" w:rsidRPr="00E70D52">
        <w:rPr>
          <w:color w:val="000000" w:themeColor="text1"/>
        </w:rPr>
        <w:t>art. 2</w:t>
      </w:r>
      <w:r w:rsidR="006A1C2B" w:rsidRPr="00E70D52">
        <w:rPr>
          <w:color w:val="000000" w:themeColor="text1"/>
        </w:rPr>
        <w:t xml:space="preserve"> §4 VN-Handvest toelaat, of </w:t>
      </w:r>
      <w:r w:rsidRPr="00E70D52">
        <w:rPr>
          <w:color w:val="000000" w:themeColor="text1"/>
        </w:rPr>
        <w:t>naar het</w:t>
      </w:r>
      <w:r w:rsidR="006A1C2B" w:rsidRPr="00E70D52">
        <w:rPr>
          <w:color w:val="000000" w:themeColor="text1"/>
        </w:rPr>
        <w:t xml:space="preserve"> ontstaan van nieuwe gewoonterechtelijke uitzonderingen. Deze </w:t>
      </w:r>
      <w:r w:rsidRPr="00E70D52">
        <w:rPr>
          <w:color w:val="000000" w:themeColor="text1"/>
        </w:rPr>
        <w:t>legitimaties</w:t>
      </w:r>
      <w:r w:rsidR="006A1C2B" w:rsidRPr="00E70D52">
        <w:rPr>
          <w:color w:val="000000" w:themeColor="text1"/>
        </w:rPr>
        <w:t xml:space="preserve"> worden echter vaak betwist </w:t>
      </w:r>
      <w:r w:rsidRPr="00E70D52">
        <w:rPr>
          <w:color w:val="000000" w:themeColor="text1"/>
        </w:rPr>
        <w:t>en</w:t>
      </w:r>
      <w:r w:rsidR="006A1C2B" w:rsidRPr="00E70D52">
        <w:rPr>
          <w:color w:val="000000" w:themeColor="text1"/>
        </w:rPr>
        <w:t xml:space="preserve"> in enkele gevallen zelfs helemaal niet geaccepteerd door de internationale gemeenschap.</w:t>
      </w:r>
      <w:r w:rsidR="006A1C2B" w:rsidRPr="00E70D52">
        <w:rPr>
          <w:rStyle w:val="Voetnootmarkering"/>
          <w:color w:val="000000" w:themeColor="text1"/>
        </w:rPr>
        <w:footnoteReference w:id="358"/>
      </w:r>
    </w:p>
    <w:p w:rsidR="00ED2320" w:rsidRPr="00E70D52" w:rsidRDefault="00ED2320" w:rsidP="00A804C2">
      <w:pPr>
        <w:pStyle w:val="Kop4"/>
        <w:rPr>
          <w:color w:val="000000" w:themeColor="text1"/>
        </w:rPr>
      </w:pPr>
      <w:bookmarkStart w:id="139" w:name="_Ref418943671"/>
      <w:bookmarkStart w:id="140" w:name="_Ref418943692"/>
      <w:bookmarkStart w:id="141" w:name="_Toc419554973"/>
      <w:r w:rsidRPr="00E70D52">
        <w:rPr>
          <w:color w:val="000000" w:themeColor="text1"/>
        </w:rPr>
        <w:t>Gewapende vergeldingsacties</w:t>
      </w:r>
      <w:bookmarkEnd w:id="139"/>
      <w:bookmarkEnd w:id="140"/>
      <w:bookmarkEnd w:id="141"/>
    </w:p>
    <w:p w:rsidR="00D332AE" w:rsidRPr="00E70D52" w:rsidRDefault="00850F04" w:rsidP="00850F04">
      <w:pPr>
        <w:rPr>
          <w:color w:val="000000" w:themeColor="text1"/>
        </w:rPr>
      </w:pPr>
      <w:r w:rsidRPr="00E70D52">
        <w:rPr>
          <w:color w:val="000000" w:themeColor="text1"/>
        </w:rPr>
        <w:t>Onder het oude internationale recht kon een staat steeds gewapend optreden tegen een andere staat die haar</w:t>
      </w:r>
      <w:r w:rsidR="00443060" w:rsidRPr="00E70D52">
        <w:rPr>
          <w:color w:val="000000" w:themeColor="text1"/>
        </w:rPr>
        <w:t xml:space="preserve"> </w:t>
      </w:r>
      <w:r w:rsidRPr="00E70D52">
        <w:rPr>
          <w:color w:val="000000" w:themeColor="text1"/>
        </w:rPr>
        <w:t>rechten geschonden had</w:t>
      </w:r>
      <w:r w:rsidR="00443060" w:rsidRPr="00E70D52">
        <w:rPr>
          <w:color w:val="000000" w:themeColor="text1"/>
        </w:rPr>
        <w:t>, voor zover die schending op zich in strijd was met het internationaal recht en de reactie proportioneel was</w:t>
      </w:r>
      <w:r w:rsidRPr="00E70D52">
        <w:rPr>
          <w:color w:val="000000" w:themeColor="text1"/>
        </w:rPr>
        <w:t>.</w:t>
      </w:r>
      <w:r w:rsidRPr="00E70D52">
        <w:rPr>
          <w:rStyle w:val="Voetnootmarkering"/>
          <w:color w:val="000000" w:themeColor="text1"/>
        </w:rPr>
        <w:footnoteReference w:id="359"/>
      </w:r>
      <w:r w:rsidRPr="00E70D52">
        <w:rPr>
          <w:color w:val="000000" w:themeColor="text1"/>
        </w:rPr>
        <w:t xml:space="preserve"> Sinds de invoering van het </w:t>
      </w:r>
      <w:r w:rsidR="00EF5EBE" w:rsidRPr="00E70D52">
        <w:rPr>
          <w:color w:val="000000" w:themeColor="text1"/>
        </w:rPr>
        <w:t>geweldverbod</w:t>
      </w:r>
      <w:r w:rsidRPr="00E70D52">
        <w:rPr>
          <w:color w:val="000000" w:themeColor="text1"/>
        </w:rPr>
        <w:t xml:space="preserve"> uit </w:t>
      </w:r>
      <w:r w:rsidR="00C32F1E" w:rsidRPr="00E70D52">
        <w:rPr>
          <w:color w:val="000000" w:themeColor="text1"/>
        </w:rPr>
        <w:t>art. 2</w:t>
      </w:r>
      <w:r w:rsidRPr="00E70D52">
        <w:rPr>
          <w:color w:val="000000" w:themeColor="text1"/>
        </w:rPr>
        <w:t xml:space="preserve"> §4 van het VN-Handvest lijkt </w:t>
      </w:r>
      <w:r w:rsidR="00443060" w:rsidRPr="00E70D52">
        <w:rPr>
          <w:color w:val="000000" w:themeColor="text1"/>
        </w:rPr>
        <w:t xml:space="preserve">een dergelijke </w:t>
      </w:r>
      <w:r w:rsidRPr="00E70D52">
        <w:rPr>
          <w:color w:val="000000" w:themeColor="text1"/>
        </w:rPr>
        <w:t>vergelding echter volledig uitgesloten.</w:t>
      </w:r>
      <w:r w:rsidR="00B430DF" w:rsidRPr="00E70D52">
        <w:rPr>
          <w:rStyle w:val="Voetnootmarkering"/>
          <w:color w:val="000000" w:themeColor="text1"/>
        </w:rPr>
        <w:footnoteReference w:id="360"/>
      </w:r>
      <w:r w:rsidRPr="00E70D52">
        <w:rPr>
          <w:color w:val="000000" w:themeColor="text1"/>
        </w:rPr>
        <w:t xml:space="preserve"> De andere staat </w:t>
      </w:r>
      <w:r w:rsidR="00221579" w:rsidRPr="00E70D52">
        <w:rPr>
          <w:color w:val="000000" w:themeColor="text1"/>
        </w:rPr>
        <w:t xml:space="preserve">met geweld </w:t>
      </w:r>
      <w:r w:rsidRPr="00E70D52">
        <w:rPr>
          <w:color w:val="000000" w:themeColor="text1"/>
        </w:rPr>
        <w:t xml:space="preserve">‘straffen’ voor haar daden </w:t>
      </w:r>
      <w:r w:rsidR="00240664" w:rsidRPr="00E70D52">
        <w:rPr>
          <w:color w:val="000000" w:themeColor="text1"/>
        </w:rPr>
        <w:t>is absoluut uit den boze, daar het Handvest in hoofdzaak focust op vreedzame beslechting van geschillen.</w:t>
      </w:r>
      <w:r w:rsidR="00240664" w:rsidRPr="00E70D52">
        <w:rPr>
          <w:rStyle w:val="Voetnootmarkering"/>
          <w:color w:val="000000" w:themeColor="text1"/>
        </w:rPr>
        <w:footnoteReference w:id="361"/>
      </w:r>
      <w:r w:rsidR="00240664" w:rsidRPr="00E70D52">
        <w:rPr>
          <w:color w:val="000000" w:themeColor="text1"/>
        </w:rPr>
        <w:t xml:space="preserve"> </w:t>
      </w:r>
      <w:r w:rsidR="00825793" w:rsidRPr="00E70D52">
        <w:rPr>
          <w:color w:val="000000" w:themeColor="text1"/>
        </w:rPr>
        <w:t>De Amerikaanse aanval op Irak van 1993 ter vergelding voor de moordpoging op president Bush is dan ook een goed voorbeeld van</w:t>
      </w:r>
      <w:r w:rsidR="007410FE" w:rsidRPr="00E70D52">
        <w:rPr>
          <w:color w:val="000000" w:themeColor="text1"/>
        </w:rPr>
        <w:t xml:space="preserve"> een dergelijke onrechtmatige vergelding. </w:t>
      </w:r>
      <w:r w:rsidR="00BB2A7C" w:rsidRPr="00E70D52">
        <w:rPr>
          <w:color w:val="000000" w:themeColor="text1"/>
        </w:rPr>
        <w:t>Uitsluitend</w:t>
      </w:r>
      <w:r w:rsidR="007410FE" w:rsidRPr="00E70D52">
        <w:rPr>
          <w:color w:val="000000" w:themeColor="text1"/>
        </w:rPr>
        <w:t xml:space="preserve"> </w:t>
      </w:r>
      <w:r w:rsidR="007410FE" w:rsidRPr="00E70D52">
        <w:rPr>
          <w:color w:val="000000" w:themeColor="text1"/>
        </w:rPr>
        <w:lastRenderedPageBreak/>
        <w:t>gewapende vergeldingsacties die binnen het kader van de zelfverdediging uit art. 51 VN-Han</w:t>
      </w:r>
      <w:r w:rsidR="00B61320" w:rsidRPr="00E70D52">
        <w:rPr>
          <w:color w:val="000000" w:themeColor="text1"/>
        </w:rPr>
        <w:t xml:space="preserve">dvest </w:t>
      </w:r>
      <w:r w:rsidR="00BB2A7C" w:rsidRPr="00E70D52">
        <w:rPr>
          <w:color w:val="000000" w:themeColor="text1"/>
        </w:rPr>
        <w:t>passen</w:t>
      </w:r>
      <w:r w:rsidR="00B61320" w:rsidRPr="00E70D52">
        <w:rPr>
          <w:color w:val="000000" w:themeColor="text1"/>
        </w:rPr>
        <w:t xml:space="preserve"> zijn legitiem, </w:t>
      </w:r>
      <w:r w:rsidR="00221579" w:rsidRPr="00E70D52">
        <w:rPr>
          <w:color w:val="000000" w:themeColor="text1"/>
        </w:rPr>
        <w:t>enkel voor zover ze</w:t>
      </w:r>
      <w:r w:rsidR="007410FE" w:rsidRPr="00E70D52">
        <w:rPr>
          <w:color w:val="000000" w:themeColor="text1"/>
        </w:rPr>
        <w:t xml:space="preserve"> dus een proportionele en noodzakelijke </w:t>
      </w:r>
      <w:r w:rsidR="00B61320" w:rsidRPr="00E70D52">
        <w:rPr>
          <w:color w:val="000000" w:themeColor="text1"/>
        </w:rPr>
        <w:t>reactie</w:t>
      </w:r>
      <w:r w:rsidR="00221579" w:rsidRPr="00E70D52">
        <w:rPr>
          <w:color w:val="000000" w:themeColor="text1"/>
        </w:rPr>
        <w:t xml:space="preserve"> vormen</w:t>
      </w:r>
      <w:r w:rsidR="00B61320" w:rsidRPr="00E70D52">
        <w:rPr>
          <w:color w:val="000000" w:themeColor="text1"/>
        </w:rPr>
        <w:t xml:space="preserve"> op een gewapende aanval</w:t>
      </w:r>
      <w:r w:rsidR="007410FE" w:rsidRPr="00E70D52">
        <w:rPr>
          <w:color w:val="000000" w:themeColor="text1"/>
        </w:rPr>
        <w:t>.</w:t>
      </w:r>
      <w:r w:rsidR="00B61320" w:rsidRPr="00E70D52">
        <w:rPr>
          <w:color w:val="000000" w:themeColor="text1"/>
        </w:rPr>
        <w:t xml:space="preserve"> Vooral de vereiste van noodzakelijkheid zal moeilijk aan te tonen zijn bij een vergeldingsactie</w:t>
      </w:r>
      <w:r w:rsidR="00E01473" w:rsidRPr="00E70D52">
        <w:rPr>
          <w:color w:val="000000" w:themeColor="text1"/>
        </w:rPr>
        <w:t>, daar een dergelijke actie eerder een bestraffend dan verdedigend karakter heeft</w:t>
      </w:r>
      <w:r w:rsidR="00B61320" w:rsidRPr="00E70D52">
        <w:rPr>
          <w:color w:val="000000" w:themeColor="text1"/>
        </w:rPr>
        <w:t>.</w:t>
      </w:r>
      <w:r w:rsidR="007410FE" w:rsidRPr="00E70D52">
        <w:rPr>
          <w:rStyle w:val="Voetnootmarkering"/>
          <w:color w:val="000000" w:themeColor="text1"/>
        </w:rPr>
        <w:footnoteReference w:id="362"/>
      </w:r>
    </w:p>
    <w:p w:rsidR="00D332AE" w:rsidRPr="00E70D52" w:rsidRDefault="00D332AE" w:rsidP="00850F04">
      <w:pPr>
        <w:rPr>
          <w:color w:val="000000" w:themeColor="text1"/>
        </w:rPr>
      </w:pPr>
    </w:p>
    <w:p w:rsidR="00850F04" w:rsidRPr="00E70D52" w:rsidRDefault="00D41B66" w:rsidP="00850F04">
      <w:pPr>
        <w:rPr>
          <w:color w:val="000000" w:themeColor="text1"/>
        </w:rPr>
      </w:pPr>
      <w:r w:rsidRPr="00E70D52">
        <w:rPr>
          <w:color w:val="000000" w:themeColor="text1"/>
        </w:rPr>
        <w:t>Volstrekt disproportioneel</w:t>
      </w:r>
      <w:r w:rsidR="005F0F57" w:rsidRPr="00E70D52">
        <w:rPr>
          <w:color w:val="000000" w:themeColor="text1"/>
        </w:rPr>
        <w:t xml:space="preserve"> waren onder andere de Israëli</w:t>
      </w:r>
      <w:r w:rsidRPr="00E70D52">
        <w:rPr>
          <w:color w:val="000000" w:themeColor="text1"/>
        </w:rPr>
        <w:t>sche vergeldingsactie op Libanon in 2006</w:t>
      </w:r>
      <w:r w:rsidRPr="00E70D52">
        <w:rPr>
          <w:rStyle w:val="Voetnootmarkering"/>
          <w:color w:val="000000" w:themeColor="text1"/>
        </w:rPr>
        <w:footnoteReference w:id="363"/>
      </w:r>
      <w:r w:rsidRPr="00E70D52">
        <w:rPr>
          <w:color w:val="000000" w:themeColor="text1"/>
        </w:rPr>
        <w:t xml:space="preserve"> en de wekenlange Duitse aanval op Portugese </w:t>
      </w:r>
      <w:r w:rsidR="001E13FA" w:rsidRPr="00E70D52">
        <w:rPr>
          <w:color w:val="000000" w:themeColor="text1"/>
        </w:rPr>
        <w:t>eigendommen</w:t>
      </w:r>
      <w:r w:rsidRPr="00E70D52">
        <w:rPr>
          <w:color w:val="000000" w:themeColor="text1"/>
        </w:rPr>
        <w:t xml:space="preserve"> in Angola  als reactie op het</w:t>
      </w:r>
      <w:r w:rsidR="001E13FA" w:rsidRPr="00E70D52">
        <w:rPr>
          <w:color w:val="000000" w:themeColor="text1"/>
        </w:rPr>
        <w:t xml:space="preserve"> accidenteel</w:t>
      </w:r>
      <w:r w:rsidRPr="00E70D52">
        <w:rPr>
          <w:color w:val="000000" w:themeColor="text1"/>
        </w:rPr>
        <w:t xml:space="preserve"> doodschieten van een aantal Duitse burgers in voormalig Zuid-West-Afrika (waar Duitsland en Portugal beiden </w:t>
      </w:r>
      <w:r w:rsidR="00D53F00" w:rsidRPr="00E70D52">
        <w:rPr>
          <w:color w:val="000000" w:themeColor="text1"/>
        </w:rPr>
        <w:t xml:space="preserve">destijds </w:t>
      </w:r>
      <w:r w:rsidRPr="00E70D52">
        <w:rPr>
          <w:color w:val="000000" w:themeColor="text1"/>
        </w:rPr>
        <w:t>optraden als koloniale bestuurders van de betrokken Afrikaanse gebieden)</w:t>
      </w:r>
      <w:r w:rsidR="001E13FA" w:rsidRPr="00E70D52">
        <w:rPr>
          <w:rStyle w:val="Voetnootmarkering"/>
          <w:color w:val="000000" w:themeColor="text1"/>
        </w:rPr>
        <w:footnoteReference w:id="364"/>
      </w:r>
      <w:r w:rsidRPr="00E70D52">
        <w:rPr>
          <w:color w:val="000000" w:themeColor="text1"/>
        </w:rPr>
        <w:t>.</w:t>
      </w:r>
      <w:r w:rsidR="0099343A" w:rsidRPr="00E70D52">
        <w:rPr>
          <w:color w:val="000000" w:themeColor="text1"/>
        </w:rPr>
        <w:t xml:space="preserve"> De voornoemde </w:t>
      </w:r>
      <w:r w:rsidR="0099343A" w:rsidRPr="00E70D52">
        <w:rPr>
          <w:i/>
          <w:color w:val="000000" w:themeColor="text1"/>
        </w:rPr>
        <w:t>Naulilaa</w:t>
      </w:r>
      <w:r w:rsidR="0099343A" w:rsidRPr="00E70D52">
        <w:rPr>
          <w:color w:val="000000" w:themeColor="text1"/>
        </w:rPr>
        <w:t xml:space="preserve">-zaak  (Duitsland t. Portugal) wordt gezien als de meest </w:t>
      </w:r>
      <w:r w:rsidR="00900771" w:rsidRPr="00E70D52">
        <w:rPr>
          <w:color w:val="000000" w:themeColor="text1"/>
        </w:rPr>
        <w:t>gezaghebbende</w:t>
      </w:r>
      <w:r w:rsidR="0099343A" w:rsidRPr="00E70D52">
        <w:rPr>
          <w:color w:val="000000" w:themeColor="text1"/>
        </w:rPr>
        <w:t xml:space="preserve"> uitspraak inzake vergeldingsacties van</w:t>
      </w:r>
      <w:r w:rsidR="000419A0" w:rsidRPr="00E70D52">
        <w:rPr>
          <w:color w:val="000000" w:themeColor="text1"/>
        </w:rPr>
        <w:t xml:space="preserve"> vòò</w:t>
      </w:r>
      <w:r w:rsidR="0099343A" w:rsidRPr="00E70D52">
        <w:rPr>
          <w:color w:val="000000" w:themeColor="text1"/>
        </w:rPr>
        <w:t>r het VN-Handvest. Deze arbitrale uitspraak bevestigde o.a. de gewoonterechtelijke voorwaarden dat een vergelding proportioneel</w:t>
      </w:r>
      <w:r w:rsidR="000419A0" w:rsidRPr="00E70D52">
        <w:rPr>
          <w:color w:val="000000" w:themeColor="text1"/>
        </w:rPr>
        <w:t xml:space="preserve"> moest zijn en moest worden </w:t>
      </w:r>
      <w:r w:rsidR="003B69C0" w:rsidRPr="00E70D52">
        <w:rPr>
          <w:color w:val="000000" w:themeColor="text1"/>
        </w:rPr>
        <w:t xml:space="preserve">voorafgegaan </w:t>
      </w:r>
      <w:r w:rsidR="000419A0" w:rsidRPr="00E70D52">
        <w:rPr>
          <w:color w:val="000000" w:themeColor="text1"/>
        </w:rPr>
        <w:t>door een poging tot het verkrijgen van een geweldloze genoegdoening.</w:t>
      </w:r>
      <w:r w:rsidR="000419A0" w:rsidRPr="00E70D52">
        <w:rPr>
          <w:rStyle w:val="Voetnootmarkering"/>
          <w:color w:val="000000" w:themeColor="text1"/>
        </w:rPr>
        <w:footnoteReference w:id="365"/>
      </w:r>
    </w:p>
    <w:p w:rsidR="008B33ED" w:rsidRPr="00E70D52" w:rsidRDefault="008B33ED" w:rsidP="00850F04">
      <w:pPr>
        <w:rPr>
          <w:color w:val="000000" w:themeColor="text1"/>
        </w:rPr>
      </w:pPr>
    </w:p>
    <w:p w:rsidR="00D332AE" w:rsidRPr="00E70D52" w:rsidRDefault="00D332AE" w:rsidP="00850F04">
      <w:pPr>
        <w:rPr>
          <w:color w:val="000000" w:themeColor="text1"/>
        </w:rPr>
      </w:pPr>
      <w:r w:rsidRPr="00E70D52">
        <w:rPr>
          <w:color w:val="000000" w:themeColor="text1"/>
        </w:rPr>
        <w:t xml:space="preserve">Door het praktische onvermogen van de VN om bepaalde inbreuken op art. 2 §4 te voorkomen of bestraffen, gaan er ondertussen toch </w:t>
      </w:r>
      <w:r w:rsidR="0068562C" w:rsidRPr="00E70D52">
        <w:rPr>
          <w:color w:val="000000" w:themeColor="text1"/>
        </w:rPr>
        <w:t xml:space="preserve">soms </w:t>
      </w:r>
      <w:r w:rsidRPr="00E70D52">
        <w:rPr>
          <w:color w:val="000000" w:themeColor="text1"/>
        </w:rPr>
        <w:t>stemmen op om vergeldingsacties die voldoen aan een aantal voorwaarden te accepteren onder het internationaal recht.</w:t>
      </w:r>
      <w:r w:rsidRPr="00E70D52">
        <w:rPr>
          <w:rStyle w:val="Voetnootmarkering"/>
          <w:color w:val="000000" w:themeColor="text1"/>
        </w:rPr>
        <w:footnoteReference w:id="366"/>
      </w:r>
      <w:r w:rsidRPr="00E70D52">
        <w:rPr>
          <w:color w:val="000000" w:themeColor="text1"/>
        </w:rPr>
        <w:t xml:space="preserve"> Bowett bijvoorbeeld verdedigt dat </w:t>
      </w:r>
      <w:r w:rsidR="005E60E8" w:rsidRPr="00E70D52">
        <w:rPr>
          <w:color w:val="000000" w:themeColor="text1"/>
        </w:rPr>
        <w:t xml:space="preserve">een ruim zelfverdedigingsrecht kan inhouden dat een staat een vergeldingsactie mag uitvoeren indien zij in het verleden reeds meermaals aangevallen werd en </w:t>
      </w:r>
      <w:r w:rsidR="00BB2A7C" w:rsidRPr="00E70D52">
        <w:rPr>
          <w:color w:val="000000" w:themeColor="text1"/>
        </w:rPr>
        <w:t>soortgelijke</w:t>
      </w:r>
      <w:r w:rsidR="005E60E8" w:rsidRPr="00E70D52">
        <w:rPr>
          <w:color w:val="000000" w:themeColor="text1"/>
        </w:rPr>
        <w:t xml:space="preserve"> aanvallen in de toekomst </w:t>
      </w:r>
      <w:r w:rsidR="00BB2A7C" w:rsidRPr="00E70D52">
        <w:rPr>
          <w:color w:val="000000" w:themeColor="text1"/>
        </w:rPr>
        <w:t>verder</w:t>
      </w:r>
      <w:r w:rsidR="005E60E8" w:rsidRPr="00E70D52">
        <w:rPr>
          <w:color w:val="000000" w:themeColor="text1"/>
        </w:rPr>
        <w:t xml:space="preserve"> verwacht worden.</w:t>
      </w:r>
      <w:r w:rsidR="005E60E8" w:rsidRPr="00E70D52">
        <w:rPr>
          <w:rStyle w:val="Voetnootmarkering"/>
          <w:color w:val="000000" w:themeColor="text1"/>
        </w:rPr>
        <w:footnoteReference w:id="367"/>
      </w:r>
      <w:r w:rsidR="005E60E8" w:rsidRPr="00E70D52">
        <w:rPr>
          <w:color w:val="000000" w:themeColor="text1"/>
        </w:rPr>
        <w:t xml:space="preserve"> Dergelijke uitbreiding van het zelfverdedigingsrecht wordt echter door de meerderheid van de internationale gemeenschap niet aanvaard.</w:t>
      </w:r>
      <w:r w:rsidR="005E60E8" w:rsidRPr="00E70D52">
        <w:rPr>
          <w:rStyle w:val="Voetnootmarkering"/>
          <w:color w:val="000000" w:themeColor="text1"/>
        </w:rPr>
        <w:footnoteReference w:id="368"/>
      </w:r>
    </w:p>
    <w:p w:rsidR="00382B36" w:rsidRPr="00E70D52" w:rsidRDefault="00382B36" w:rsidP="00382B36">
      <w:pPr>
        <w:pStyle w:val="Kop4"/>
        <w:rPr>
          <w:color w:val="000000" w:themeColor="text1"/>
        </w:rPr>
      </w:pPr>
      <w:bookmarkStart w:id="142" w:name="_Toc401229854"/>
      <w:bookmarkStart w:id="143" w:name="_Toc419554974"/>
      <w:bookmarkStart w:id="144" w:name="_Toc401229850"/>
      <w:bookmarkEnd w:id="138"/>
      <w:r w:rsidRPr="00E70D52">
        <w:rPr>
          <w:color w:val="000000" w:themeColor="text1"/>
        </w:rPr>
        <w:t>Hot pursuit</w:t>
      </w:r>
      <w:bookmarkEnd w:id="142"/>
      <w:bookmarkEnd w:id="143"/>
    </w:p>
    <w:p w:rsidR="00382B36" w:rsidRPr="00E70D52" w:rsidRDefault="008D5FD0" w:rsidP="00382B36">
      <w:pPr>
        <w:rPr>
          <w:color w:val="000000" w:themeColor="text1"/>
        </w:rPr>
      </w:pPr>
      <w:r w:rsidRPr="00E70D52">
        <w:rPr>
          <w:color w:val="000000" w:themeColor="text1"/>
        </w:rPr>
        <w:t xml:space="preserve">De situatie van </w:t>
      </w:r>
      <w:r w:rsidRPr="00E70D52">
        <w:rPr>
          <w:i/>
          <w:color w:val="000000" w:themeColor="text1"/>
        </w:rPr>
        <w:t xml:space="preserve">hot </w:t>
      </w:r>
      <w:r w:rsidR="00617905" w:rsidRPr="00E70D52">
        <w:rPr>
          <w:i/>
          <w:color w:val="000000" w:themeColor="text1"/>
        </w:rPr>
        <w:t>pursuit</w:t>
      </w:r>
      <w:r w:rsidRPr="00E70D52">
        <w:rPr>
          <w:color w:val="000000" w:themeColor="text1"/>
        </w:rPr>
        <w:t xml:space="preserve"> houdt in dat politie of militairen de grens oversteken naar een andere staat (zonder toestemming van die staat) </w:t>
      </w:r>
      <w:r w:rsidR="00617905" w:rsidRPr="00E70D52">
        <w:rPr>
          <w:color w:val="000000" w:themeColor="text1"/>
        </w:rPr>
        <w:t>tijdens de voortzetting van de achtervolging van misdadigers.</w:t>
      </w:r>
      <w:r w:rsidR="00BB2A7C" w:rsidRPr="00E70D52">
        <w:rPr>
          <w:color w:val="000000" w:themeColor="text1"/>
        </w:rPr>
        <w:t xml:space="preserve"> Deze achtervolgingen </w:t>
      </w:r>
      <w:r w:rsidR="005F0F57" w:rsidRPr="00E70D52">
        <w:rPr>
          <w:color w:val="000000" w:themeColor="text1"/>
        </w:rPr>
        <w:t xml:space="preserve">worden </w:t>
      </w:r>
      <w:r w:rsidR="00BB2A7C" w:rsidRPr="00E70D52">
        <w:rPr>
          <w:color w:val="000000" w:themeColor="text1"/>
        </w:rPr>
        <w:t xml:space="preserve">door sommigen beargumenteerd legitiem te zijn </w:t>
      </w:r>
      <w:r w:rsidR="00FE2BB5" w:rsidRPr="00E70D52">
        <w:rPr>
          <w:color w:val="000000" w:themeColor="text1"/>
        </w:rPr>
        <w:t xml:space="preserve">als zijnde een </w:t>
      </w:r>
      <w:r w:rsidR="00BB2A7C" w:rsidRPr="00E70D52">
        <w:rPr>
          <w:color w:val="000000" w:themeColor="text1"/>
        </w:rPr>
        <w:t>onderdeel</w:t>
      </w:r>
      <w:r w:rsidR="00FE2BB5" w:rsidRPr="00E70D52">
        <w:rPr>
          <w:color w:val="000000" w:themeColor="text1"/>
        </w:rPr>
        <w:t xml:space="preserve"> van een </w:t>
      </w:r>
      <w:r w:rsidR="00BB2A7C" w:rsidRPr="00E70D52">
        <w:rPr>
          <w:color w:val="000000" w:themeColor="text1"/>
        </w:rPr>
        <w:t>ruim</w:t>
      </w:r>
      <w:r w:rsidR="00FE2BB5" w:rsidRPr="00E70D52">
        <w:rPr>
          <w:color w:val="000000" w:themeColor="text1"/>
        </w:rPr>
        <w:t xml:space="preserve"> recht op zelfverdediging. Daar deze acties echter een bestraffend en geen verdedigend karakter hebben</w:t>
      </w:r>
      <w:r w:rsidR="00900771" w:rsidRPr="00E70D52">
        <w:rPr>
          <w:color w:val="000000" w:themeColor="text1"/>
        </w:rPr>
        <w:t xml:space="preserve"> </w:t>
      </w:r>
      <w:r w:rsidR="00BB2A7C" w:rsidRPr="00E70D52">
        <w:rPr>
          <w:color w:val="000000" w:themeColor="text1"/>
        </w:rPr>
        <w:t>(</w:t>
      </w:r>
      <w:r w:rsidR="00900771" w:rsidRPr="00E70D52">
        <w:rPr>
          <w:color w:val="000000" w:themeColor="text1"/>
        </w:rPr>
        <w:t>en dus meer weg hebben v</w:t>
      </w:r>
      <w:r w:rsidR="00C7448A" w:rsidRPr="00E70D52">
        <w:rPr>
          <w:color w:val="000000" w:themeColor="text1"/>
        </w:rPr>
        <w:t>an vergelding</w:t>
      </w:r>
      <w:r w:rsidR="00BB2A7C" w:rsidRPr="00E70D52">
        <w:rPr>
          <w:color w:val="000000" w:themeColor="text1"/>
        </w:rPr>
        <w:t>)</w:t>
      </w:r>
      <w:r w:rsidR="00C7448A" w:rsidRPr="00E70D52">
        <w:rPr>
          <w:color w:val="000000" w:themeColor="text1"/>
        </w:rPr>
        <w:t xml:space="preserve">, kunnen zij </w:t>
      </w:r>
      <w:r w:rsidR="00610CA5" w:rsidRPr="00E70D52">
        <w:rPr>
          <w:color w:val="000000" w:themeColor="text1"/>
        </w:rPr>
        <w:t>bezwaarlijk</w:t>
      </w:r>
      <w:r w:rsidR="00866222" w:rsidRPr="00E70D52">
        <w:rPr>
          <w:color w:val="000000" w:themeColor="text1"/>
        </w:rPr>
        <w:t xml:space="preserve"> </w:t>
      </w:r>
      <w:r w:rsidR="00C7448A" w:rsidRPr="00E70D52">
        <w:rPr>
          <w:color w:val="000000" w:themeColor="text1"/>
        </w:rPr>
        <w:t>als zelfverdediging beschouwd worden</w:t>
      </w:r>
      <w:r w:rsidR="00FE2BB5" w:rsidRPr="00E70D52">
        <w:rPr>
          <w:color w:val="000000" w:themeColor="text1"/>
        </w:rPr>
        <w:t>.</w:t>
      </w:r>
      <w:r w:rsidR="00866222" w:rsidRPr="00E70D52">
        <w:rPr>
          <w:color w:val="000000" w:themeColor="text1"/>
        </w:rPr>
        <w:t xml:space="preserve"> Bovendien vormen zij een duidelijke inbreuk op de territoriale integriteit van een staat.</w:t>
      </w:r>
      <w:r w:rsidR="00FE2BB5" w:rsidRPr="00E70D52">
        <w:rPr>
          <w:rStyle w:val="Voetnootmarkering"/>
          <w:color w:val="000000" w:themeColor="text1"/>
        </w:rPr>
        <w:footnoteReference w:id="369"/>
      </w:r>
      <w:r w:rsidR="00FE2BB5" w:rsidRPr="00E70D52">
        <w:rPr>
          <w:color w:val="000000" w:themeColor="text1"/>
        </w:rPr>
        <w:t xml:space="preserve"> </w:t>
      </w:r>
      <w:r w:rsidR="00900771" w:rsidRPr="00E70D52">
        <w:rPr>
          <w:color w:val="000000" w:themeColor="text1"/>
        </w:rPr>
        <w:t>Zo werden</w:t>
      </w:r>
      <w:r w:rsidR="00FE2BB5" w:rsidRPr="00E70D52">
        <w:rPr>
          <w:color w:val="000000" w:themeColor="text1"/>
        </w:rPr>
        <w:t xml:space="preserve"> de Zuid-Afrikaanse </w:t>
      </w:r>
      <w:r w:rsidR="00900771" w:rsidRPr="00E70D52">
        <w:rPr>
          <w:color w:val="000000" w:themeColor="text1"/>
        </w:rPr>
        <w:t>klopjachten</w:t>
      </w:r>
      <w:r w:rsidR="00FE2BB5" w:rsidRPr="00E70D52">
        <w:rPr>
          <w:color w:val="000000" w:themeColor="text1"/>
        </w:rPr>
        <w:t xml:space="preserve"> op het grondgebied van voormalig Zuid-Rhodesië </w:t>
      </w:r>
      <w:r w:rsidR="00900771" w:rsidRPr="00E70D52">
        <w:rPr>
          <w:color w:val="000000" w:themeColor="text1"/>
        </w:rPr>
        <w:t>uitdrukkelijk veroordeeld door</w:t>
      </w:r>
      <w:r w:rsidR="00FE2BB5" w:rsidRPr="00E70D52">
        <w:rPr>
          <w:color w:val="000000" w:themeColor="text1"/>
        </w:rPr>
        <w:t xml:space="preserve"> de Veiligheidsraad.</w:t>
      </w:r>
      <w:r w:rsidR="00FE2BB5" w:rsidRPr="00E70D52">
        <w:rPr>
          <w:rStyle w:val="Voetnootmarkering"/>
          <w:color w:val="000000" w:themeColor="text1"/>
        </w:rPr>
        <w:footnoteReference w:id="370"/>
      </w:r>
      <w:r w:rsidR="00FE2BB5" w:rsidRPr="00E70D52">
        <w:rPr>
          <w:color w:val="000000" w:themeColor="text1"/>
        </w:rPr>
        <w:t xml:space="preserve"> De internationale gemeenschap aanvaardt dus geen </w:t>
      </w:r>
      <w:r w:rsidR="00FE2BB5" w:rsidRPr="00E70D52">
        <w:rPr>
          <w:i/>
          <w:color w:val="000000" w:themeColor="text1"/>
        </w:rPr>
        <w:t>hot pursuit</w:t>
      </w:r>
      <w:r w:rsidRPr="00E70D52">
        <w:rPr>
          <w:color w:val="000000" w:themeColor="text1"/>
        </w:rPr>
        <w:t xml:space="preserve"> </w:t>
      </w:r>
      <w:r w:rsidR="00BB2A7C" w:rsidRPr="00E70D52">
        <w:rPr>
          <w:color w:val="000000" w:themeColor="text1"/>
        </w:rPr>
        <w:t>op het vasteland (</w:t>
      </w:r>
      <w:r w:rsidR="00FE2BB5" w:rsidRPr="00E70D52">
        <w:rPr>
          <w:color w:val="000000" w:themeColor="text1"/>
        </w:rPr>
        <w:t>enkel op internationale wateren</w:t>
      </w:r>
      <w:r w:rsidR="00BB2A7C" w:rsidRPr="00E70D52">
        <w:rPr>
          <w:color w:val="000000" w:themeColor="text1"/>
        </w:rPr>
        <w:t>)</w:t>
      </w:r>
      <w:r w:rsidR="00FE2BB5" w:rsidRPr="00E70D52">
        <w:rPr>
          <w:color w:val="000000" w:themeColor="text1"/>
        </w:rPr>
        <w:t>.</w:t>
      </w:r>
      <w:r w:rsidR="00FE2BB5" w:rsidRPr="00E70D52">
        <w:rPr>
          <w:rStyle w:val="Voetnootmarkering"/>
          <w:color w:val="000000" w:themeColor="text1"/>
        </w:rPr>
        <w:footnoteReference w:id="371"/>
      </w:r>
    </w:p>
    <w:p w:rsidR="00F4477E" w:rsidRPr="00E70D52" w:rsidRDefault="00F4477E" w:rsidP="00F4477E">
      <w:pPr>
        <w:pStyle w:val="Kop4"/>
        <w:rPr>
          <w:color w:val="000000" w:themeColor="text1"/>
        </w:rPr>
      </w:pPr>
      <w:bookmarkStart w:id="145" w:name="_Toc419554975"/>
      <w:r w:rsidRPr="00E70D52">
        <w:rPr>
          <w:color w:val="000000" w:themeColor="text1"/>
        </w:rPr>
        <w:lastRenderedPageBreak/>
        <w:t>Ondersteuning van rebellengroepen door een ander land</w:t>
      </w:r>
      <w:bookmarkEnd w:id="145"/>
    </w:p>
    <w:p w:rsidR="005F4794" w:rsidRPr="00E70D52" w:rsidRDefault="00F4477E" w:rsidP="00F4477E">
      <w:pPr>
        <w:rPr>
          <w:color w:val="000000" w:themeColor="text1"/>
        </w:rPr>
      </w:pPr>
      <w:r w:rsidRPr="00E70D52">
        <w:rPr>
          <w:color w:val="000000" w:themeColor="text1"/>
        </w:rPr>
        <w:t>Het is sterk betwist of men een zelfverdedigingsrecht heeft tegen een andere staat die de rebellen in de eigen staat ondersteunt. Theoretisch is het conflict met rebel</w:t>
      </w:r>
      <w:r w:rsidR="00221579" w:rsidRPr="00E70D52">
        <w:rPr>
          <w:color w:val="000000" w:themeColor="text1"/>
        </w:rPr>
        <w:t>len een interne situatie waar</w:t>
      </w:r>
      <w:r w:rsidRPr="00E70D52">
        <w:rPr>
          <w:color w:val="000000" w:themeColor="text1"/>
        </w:rPr>
        <w:t xml:space="preserve"> het VN-Handvest dus niet aan te pas komt. Indien een andere staat zich mengt</w:t>
      </w:r>
      <w:r w:rsidR="00221579" w:rsidRPr="00E70D52">
        <w:rPr>
          <w:color w:val="000000" w:themeColor="text1"/>
        </w:rPr>
        <w:t>,</w:t>
      </w:r>
      <w:r w:rsidRPr="00E70D52">
        <w:rPr>
          <w:color w:val="000000" w:themeColor="text1"/>
        </w:rPr>
        <w:t xml:space="preserve"> zijn haar acties normaliter</w:t>
      </w:r>
      <w:r w:rsidR="00F20C58" w:rsidRPr="00E70D52">
        <w:rPr>
          <w:color w:val="000000" w:themeColor="text1"/>
        </w:rPr>
        <w:t xml:space="preserve"> dus</w:t>
      </w:r>
      <w:r w:rsidRPr="00E70D52">
        <w:rPr>
          <w:color w:val="000000" w:themeColor="text1"/>
        </w:rPr>
        <w:t xml:space="preserve"> in strijd met het principe van non-interventie</w:t>
      </w:r>
      <w:r w:rsidR="005F4794" w:rsidRPr="00E70D52">
        <w:rPr>
          <w:color w:val="000000" w:themeColor="text1"/>
        </w:rPr>
        <w:t>, onafhankelijk van welke zijde van het conflict zij steunt</w:t>
      </w:r>
      <w:r w:rsidRPr="00E70D52">
        <w:rPr>
          <w:color w:val="000000" w:themeColor="text1"/>
        </w:rPr>
        <w:t>.</w:t>
      </w:r>
      <w:r w:rsidR="005F4794" w:rsidRPr="00E70D52">
        <w:rPr>
          <w:rStyle w:val="Voetnootmarkering"/>
          <w:color w:val="000000" w:themeColor="text1"/>
        </w:rPr>
        <w:footnoteReference w:id="372"/>
      </w:r>
      <w:r w:rsidRPr="00E70D52">
        <w:rPr>
          <w:color w:val="000000" w:themeColor="text1"/>
        </w:rPr>
        <w:t xml:space="preserve"> </w:t>
      </w:r>
      <w:r w:rsidR="005F4794" w:rsidRPr="00E70D52">
        <w:rPr>
          <w:color w:val="000000" w:themeColor="text1"/>
        </w:rPr>
        <w:t xml:space="preserve">De vraag die zich hier </w:t>
      </w:r>
      <w:r w:rsidR="003B69C0" w:rsidRPr="00E70D52">
        <w:rPr>
          <w:color w:val="000000" w:themeColor="text1"/>
        </w:rPr>
        <w:t xml:space="preserve">echter </w:t>
      </w:r>
      <w:r w:rsidR="005F4794" w:rsidRPr="00E70D52">
        <w:rPr>
          <w:color w:val="000000" w:themeColor="text1"/>
        </w:rPr>
        <w:t>stelt</w:t>
      </w:r>
      <w:r w:rsidR="00221579" w:rsidRPr="00E70D52">
        <w:rPr>
          <w:color w:val="000000" w:themeColor="text1"/>
        </w:rPr>
        <w:t xml:space="preserve"> is of de oorspronkelijke regeri</w:t>
      </w:r>
      <w:r w:rsidR="005F4794" w:rsidRPr="00E70D52">
        <w:rPr>
          <w:color w:val="000000" w:themeColor="text1"/>
        </w:rPr>
        <w:t>ng zich mag beroepen op zelfverdediging om de te</w:t>
      </w:r>
      <w:r w:rsidR="003B69C0" w:rsidRPr="00E70D52">
        <w:rPr>
          <w:color w:val="000000" w:themeColor="text1"/>
        </w:rPr>
        <w:t xml:space="preserve"> </w:t>
      </w:r>
      <w:r w:rsidR="005F4794" w:rsidRPr="00E70D52">
        <w:rPr>
          <w:color w:val="000000" w:themeColor="text1"/>
        </w:rPr>
        <w:t xml:space="preserve">hulpsnellende staat te verdrijven. </w:t>
      </w:r>
    </w:p>
    <w:p w:rsidR="005F4794" w:rsidRPr="00E70D52" w:rsidRDefault="005F4794" w:rsidP="00F4477E">
      <w:pPr>
        <w:rPr>
          <w:color w:val="000000" w:themeColor="text1"/>
        </w:rPr>
      </w:pPr>
    </w:p>
    <w:p w:rsidR="00F4477E" w:rsidRPr="00E70D52" w:rsidRDefault="005F4794" w:rsidP="00F4477E">
      <w:pPr>
        <w:rPr>
          <w:color w:val="000000" w:themeColor="text1"/>
        </w:rPr>
      </w:pPr>
      <w:r w:rsidRPr="00E70D52">
        <w:rPr>
          <w:color w:val="000000" w:themeColor="text1"/>
        </w:rPr>
        <w:t xml:space="preserve">In de Nicaragua-zaak </w:t>
      </w:r>
      <w:r w:rsidR="00F20C58" w:rsidRPr="00E70D52">
        <w:rPr>
          <w:color w:val="000000" w:themeColor="text1"/>
        </w:rPr>
        <w:t>sprak</w:t>
      </w:r>
      <w:r w:rsidRPr="00E70D52">
        <w:rPr>
          <w:color w:val="000000" w:themeColor="text1"/>
        </w:rPr>
        <w:t xml:space="preserve"> het Internationaal Gerechtshof </w:t>
      </w:r>
      <w:r w:rsidR="00F20C58" w:rsidRPr="00E70D52">
        <w:rPr>
          <w:color w:val="000000" w:themeColor="text1"/>
        </w:rPr>
        <w:t>zich uit over</w:t>
      </w:r>
      <w:r w:rsidRPr="00E70D52">
        <w:rPr>
          <w:color w:val="000000" w:themeColor="text1"/>
        </w:rPr>
        <w:t xml:space="preserve"> de steun van de VS aan de rebellengroep</w:t>
      </w:r>
      <w:r w:rsidR="00F20C58" w:rsidRPr="00E70D52">
        <w:rPr>
          <w:color w:val="000000" w:themeColor="text1"/>
        </w:rPr>
        <w:t>en</w:t>
      </w:r>
      <w:r w:rsidRPr="00E70D52">
        <w:rPr>
          <w:color w:val="000000" w:themeColor="text1"/>
        </w:rPr>
        <w:t xml:space="preserve"> die tegen het communistische regime opkwam</w:t>
      </w:r>
      <w:r w:rsidR="00F20C58" w:rsidRPr="00E70D52">
        <w:rPr>
          <w:color w:val="000000" w:themeColor="text1"/>
        </w:rPr>
        <w:t xml:space="preserve">en. Het Hof oordeelde dat er </w:t>
      </w:r>
      <w:r w:rsidRPr="00E70D52">
        <w:rPr>
          <w:color w:val="000000" w:themeColor="text1"/>
        </w:rPr>
        <w:t xml:space="preserve">een inbreuk was op het internationaal recht, </w:t>
      </w:r>
      <w:r w:rsidR="00F20C58" w:rsidRPr="00E70D52">
        <w:rPr>
          <w:color w:val="000000" w:themeColor="text1"/>
        </w:rPr>
        <w:t xml:space="preserve">maar dat </w:t>
      </w:r>
      <w:r w:rsidRPr="00E70D52">
        <w:rPr>
          <w:color w:val="000000" w:themeColor="text1"/>
        </w:rPr>
        <w:t xml:space="preserve">het steunen </w:t>
      </w:r>
      <w:r w:rsidRPr="00E70D52">
        <w:rPr>
          <w:i/>
          <w:color w:val="000000" w:themeColor="text1"/>
        </w:rPr>
        <w:t>in se</w:t>
      </w:r>
      <w:r w:rsidRPr="00E70D52">
        <w:rPr>
          <w:color w:val="000000" w:themeColor="text1"/>
        </w:rPr>
        <w:t xml:space="preserve"> geen ‘gewapende aanval’ </w:t>
      </w:r>
      <w:r w:rsidR="00F20C58" w:rsidRPr="00E70D52">
        <w:rPr>
          <w:color w:val="000000" w:themeColor="text1"/>
        </w:rPr>
        <w:t>uitmaakte</w:t>
      </w:r>
      <w:r w:rsidRPr="00E70D52">
        <w:rPr>
          <w:color w:val="000000" w:themeColor="text1"/>
        </w:rPr>
        <w:t xml:space="preserve"> en </w:t>
      </w:r>
      <w:r w:rsidR="00F20C58" w:rsidRPr="00E70D52">
        <w:rPr>
          <w:color w:val="000000" w:themeColor="text1"/>
        </w:rPr>
        <w:t xml:space="preserve">er </w:t>
      </w:r>
      <w:r w:rsidRPr="00E70D52">
        <w:rPr>
          <w:color w:val="000000" w:themeColor="text1"/>
        </w:rPr>
        <w:t xml:space="preserve">bijgevolg geen recht op zelfverdediging </w:t>
      </w:r>
      <w:r w:rsidR="00F20C58" w:rsidRPr="00E70D52">
        <w:rPr>
          <w:color w:val="000000" w:themeColor="text1"/>
        </w:rPr>
        <w:t>bestond v</w:t>
      </w:r>
      <w:r w:rsidRPr="00E70D52">
        <w:rPr>
          <w:color w:val="000000" w:themeColor="text1"/>
        </w:rPr>
        <w:t>oor Nicaragua tegen de VS.</w:t>
      </w:r>
      <w:r w:rsidRPr="00E70D52">
        <w:rPr>
          <w:rStyle w:val="Voetnootmarkering"/>
          <w:color w:val="000000" w:themeColor="text1"/>
        </w:rPr>
        <w:footnoteReference w:id="373"/>
      </w:r>
      <w:r w:rsidRPr="00E70D52">
        <w:rPr>
          <w:color w:val="000000" w:themeColor="text1"/>
        </w:rPr>
        <w:t xml:space="preserve"> </w:t>
      </w:r>
    </w:p>
    <w:p w:rsidR="005F4794" w:rsidRPr="00E70D52" w:rsidRDefault="005F4794" w:rsidP="00F4477E">
      <w:pPr>
        <w:rPr>
          <w:color w:val="000000" w:themeColor="text1"/>
        </w:rPr>
      </w:pPr>
    </w:p>
    <w:p w:rsidR="005F4794" w:rsidRPr="00E70D52" w:rsidRDefault="005F4794" w:rsidP="00F4477E">
      <w:pPr>
        <w:rPr>
          <w:color w:val="000000" w:themeColor="text1"/>
        </w:rPr>
      </w:pPr>
      <w:r w:rsidRPr="00E70D52">
        <w:rPr>
          <w:color w:val="000000" w:themeColor="text1"/>
        </w:rPr>
        <w:t xml:space="preserve">Het advies </w:t>
      </w:r>
      <w:r w:rsidR="00221579" w:rsidRPr="00E70D52">
        <w:rPr>
          <w:color w:val="000000" w:themeColor="text1"/>
        </w:rPr>
        <w:t xml:space="preserve">van het </w:t>
      </w:r>
      <w:r w:rsidR="00F46B13" w:rsidRPr="00E70D52">
        <w:rPr>
          <w:color w:val="000000" w:themeColor="text1"/>
        </w:rPr>
        <w:t>Hof</w:t>
      </w:r>
      <w:r w:rsidR="00221579" w:rsidRPr="00E70D52">
        <w:rPr>
          <w:color w:val="000000" w:themeColor="text1"/>
        </w:rPr>
        <w:t xml:space="preserve"> </w:t>
      </w:r>
      <w:r w:rsidRPr="00E70D52">
        <w:rPr>
          <w:color w:val="000000" w:themeColor="text1"/>
        </w:rPr>
        <w:t xml:space="preserve">betreffende de Palestijnse muur benadrukte tevens dat men slechts een recht op zelfverdediging heeft in geval van een gewapende aanval </w:t>
      </w:r>
      <w:r w:rsidRPr="00E70D52">
        <w:rPr>
          <w:i/>
          <w:color w:val="000000" w:themeColor="text1"/>
        </w:rPr>
        <w:t>door een andere staat</w:t>
      </w:r>
      <w:r w:rsidRPr="00E70D52">
        <w:rPr>
          <w:color w:val="000000" w:themeColor="text1"/>
        </w:rPr>
        <w:t>.</w:t>
      </w:r>
      <w:r w:rsidR="00501C11" w:rsidRPr="00E70D52">
        <w:rPr>
          <w:rStyle w:val="Voetnootmarkering"/>
          <w:color w:val="000000" w:themeColor="text1"/>
        </w:rPr>
        <w:footnoteReference w:id="374"/>
      </w:r>
      <w:r w:rsidRPr="00E70D52">
        <w:rPr>
          <w:color w:val="000000" w:themeColor="text1"/>
        </w:rPr>
        <w:t xml:space="preserve"> In concreto is het de rebellengroep die de gewapende aanval uitvoert, niet </w:t>
      </w:r>
      <w:r w:rsidR="00221579" w:rsidRPr="00E70D52">
        <w:rPr>
          <w:color w:val="000000" w:themeColor="text1"/>
        </w:rPr>
        <w:t>een</w:t>
      </w:r>
      <w:r w:rsidRPr="00E70D52">
        <w:rPr>
          <w:color w:val="000000" w:themeColor="text1"/>
        </w:rPr>
        <w:t xml:space="preserve"> andere staat, en is er</w:t>
      </w:r>
      <w:r w:rsidR="00F20C58" w:rsidRPr="00E70D52">
        <w:rPr>
          <w:color w:val="000000" w:themeColor="text1"/>
        </w:rPr>
        <w:t xml:space="preserve"> dus geen zelfverdediging op basis van</w:t>
      </w:r>
      <w:r w:rsidRPr="00E70D52">
        <w:rPr>
          <w:color w:val="000000" w:themeColor="text1"/>
        </w:rPr>
        <w:t xml:space="preserve"> </w:t>
      </w:r>
      <w:r w:rsidR="00C32F1E" w:rsidRPr="00E70D52">
        <w:rPr>
          <w:color w:val="000000" w:themeColor="text1"/>
        </w:rPr>
        <w:t>art. 51</w:t>
      </w:r>
      <w:r w:rsidRPr="00E70D52">
        <w:rPr>
          <w:color w:val="000000" w:themeColor="text1"/>
        </w:rPr>
        <w:t xml:space="preserve"> VN-Handvest mogelijk. Deze uitspraak wordt echter bekritiseerd omdat </w:t>
      </w:r>
      <w:r w:rsidR="00C32F1E" w:rsidRPr="00E70D52">
        <w:rPr>
          <w:color w:val="000000" w:themeColor="text1"/>
        </w:rPr>
        <w:t>art. 51</w:t>
      </w:r>
      <w:r w:rsidR="00F20C58" w:rsidRPr="00E70D52">
        <w:rPr>
          <w:color w:val="000000" w:themeColor="text1"/>
        </w:rPr>
        <w:t xml:space="preserve"> niet vermeld</w:t>
      </w:r>
      <w:r w:rsidR="005F0F57" w:rsidRPr="00E70D52">
        <w:rPr>
          <w:color w:val="000000" w:themeColor="text1"/>
        </w:rPr>
        <w:t>t</w:t>
      </w:r>
      <w:r w:rsidRPr="00E70D52">
        <w:rPr>
          <w:color w:val="000000" w:themeColor="text1"/>
        </w:rPr>
        <w:t xml:space="preserve"> dat de gewapende aanval moet gebeuren door een andere staat.</w:t>
      </w:r>
      <w:r w:rsidR="00C5078D" w:rsidRPr="00E70D52">
        <w:rPr>
          <w:rStyle w:val="Voetnootmarkering"/>
          <w:color w:val="000000" w:themeColor="text1"/>
        </w:rPr>
        <w:footnoteReference w:id="375"/>
      </w:r>
      <w:r w:rsidRPr="00E70D52">
        <w:rPr>
          <w:color w:val="000000" w:themeColor="text1"/>
        </w:rPr>
        <w:t xml:space="preserve"> Dit </w:t>
      </w:r>
      <w:r w:rsidR="00550A70" w:rsidRPr="00E70D52">
        <w:rPr>
          <w:color w:val="000000" w:themeColor="text1"/>
        </w:rPr>
        <w:t>betekent namelijk</w:t>
      </w:r>
      <w:r w:rsidRPr="00E70D52">
        <w:rPr>
          <w:color w:val="000000" w:themeColor="text1"/>
        </w:rPr>
        <w:t xml:space="preserve"> dat men ook geen recht op zelfverdediging heeft indien men wordt aangevallen door een bepaalde groep uit een </w:t>
      </w:r>
      <w:r w:rsidR="007420C8" w:rsidRPr="00E70D52">
        <w:rPr>
          <w:color w:val="000000" w:themeColor="text1"/>
        </w:rPr>
        <w:t>derde-</w:t>
      </w:r>
      <w:r w:rsidRPr="00E70D52">
        <w:rPr>
          <w:color w:val="000000" w:themeColor="text1"/>
        </w:rPr>
        <w:t xml:space="preserve">staat, wat heel beperkend is </w:t>
      </w:r>
      <w:r w:rsidR="00550A70" w:rsidRPr="00E70D52">
        <w:rPr>
          <w:color w:val="000000" w:themeColor="text1"/>
        </w:rPr>
        <w:t>gezien de</w:t>
      </w:r>
      <w:r w:rsidR="00501C11" w:rsidRPr="00E70D52">
        <w:rPr>
          <w:color w:val="000000" w:themeColor="text1"/>
        </w:rPr>
        <w:t xml:space="preserve"> actuele problematiek met groe</w:t>
      </w:r>
      <w:r w:rsidR="00FE1F43" w:rsidRPr="00E70D52">
        <w:rPr>
          <w:color w:val="000000" w:themeColor="text1"/>
        </w:rPr>
        <w:t xml:space="preserve">pen zoals Islamitische Staat, </w:t>
      </w:r>
      <w:r w:rsidR="00501C11" w:rsidRPr="00E70D52">
        <w:rPr>
          <w:color w:val="000000" w:themeColor="text1"/>
        </w:rPr>
        <w:t>Boko Haram</w:t>
      </w:r>
      <w:r w:rsidR="00FE1F43" w:rsidRPr="00E70D52">
        <w:rPr>
          <w:color w:val="000000" w:themeColor="text1"/>
        </w:rPr>
        <w:t xml:space="preserve"> of Al-Shabaab</w:t>
      </w:r>
      <w:r w:rsidR="00501C11" w:rsidRPr="00E70D52">
        <w:rPr>
          <w:color w:val="000000" w:themeColor="text1"/>
        </w:rPr>
        <w:t>.</w:t>
      </w:r>
      <w:r w:rsidR="00550A70" w:rsidRPr="00E70D52">
        <w:rPr>
          <w:rStyle w:val="Voetnootmarkering"/>
          <w:color w:val="000000" w:themeColor="text1"/>
        </w:rPr>
        <w:footnoteReference w:id="376"/>
      </w:r>
    </w:p>
    <w:p w:rsidR="00501C11" w:rsidRPr="00E70D52" w:rsidRDefault="00501C11" w:rsidP="00F4477E">
      <w:pPr>
        <w:rPr>
          <w:color w:val="000000" w:themeColor="text1"/>
        </w:rPr>
      </w:pPr>
    </w:p>
    <w:p w:rsidR="00501C11" w:rsidRPr="00E70D52" w:rsidRDefault="00501C11" w:rsidP="00F4477E">
      <w:pPr>
        <w:rPr>
          <w:color w:val="000000" w:themeColor="text1"/>
        </w:rPr>
      </w:pPr>
      <w:r w:rsidRPr="00E70D52">
        <w:rPr>
          <w:color w:val="000000" w:themeColor="text1"/>
        </w:rPr>
        <w:t>In het licht van de Nicaragua-rechtspraak lijkt de meest aanvaarde stelling dat men slechts een recht op zelfverdediging heeft tegen de ondersteunende staat indien zij ook werkelij</w:t>
      </w:r>
      <w:r w:rsidR="00221579" w:rsidRPr="00E70D52">
        <w:rPr>
          <w:color w:val="000000" w:themeColor="text1"/>
        </w:rPr>
        <w:t>k een gewapende aanval uitvoert</w:t>
      </w:r>
      <w:r w:rsidR="00C82E4F" w:rsidRPr="00E70D52">
        <w:rPr>
          <w:color w:val="000000" w:themeColor="text1"/>
        </w:rPr>
        <w:t xml:space="preserve"> en dus de effectieve controle en leiding over de rebellen heeft</w:t>
      </w:r>
      <w:r w:rsidR="00221579" w:rsidRPr="00E70D52">
        <w:rPr>
          <w:color w:val="000000" w:themeColor="text1"/>
        </w:rPr>
        <w:t>. Z</w:t>
      </w:r>
      <w:r w:rsidRPr="00E70D52">
        <w:rPr>
          <w:color w:val="000000" w:themeColor="text1"/>
        </w:rPr>
        <w:t>olang zij slechts op de achtergrond helpt</w:t>
      </w:r>
      <w:r w:rsidR="00425EF3" w:rsidRPr="00E70D52">
        <w:rPr>
          <w:color w:val="000000" w:themeColor="text1"/>
        </w:rPr>
        <w:t xml:space="preserve"> via bijvoorbeeld toevoer van wapens</w:t>
      </w:r>
      <w:r w:rsidRPr="00E70D52">
        <w:rPr>
          <w:color w:val="000000" w:themeColor="text1"/>
        </w:rPr>
        <w:t xml:space="preserve">, </w:t>
      </w:r>
      <w:r w:rsidR="00425EF3" w:rsidRPr="00E70D52">
        <w:rPr>
          <w:color w:val="000000" w:themeColor="text1"/>
        </w:rPr>
        <w:t>wordt</w:t>
      </w:r>
      <w:r w:rsidRPr="00E70D52">
        <w:rPr>
          <w:color w:val="000000" w:themeColor="text1"/>
        </w:rPr>
        <w:t xml:space="preserve"> zelfverdediging </w:t>
      </w:r>
      <w:r w:rsidR="00425EF3" w:rsidRPr="00E70D52">
        <w:rPr>
          <w:color w:val="000000" w:themeColor="text1"/>
        </w:rPr>
        <w:t xml:space="preserve">niet </w:t>
      </w:r>
      <w:r w:rsidRPr="00E70D52">
        <w:rPr>
          <w:color w:val="000000" w:themeColor="text1"/>
        </w:rPr>
        <w:t>getolereerd.</w:t>
      </w:r>
      <w:r w:rsidR="00425EF3" w:rsidRPr="00E70D52">
        <w:rPr>
          <w:rStyle w:val="Voetnootmarkering"/>
          <w:color w:val="000000" w:themeColor="text1"/>
        </w:rPr>
        <w:footnoteReference w:id="377"/>
      </w:r>
      <w:r w:rsidRPr="00E70D52">
        <w:rPr>
          <w:color w:val="000000" w:themeColor="text1"/>
        </w:rPr>
        <w:t xml:space="preserve"> </w:t>
      </w:r>
    </w:p>
    <w:p w:rsidR="00ED2320" w:rsidRPr="00E70D52" w:rsidRDefault="00ED2320" w:rsidP="00A804C2">
      <w:pPr>
        <w:pStyle w:val="Kop4"/>
        <w:rPr>
          <w:color w:val="000000" w:themeColor="text1"/>
        </w:rPr>
      </w:pPr>
      <w:bookmarkStart w:id="146" w:name="_Ref419552419"/>
      <w:bookmarkStart w:id="147" w:name="_Toc419554976"/>
      <w:r w:rsidRPr="00E70D52">
        <w:rPr>
          <w:color w:val="000000" w:themeColor="text1"/>
        </w:rPr>
        <w:t xml:space="preserve">Bescherming van </w:t>
      </w:r>
      <w:r w:rsidR="00FE2D98" w:rsidRPr="00E70D52">
        <w:rPr>
          <w:color w:val="000000" w:themeColor="text1"/>
        </w:rPr>
        <w:t xml:space="preserve">eigen </w:t>
      </w:r>
      <w:r w:rsidR="0075676C" w:rsidRPr="00E70D52">
        <w:rPr>
          <w:color w:val="000000" w:themeColor="text1"/>
        </w:rPr>
        <w:t xml:space="preserve">onderdanen </w:t>
      </w:r>
      <w:r w:rsidRPr="00E70D52">
        <w:rPr>
          <w:color w:val="000000" w:themeColor="text1"/>
        </w:rPr>
        <w:t>in het buitenland</w:t>
      </w:r>
      <w:bookmarkEnd w:id="146"/>
      <w:bookmarkEnd w:id="147"/>
    </w:p>
    <w:p w:rsidR="00AE3FD4" w:rsidRPr="00E70D52" w:rsidRDefault="00AE3FD4" w:rsidP="00AE3FD4">
      <w:pPr>
        <w:rPr>
          <w:color w:val="000000" w:themeColor="text1"/>
        </w:rPr>
      </w:pPr>
      <w:r w:rsidRPr="00E70D52">
        <w:rPr>
          <w:color w:val="000000" w:themeColor="text1"/>
        </w:rPr>
        <w:t xml:space="preserve">Ook de bescherming van onderdanen in een </w:t>
      </w:r>
      <w:r w:rsidR="002749CE" w:rsidRPr="00E70D52">
        <w:rPr>
          <w:color w:val="000000" w:themeColor="text1"/>
        </w:rPr>
        <w:t>vreemd</w:t>
      </w:r>
      <w:r w:rsidRPr="00E70D52">
        <w:rPr>
          <w:color w:val="000000" w:themeColor="text1"/>
        </w:rPr>
        <w:t xml:space="preserve"> land vindt geen expliciete grond in het VN-Handvest, hoewel het regelmatig geclaimd wordt door staten ter rechtvaardiging van bepaalde ‘reddingsoperaties’. Deze operaties </w:t>
      </w:r>
      <w:r w:rsidR="002749CE" w:rsidRPr="00E70D52">
        <w:rPr>
          <w:color w:val="000000" w:themeColor="text1"/>
        </w:rPr>
        <w:t>zouden</w:t>
      </w:r>
      <w:r w:rsidRPr="00E70D52">
        <w:rPr>
          <w:color w:val="000000" w:themeColor="text1"/>
        </w:rPr>
        <w:t xml:space="preserve"> op zich een soort zelfverdediging</w:t>
      </w:r>
      <w:r w:rsidR="002749CE" w:rsidRPr="00E70D52">
        <w:rPr>
          <w:color w:val="000000" w:themeColor="text1"/>
        </w:rPr>
        <w:t xml:space="preserve"> zijn</w:t>
      </w:r>
      <w:r w:rsidRPr="00E70D52">
        <w:rPr>
          <w:color w:val="000000" w:themeColor="text1"/>
        </w:rPr>
        <w:t xml:space="preserve">, maar de vereiste gewapende aanval gebeurt tegen de onderdanen van </w:t>
      </w:r>
      <w:r w:rsidR="002749CE" w:rsidRPr="00E70D52">
        <w:rPr>
          <w:color w:val="000000" w:themeColor="text1"/>
        </w:rPr>
        <w:t xml:space="preserve">de </w:t>
      </w:r>
      <w:r w:rsidRPr="00E70D52">
        <w:rPr>
          <w:color w:val="000000" w:themeColor="text1"/>
        </w:rPr>
        <w:t>sta</w:t>
      </w:r>
      <w:r w:rsidR="002749CE" w:rsidRPr="00E70D52">
        <w:rPr>
          <w:color w:val="000000" w:themeColor="text1"/>
        </w:rPr>
        <w:t xml:space="preserve">at </w:t>
      </w:r>
      <w:r w:rsidR="009A041E" w:rsidRPr="00E70D52">
        <w:rPr>
          <w:color w:val="000000" w:themeColor="text1"/>
        </w:rPr>
        <w:t>in plaats van</w:t>
      </w:r>
      <w:r w:rsidR="002749CE" w:rsidRPr="00E70D52">
        <w:rPr>
          <w:color w:val="000000" w:themeColor="text1"/>
        </w:rPr>
        <w:t xml:space="preserve"> tegen de staat zelf. Elke gewapende aanval </w:t>
      </w:r>
      <w:r w:rsidR="00B93F58" w:rsidRPr="00E70D52">
        <w:rPr>
          <w:color w:val="000000" w:themeColor="text1"/>
        </w:rPr>
        <w:t>op</w:t>
      </w:r>
      <w:r w:rsidR="002749CE" w:rsidRPr="00E70D52">
        <w:rPr>
          <w:color w:val="000000" w:themeColor="text1"/>
        </w:rPr>
        <w:t xml:space="preserve"> een onderdaan van een staat beschouwen als een rechtstreekse aanval op die staat zou echter te vergaande gevolgen hebben in het internationaal recht en kan dus absoluut niet de oplossing voor deze kwestie zijn.</w:t>
      </w:r>
      <w:r w:rsidR="00B93F58" w:rsidRPr="00E70D52">
        <w:rPr>
          <w:rStyle w:val="Voetnootmarkering"/>
          <w:color w:val="000000" w:themeColor="text1"/>
        </w:rPr>
        <w:t xml:space="preserve"> </w:t>
      </w:r>
      <w:r w:rsidR="00B93F58" w:rsidRPr="00E70D52">
        <w:rPr>
          <w:rStyle w:val="Voetnootmarkering"/>
          <w:color w:val="000000" w:themeColor="text1"/>
        </w:rPr>
        <w:footnoteReference w:id="378"/>
      </w:r>
      <w:r w:rsidR="002749CE" w:rsidRPr="00E70D52">
        <w:rPr>
          <w:color w:val="000000" w:themeColor="text1"/>
        </w:rPr>
        <w:t xml:space="preserve"> </w:t>
      </w:r>
      <w:r w:rsidR="00EB3B30" w:rsidRPr="00E70D52">
        <w:rPr>
          <w:color w:val="000000" w:themeColor="text1"/>
        </w:rPr>
        <w:t>Een positief antwoord op dit</w:t>
      </w:r>
      <w:r w:rsidR="009C7EE3" w:rsidRPr="00E70D52">
        <w:rPr>
          <w:color w:val="000000" w:themeColor="text1"/>
        </w:rPr>
        <w:t xml:space="preserve"> </w:t>
      </w:r>
      <w:r w:rsidR="00EB3B30" w:rsidRPr="00E70D52">
        <w:rPr>
          <w:color w:val="000000" w:themeColor="text1"/>
        </w:rPr>
        <w:t>vraagstuk</w:t>
      </w:r>
      <w:r w:rsidR="009C7EE3" w:rsidRPr="00E70D52">
        <w:rPr>
          <w:color w:val="000000" w:themeColor="text1"/>
        </w:rPr>
        <w:t xml:space="preserve"> is bovendien </w:t>
      </w:r>
      <w:r w:rsidR="00EB3B30" w:rsidRPr="00E70D52">
        <w:rPr>
          <w:color w:val="000000" w:themeColor="text1"/>
        </w:rPr>
        <w:t>onbillijk</w:t>
      </w:r>
      <w:r w:rsidR="009C7EE3" w:rsidRPr="00E70D52">
        <w:rPr>
          <w:color w:val="000000" w:themeColor="text1"/>
        </w:rPr>
        <w:t xml:space="preserve"> doordat sterke staten dit ‘recht’ </w:t>
      </w:r>
      <w:r w:rsidR="00EB3B30" w:rsidRPr="00E70D52">
        <w:rPr>
          <w:color w:val="000000" w:themeColor="text1"/>
        </w:rPr>
        <w:t xml:space="preserve">zullen uitoefenen, maar dat </w:t>
      </w:r>
      <w:r w:rsidR="00EB3B30" w:rsidRPr="00E70D52">
        <w:rPr>
          <w:color w:val="000000" w:themeColor="text1"/>
        </w:rPr>
        <w:lastRenderedPageBreak/>
        <w:t>zwakkere staten vaak niet in de mogelijkheid verkeren een dergelijke interventie te volbrengen.</w:t>
      </w:r>
      <w:r w:rsidR="00EB3B30" w:rsidRPr="00E70D52">
        <w:rPr>
          <w:rStyle w:val="Voetnootmarkering"/>
          <w:color w:val="000000" w:themeColor="text1"/>
        </w:rPr>
        <w:footnoteReference w:id="379"/>
      </w:r>
    </w:p>
    <w:p w:rsidR="009C7EE3" w:rsidRPr="00E70D52" w:rsidRDefault="009C7EE3" w:rsidP="00AE3FD4">
      <w:pPr>
        <w:rPr>
          <w:color w:val="000000" w:themeColor="text1"/>
        </w:rPr>
      </w:pPr>
    </w:p>
    <w:p w:rsidR="00EB3B30" w:rsidRPr="00E70D52" w:rsidRDefault="00F27026" w:rsidP="00AE3FD4">
      <w:pPr>
        <w:rPr>
          <w:color w:val="000000" w:themeColor="text1"/>
        </w:rPr>
      </w:pPr>
      <w:r w:rsidRPr="00E70D52">
        <w:rPr>
          <w:color w:val="000000" w:themeColor="text1"/>
        </w:rPr>
        <w:t xml:space="preserve">Indien legitiem, zou dit recht </w:t>
      </w:r>
      <w:r w:rsidR="00EB3B30" w:rsidRPr="00E70D52">
        <w:rPr>
          <w:color w:val="000000" w:themeColor="text1"/>
        </w:rPr>
        <w:t>deel moeten uitmaken van het ruimere gewoonterechteli</w:t>
      </w:r>
      <w:r w:rsidRPr="00E70D52">
        <w:rPr>
          <w:color w:val="000000" w:themeColor="text1"/>
        </w:rPr>
        <w:t>jke concept van zelfverdediging</w:t>
      </w:r>
      <w:r w:rsidR="00EB3B30" w:rsidRPr="00E70D52">
        <w:rPr>
          <w:color w:val="000000" w:themeColor="text1"/>
        </w:rPr>
        <w:t>.</w:t>
      </w:r>
      <w:r w:rsidRPr="00E70D52">
        <w:rPr>
          <w:color w:val="000000" w:themeColor="text1"/>
        </w:rPr>
        <w:t xml:space="preserve"> Hoger werd echter al verworpen dat dit gewoonterecht nog bestaat naast het Handvest.</w:t>
      </w:r>
      <w:r w:rsidR="001433A3" w:rsidRPr="00E70D52">
        <w:rPr>
          <w:rStyle w:val="Voetnootmarkering"/>
          <w:color w:val="000000" w:themeColor="text1"/>
        </w:rPr>
        <w:footnoteReference w:id="380"/>
      </w:r>
      <w:r w:rsidR="00EB3B30" w:rsidRPr="00E70D52">
        <w:rPr>
          <w:color w:val="000000" w:themeColor="text1"/>
        </w:rPr>
        <w:t xml:space="preserve"> Ook </w:t>
      </w:r>
      <w:r w:rsidRPr="00E70D52">
        <w:rPr>
          <w:color w:val="000000" w:themeColor="text1"/>
        </w:rPr>
        <w:t xml:space="preserve">nog </w:t>
      </w:r>
      <w:r w:rsidR="00EB3B30" w:rsidRPr="00E70D52">
        <w:rPr>
          <w:color w:val="000000" w:themeColor="text1"/>
        </w:rPr>
        <w:t>wordt</w:t>
      </w:r>
      <w:r w:rsidRPr="00E70D52">
        <w:rPr>
          <w:color w:val="000000" w:themeColor="text1"/>
        </w:rPr>
        <w:t xml:space="preserve"> door sommigen </w:t>
      </w:r>
      <w:r w:rsidR="00EB3B30" w:rsidRPr="00E70D52">
        <w:rPr>
          <w:color w:val="000000" w:themeColor="text1"/>
        </w:rPr>
        <w:t xml:space="preserve">verdedigd dat een reddingsoperatie geen gebruik van geweld </w:t>
      </w:r>
      <w:r w:rsidR="00EB3B30" w:rsidRPr="00E70D52">
        <w:rPr>
          <w:i/>
          <w:color w:val="000000" w:themeColor="text1"/>
        </w:rPr>
        <w:t>tegen</w:t>
      </w:r>
      <w:r w:rsidR="00EB3B30" w:rsidRPr="00E70D52">
        <w:rPr>
          <w:color w:val="000000" w:themeColor="text1"/>
        </w:rPr>
        <w:t xml:space="preserve"> de territoriale integriteit of politieke onafhankelijkheid van een staat is.</w:t>
      </w:r>
      <w:r w:rsidR="00EB3B30" w:rsidRPr="00E70D52">
        <w:rPr>
          <w:rStyle w:val="Voetnootmarkering"/>
          <w:color w:val="000000" w:themeColor="text1"/>
        </w:rPr>
        <w:footnoteReference w:id="381"/>
      </w:r>
      <w:r w:rsidR="00EB3B30" w:rsidRPr="00E70D52">
        <w:rPr>
          <w:color w:val="000000" w:themeColor="text1"/>
        </w:rPr>
        <w:t xml:space="preserve"> </w:t>
      </w:r>
      <w:r w:rsidR="005F0F57" w:rsidRPr="00E70D52">
        <w:rPr>
          <w:color w:val="000000" w:themeColor="text1"/>
        </w:rPr>
        <w:t>Ook deze toepassing van de permissieve visie kan niet aanvaard worden als legitimatie.</w:t>
      </w:r>
    </w:p>
    <w:p w:rsidR="00EB3B30" w:rsidRPr="00E70D52" w:rsidRDefault="00EB3B30" w:rsidP="00AE3FD4">
      <w:pPr>
        <w:rPr>
          <w:color w:val="000000" w:themeColor="text1"/>
        </w:rPr>
      </w:pPr>
    </w:p>
    <w:p w:rsidR="004179F6" w:rsidRPr="00E70D52" w:rsidRDefault="004179F6" w:rsidP="00AE3FD4">
      <w:pPr>
        <w:rPr>
          <w:color w:val="000000" w:themeColor="text1"/>
        </w:rPr>
      </w:pPr>
      <w:r w:rsidRPr="00E70D52">
        <w:rPr>
          <w:color w:val="000000" w:themeColor="text1"/>
        </w:rPr>
        <w:t>Een aantal vereisten worden gesteld aan de uitoefening van dergelijke reddingsacties:</w:t>
      </w:r>
    </w:p>
    <w:p w:rsidR="004179F6" w:rsidRPr="00E70D52" w:rsidRDefault="004179F6" w:rsidP="00422AEF">
      <w:pPr>
        <w:pStyle w:val="Lijstalinea"/>
        <w:numPr>
          <w:ilvl w:val="0"/>
          <w:numId w:val="3"/>
        </w:numPr>
        <w:rPr>
          <w:color w:val="000000" w:themeColor="text1"/>
        </w:rPr>
      </w:pPr>
      <w:r w:rsidRPr="00E70D52">
        <w:rPr>
          <w:color w:val="000000" w:themeColor="text1"/>
        </w:rPr>
        <w:t>De vreemde staat waar de eigen onderdanen zich bevinden, verkeert in de onmogelijkheid of is niet bereid om deze (voor haar vreemde) onderdanen te beschermen;</w:t>
      </w:r>
    </w:p>
    <w:p w:rsidR="004179F6" w:rsidRPr="00E70D52" w:rsidRDefault="004179F6" w:rsidP="00422AEF">
      <w:pPr>
        <w:pStyle w:val="Lijstalinea"/>
        <w:numPr>
          <w:ilvl w:val="0"/>
          <w:numId w:val="3"/>
        </w:numPr>
        <w:rPr>
          <w:color w:val="000000" w:themeColor="text1"/>
        </w:rPr>
      </w:pPr>
      <w:r w:rsidRPr="00E70D52">
        <w:rPr>
          <w:color w:val="000000" w:themeColor="text1"/>
        </w:rPr>
        <w:t>De situatie is levensbedreigend voor de onderdanen;</w:t>
      </w:r>
    </w:p>
    <w:p w:rsidR="004179F6" w:rsidRPr="00E70D52" w:rsidRDefault="004179F6" w:rsidP="00422AEF">
      <w:pPr>
        <w:pStyle w:val="Lijstalinea"/>
        <w:numPr>
          <w:ilvl w:val="0"/>
          <w:numId w:val="3"/>
        </w:numPr>
        <w:rPr>
          <w:color w:val="000000" w:themeColor="text1"/>
        </w:rPr>
      </w:pPr>
      <w:r w:rsidRPr="00E70D52">
        <w:rPr>
          <w:color w:val="000000" w:themeColor="text1"/>
        </w:rPr>
        <w:t>Het teruggrijpen naar geweld is de laatste optie, eerst moet de beschermende staat proberen de situatie op te lossen door onderhandelingen etc.;</w:t>
      </w:r>
    </w:p>
    <w:p w:rsidR="00AE3FD4" w:rsidRPr="00E70D52" w:rsidRDefault="004179F6" w:rsidP="00422AEF">
      <w:pPr>
        <w:pStyle w:val="Lijstalinea"/>
        <w:numPr>
          <w:ilvl w:val="0"/>
          <w:numId w:val="3"/>
        </w:numPr>
        <w:rPr>
          <w:color w:val="000000" w:themeColor="text1"/>
        </w:rPr>
      </w:pPr>
      <w:r w:rsidRPr="00E70D52">
        <w:rPr>
          <w:color w:val="000000" w:themeColor="text1"/>
        </w:rPr>
        <w:t>De tussenkomende staat moet het grondgebied van de vreemde staat zo snel mogelijk verlaten (en dus niet ingrijpen in de plaatselijke situatie door bijvoorbeeld de corrupte regering omver te werpen).</w:t>
      </w:r>
      <w:r w:rsidRPr="00E70D52">
        <w:rPr>
          <w:rStyle w:val="Voetnootmarkering"/>
          <w:color w:val="000000" w:themeColor="text1"/>
        </w:rPr>
        <w:footnoteReference w:id="382"/>
      </w:r>
    </w:p>
    <w:p w:rsidR="002749CE" w:rsidRPr="00E70D52" w:rsidRDefault="002749CE" w:rsidP="00C9263A">
      <w:pPr>
        <w:rPr>
          <w:color w:val="000000" w:themeColor="text1"/>
        </w:rPr>
      </w:pPr>
    </w:p>
    <w:p w:rsidR="00C9263A" w:rsidRPr="00E70D52" w:rsidRDefault="00C9263A" w:rsidP="00C9263A">
      <w:pPr>
        <w:rPr>
          <w:color w:val="000000" w:themeColor="text1"/>
        </w:rPr>
      </w:pPr>
      <w:r w:rsidRPr="00E70D52">
        <w:rPr>
          <w:color w:val="000000" w:themeColor="text1"/>
        </w:rPr>
        <w:t>Het valt op dat deze voorwaarden zeer gelijkaardig zijn aan de vereisten die sommigen stellen aan een internationale humanitaire interventie, waarschijnlijk door het gelijkaardig</w:t>
      </w:r>
      <w:r w:rsidR="003B69C0" w:rsidRPr="00E70D52">
        <w:rPr>
          <w:color w:val="000000" w:themeColor="text1"/>
        </w:rPr>
        <w:t>e morele</w:t>
      </w:r>
      <w:r w:rsidRPr="00E70D52">
        <w:rPr>
          <w:color w:val="000000" w:themeColor="text1"/>
        </w:rPr>
        <w:t xml:space="preserve"> doel.</w:t>
      </w:r>
      <w:r w:rsidR="006E7561" w:rsidRPr="00E70D52">
        <w:rPr>
          <w:color w:val="000000" w:themeColor="text1"/>
        </w:rPr>
        <w:t xml:space="preserve"> Een groot verschil is echter dat bij humanitaire interventies de tussenkomende staat op geen enkele wijze een aanval ondergaat, terwijl bij bescherming van eigen onderdanen er een band bestaat tussen de nationaliteit van de bedreigde personen en de beschermende staat.</w:t>
      </w:r>
      <w:r w:rsidR="00350EE4" w:rsidRPr="00E70D52">
        <w:rPr>
          <w:rStyle w:val="Voetnootmarkering"/>
          <w:color w:val="000000" w:themeColor="text1"/>
        </w:rPr>
        <w:footnoteReference w:id="383"/>
      </w:r>
    </w:p>
    <w:p w:rsidR="00FE55E4" w:rsidRPr="00E70D52" w:rsidRDefault="00FE55E4" w:rsidP="00426127">
      <w:pPr>
        <w:rPr>
          <w:color w:val="000000" w:themeColor="text1"/>
        </w:rPr>
      </w:pPr>
    </w:p>
    <w:p w:rsidR="00391907" w:rsidRPr="00E70D52" w:rsidRDefault="001433A3" w:rsidP="00426127">
      <w:pPr>
        <w:rPr>
          <w:color w:val="000000" w:themeColor="text1"/>
        </w:rPr>
      </w:pPr>
      <w:r w:rsidRPr="00E70D52">
        <w:rPr>
          <w:color w:val="000000" w:themeColor="text1"/>
        </w:rPr>
        <w:t>Een</w:t>
      </w:r>
      <w:r w:rsidR="00391907" w:rsidRPr="00E70D52">
        <w:rPr>
          <w:color w:val="000000" w:themeColor="text1"/>
        </w:rPr>
        <w:t xml:space="preserve"> </w:t>
      </w:r>
      <w:r w:rsidRPr="00E70D52">
        <w:rPr>
          <w:color w:val="000000" w:themeColor="text1"/>
        </w:rPr>
        <w:t>illustratie</w:t>
      </w:r>
      <w:r w:rsidR="00391907" w:rsidRPr="00E70D52">
        <w:rPr>
          <w:color w:val="000000" w:themeColor="text1"/>
        </w:rPr>
        <w:t xml:space="preserve"> van een reddingsactie van onderdanen </w:t>
      </w:r>
      <w:r w:rsidRPr="00E70D52">
        <w:rPr>
          <w:color w:val="000000" w:themeColor="text1"/>
        </w:rPr>
        <w:t>die</w:t>
      </w:r>
      <w:r w:rsidR="00391907" w:rsidRPr="00E70D52">
        <w:rPr>
          <w:color w:val="000000" w:themeColor="text1"/>
        </w:rPr>
        <w:t xml:space="preserve"> het best voldoet aan al deze vereisten is de Entebbe-operatie door Israël in Oeganda in 1976.</w:t>
      </w:r>
      <w:r w:rsidR="00E67DE3" w:rsidRPr="00E70D52">
        <w:rPr>
          <w:rStyle w:val="Voetnootmarkering"/>
          <w:color w:val="000000" w:themeColor="text1"/>
        </w:rPr>
        <w:footnoteReference w:id="384"/>
      </w:r>
      <w:r w:rsidR="00391907" w:rsidRPr="00E70D52">
        <w:rPr>
          <w:color w:val="000000" w:themeColor="text1"/>
        </w:rPr>
        <w:t xml:space="preserve"> Het Israëlische leger voerde de operatie uit om Joodse en</w:t>
      </w:r>
      <w:r w:rsidR="0053146C" w:rsidRPr="00E70D52">
        <w:rPr>
          <w:color w:val="000000" w:themeColor="text1"/>
        </w:rPr>
        <w:t xml:space="preserve"> andere gijzelaars te bevrijden. Zij werden op de luchthaven van Entebbe (Oeganda) vastgehouden </w:t>
      </w:r>
      <w:r w:rsidR="007A3DBA" w:rsidRPr="00E70D52">
        <w:rPr>
          <w:color w:val="000000" w:themeColor="text1"/>
        </w:rPr>
        <w:t xml:space="preserve">na een terroristische hijacking </w:t>
      </w:r>
      <w:r w:rsidR="00391907" w:rsidRPr="00E70D52">
        <w:rPr>
          <w:color w:val="000000" w:themeColor="text1"/>
        </w:rPr>
        <w:t xml:space="preserve">op een vlucht </w:t>
      </w:r>
      <w:r w:rsidR="00900771" w:rsidRPr="00E70D52">
        <w:rPr>
          <w:color w:val="000000" w:themeColor="text1"/>
        </w:rPr>
        <w:t>van</w:t>
      </w:r>
      <w:r w:rsidR="00391907" w:rsidRPr="00E70D52">
        <w:rPr>
          <w:color w:val="000000" w:themeColor="text1"/>
        </w:rPr>
        <w:t xml:space="preserve"> Athene </w:t>
      </w:r>
      <w:r w:rsidR="007A3DBA" w:rsidRPr="00E70D52">
        <w:rPr>
          <w:color w:val="000000" w:themeColor="text1"/>
        </w:rPr>
        <w:t>werden</w:t>
      </w:r>
      <w:r w:rsidRPr="00E70D52">
        <w:rPr>
          <w:color w:val="000000" w:themeColor="text1"/>
        </w:rPr>
        <w:t>,</w:t>
      </w:r>
      <w:r w:rsidR="007A3DBA" w:rsidRPr="00E70D52">
        <w:rPr>
          <w:color w:val="000000" w:themeColor="text1"/>
        </w:rPr>
        <w:t xml:space="preserve"> met medeweten en gedogen van de Oegandese regering. </w:t>
      </w:r>
      <w:r w:rsidR="00350EE4" w:rsidRPr="00E70D52">
        <w:rPr>
          <w:color w:val="000000" w:themeColor="text1"/>
        </w:rPr>
        <w:t>De gijzelaars werden</w:t>
      </w:r>
      <w:r w:rsidR="0053146C" w:rsidRPr="00E70D52">
        <w:rPr>
          <w:color w:val="000000" w:themeColor="text1"/>
        </w:rPr>
        <w:t xml:space="preserve"> er</w:t>
      </w:r>
      <w:r w:rsidR="00350EE4" w:rsidRPr="00E70D52">
        <w:rPr>
          <w:color w:val="000000" w:themeColor="text1"/>
        </w:rPr>
        <w:t xml:space="preserve"> gehouden in een </w:t>
      </w:r>
      <w:r w:rsidRPr="00E70D52">
        <w:rPr>
          <w:color w:val="000000" w:themeColor="text1"/>
        </w:rPr>
        <w:t>hun</w:t>
      </w:r>
      <w:r w:rsidR="00350EE4" w:rsidRPr="00E70D52">
        <w:rPr>
          <w:color w:val="000000" w:themeColor="text1"/>
        </w:rPr>
        <w:t xml:space="preserve"> hoedanigheid</w:t>
      </w:r>
      <w:r w:rsidRPr="00E70D52">
        <w:rPr>
          <w:color w:val="000000" w:themeColor="text1"/>
        </w:rPr>
        <w:t xml:space="preserve"> van onderdaan van Israël en </w:t>
      </w:r>
      <w:r w:rsidR="0053146C" w:rsidRPr="00E70D52">
        <w:rPr>
          <w:color w:val="000000" w:themeColor="text1"/>
        </w:rPr>
        <w:t xml:space="preserve">van </w:t>
      </w:r>
      <w:r w:rsidRPr="00E70D52">
        <w:rPr>
          <w:color w:val="000000" w:themeColor="text1"/>
        </w:rPr>
        <w:t>de andere nationaliteiten</w:t>
      </w:r>
      <w:r w:rsidR="00350EE4" w:rsidRPr="00E70D52">
        <w:rPr>
          <w:color w:val="000000" w:themeColor="text1"/>
        </w:rPr>
        <w:t xml:space="preserve">, als politieke boodschap aan hun </w:t>
      </w:r>
      <w:r w:rsidRPr="00E70D52">
        <w:rPr>
          <w:color w:val="000000" w:themeColor="text1"/>
        </w:rPr>
        <w:t xml:space="preserve">respectievelijke </w:t>
      </w:r>
      <w:r w:rsidR="00350EE4" w:rsidRPr="00E70D52">
        <w:rPr>
          <w:color w:val="000000" w:themeColor="text1"/>
        </w:rPr>
        <w:t xml:space="preserve">staten. Het feit dat de gijzeling een rechtstreekse verwittiging voor Israël inhield, </w:t>
      </w:r>
      <w:r w:rsidRPr="00E70D52">
        <w:rPr>
          <w:color w:val="000000" w:themeColor="text1"/>
        </w:rPr>
        <w:t xml:space="preserve">is volgens sommigen voldoende reden om de actie als </w:t>
      </w:r>
      <w:r w:rsidR="00350EE4" w:rsidRPr="00E70D52">
        <w:rPr>
          <w:color w:val="000000" w:themeColor="text1"/>
        </w:rPr>
        <w:t xml:space="preserve">‘gewapende aanval’ </w:t>
      </w:r>
      <w:r w:rsidRPr="00E70D52">
        <w:rPr>
          <w:color w:val="000000" w:themeColor="text1"/>
        </w:rPr>
        <w:t>tegen Israël te zien</w:t>
      </w:r>
      <w:r w:rsidR="00350EE4" w:rsidRPr="00E70D52">
        <w:rPr>
          <w:color w:val="000000" w:themeColor="text1"/>
        </w:rPr>
        <w:t xml:space="preserve">. Daarnaast hadden de gijzelaars zich niet vrijwillig naar Oeganda begeven, zij waren daar tegen hun wil en in strijd met het internationale recht heen gebracht. De uiteindelijke tussenkomst werd ook  </w:t>
      </w:r>
      <w:r w:rsidRPr="00E70D52">
        <w:rPr>
          <w:color w:val="000000" w:themeColor="text1"/>
        </w:rPr>
        <w:t>zeer precies</w:t>
      </w:r>
      <w:r w:rsidR="00350EE4" w:rsidRPr="00E70D52">
        <w:rPr>
          <w:color w:val="000000" w:themeColor="text1"/>
        </w:rPr>
        <w:t xml:space="preserve"> uitgevoerd en de troepen trokken zich meteen terug na de redding van de gijzelaars</w:t>
      </w:r>
      <w:r w:rsidRPr="00E70D52">
        <w:rPr>
          <w:color w:val="000000" w:themeColor="text1"/>
        </w:rPr>
        <w:t xml:space="preserve">, </w:t>
      </w:r>
      <w:r w:rsidR="002749CE" w:rsidRPr="00E70D52">
        <w:rPr>
          <w:color w:val="000000" w:themeColor="text1"/>
        </w:rPr>
        <w:t>een ‘in and out’-operatie</w:t>
      </w:r>
      <w:r w:rsidRPr="00E70D52">
        <w:rPr>
          <w:color w:val="000000" w:themeColor="text1"/>
        </w:rPr>
        <w:t xml:space="preserve"> dus</w:t>
      </w:r>
      <w:r w:rsidR="00350EE4" w:rsidRPr="00E70D52">
        <w:rPr>
          <w:color w:val="000000" w:themeColor="text1"/>
        </w:rPr>
        <w:t xml:space="preserve">. </w:t>
      </w:r>
      <w:r w:rsidRPr="00E70D52">
        <w:rPr>
          <w:color w:val="000000" w:themeColor="text1"/>
        </w:rPr>
        <w:t xml:space="preserve">In dit geval werd dus zeker niet </w:t>
      </w:r>
      <w:r w:rsidR="00350EE4" w:rsidRPr="00E70D52">
        <w:rPr>
          <w:color w:val="000000" w:themeColor="text1"/>
        </w:rPr>
        <w:t xml:space="preserve">meer dan het </w:t>
      </w:r>
      <w:r w:rsidR="002749CE" w:rsidRPr="00E70D52">
        <w:rPr>
          <w:color w:val="000000" w:themeColor="text1"/>
        </w:rPr>
        <w:t>noodzakelijke</w:t>
      </w:r>
      <w:r w:rsidR="00350EE4" w:rsidRPr="00E70D52">
        <w:rPr>
          <w:color w:val="000000" w:themeColor="text1"/>
        </w:rPr>
        <w:t xml:space="preserve"> gedaan en </w:t>
      </w:r>
      <w:r w:rsidRPr="00E70D52">
        <w:rPr>
          <w:color w:val="000000" w:themeColor="text1"/>
        </w:rPr>
        <w:t>gebruikte</w:t>
      </w:r>
      <w:r w:rsidR="00350EE4" w:rsidRPr="00E70D52">
        <w:rPr>
          <w:color w:val="000000" w:themeColor="text1"/>
        </w:rPr>
        <w:t xml:space="preserve"> Israël de beschermingsmaatregelen niet ter rechtvaardiging van een langer verblijf op het vreemde grondgebied</w:t>
      </w:r>
      <w:r w:rsidRPr="00E70D52">
        <w:rPr>
          <w:color w:val="000000" w:themeColor="text1"/>
        </w:rPr>
        <w:t xml:space="preserve"> voor andere doeleinden</w:t>
      </w:r>
      <w:r w:rsidR="00350EE4" w:rsidRPr="00E70D52">
        <w:rPr>
          <w:color w:val="000000" w:themeColor="text1"/>
        </w:rPr>
        <w:t>.</w:t>
      </w:r>
      <w:r w:rsidR="002749CE" w:rsidRPr="00E70D52">
        <w:rPr>
          <w:color w:val="000000" w:themeColor="text1"/>
        </w:rPr>
        <w:t xml:space="preserve"> Door al deze specifieke elementen wordt de Entebbe-operatie door velen geacht in overeenstemming te zijn met </w:t>
      </w:r>
      <w:r w:rsidR="00C32F1E" w:rsidRPr="00E70D52">
        <w:rPr>
          <w:color w:val="000000" w:themeColor="text1"/>
        </w:rPr>
        <w:t>art. 51</w:t>
      </w:r>
      <w:r w:rsidR="002749CE" w:rsidRPr="00E70D52">
        <w:rPr>
          <w:color w:val="000000" w:themeColor="text1"/>
        </w:rPr>
        <w:t xml:space="preserve"> van het VN-Handvest en dus </w:t>
      </w:r>
      <w:r w:rsidR="002749CE" w:rsidRPr="00E70D52">
        <w:rPr>
          <w:color w:val="000000" w:themeColor="text1"/>
        </w:rPr>
        <w:lastRenderedPageBreak/>
        <w:t>een legitieme operatie te zijn geweest.</w:t>
      </w:r>
      <w:r w:rsidR="002749CE" w:rsidRPr="00E70D52">
        <w:rPr>
          <w:rStyle w:val="Voetnootmarkering"/>
          <w:color w:val="000000" w:themeColor="text1"/>
        </w:rPr>
        <w:footnoteReference w:id="385"/>
      </w:r>
      <w:r w:rsidR="002E5FEB" w:rsidRPr="00E70D52">
        <w:rPr>
          <w:color w:val="000000" w:themeColor="text1"/>
        </w:rPr>
        <w:t xml:space="preserve"> Anderen blijven echter van oordeel dat reddingsacties in het buitenland niet verenigbaar zijn met het Handvest.</w:t>
      </w:r>
      <w:r w:rsidR="002E5FEB" w:rsidRPr="00E70D52">
        <w:rPr>
          <w:rStyle w:val="Voetnootmarkering"/>
          <w:color w:val="000000" w:themeColor="text1"/>
        </w:rPr>
        <w:footnoteReference w:id="386"/>
      </w:r>
      <w:r w:rsidRPr="00E70D52">
        <w:rPr>
          <w:color w:val="000000" w:themeColor="text1"/>
        </w:rPr>
        <w:t xml:space="preserve"> Een strikte lezing van art. 51, </w:t>
      </w:r>
      <w:r w:rsidR="002E5FEB" w:rsidRPr="00E70D52">
        <w:rPr>
          <w:color w:val="000000" w:themeColor="text1"/>
        </w:rPr>
        <w:t>rekening houdend met de doelstellingen van de opstellers</w:t>
      </w:r>
      <w:r w:rsidRPr="00E70D52">
        <w:rPr>
          <w:color w:val="000000" w:themeColor="text1"/>
        </w:rPr>
        <w:t>, zorgt</w:t>
      </w:r>
      <w:r w:rsidR="003B69C0" w:rsidRPr="00E70D52">
        <w:rPr>
          <w:color w:val="000000" w:themeColor="text1"/>
        </w:rPr>
        <w:t xml:space="preserve"> er</w:t>
      </w:r>
      <w:r w:rsidR="002E5FEB" w:rsidRPr="00E70D52">
        <w:rPr>
          <w:color w:val="000000" w:themeColor="text1"/>
        </w:rPr>
        <w:t xml:space="preserve">voor dat men </w:t>
      </w:r>
      <w:r w:rsidRPr="00E70D52">
        <w:rPr>
          <w:color w:val="000000" w:themeColor="text1"/>
        </w:rPr>
        <w:t>slechts</w:t>
      </w:r>
      <w:r w:rsidR="002E5FEB" w:rsidRPr="00E70D52">
        <w:rPr>
          <w:color w:val="000000" w:themeColor="text1"/>
        </w:rPr>
        <w:t xml:space="preserve"> moeilijk kan aanvaarden dat dergelijke acties legitiem kunnen zijn.</w:t>
      </w:r>
      <w:r w:rsidRPr="00E70D52">
        <w:rPr>
          <w:rStyle w:val="Voetnootmarkering"/>
          <w:color w:val="000000" w:themeColor="text1"/>
        </w:rPr>
        <w:footnoteReference w:id="387"/>
      </w:r>
    </w:p>
    <w:p w:rsidR="00391907" w:rsidRPr="00E70D52" w:rsidRDefault="00391907" w:rsidP="00426127">
      <w:pPr>
        <w:rPr>
          <w:color w:val="000000" w:themeColor="text1"/>
        </w:rPr>
      </w:pPr>
    </w:p>
    <w:p w:rsidR="00426127" w:rsidRPr="00E70D52" w:rsidRDefault="00426127" w:rsidP="00426127">
      <w:pPr>
        <w:rPr>
          <w:color w:val="000000" w:themeColor="text1"/>
        </w:rPr>
      </w:pPr>
      <w:r w:rsidRPr="00E70D52">
        <w:rPr>
          <w:color w:val="000000" w:themeColor="text1"/>
        </w:rPr>
        <w:t xml:space="preserve">Hoewel de rechtsgrond </w:t>
      </w:r>
      <w:r w:rsidR="002749CE" w:rsidRPr="00E70D52">
        <w:rPr>
          <w:color w:val="000000" w:themeColor="text1"/>
        </w:rPr>
        <w:t xml:space="preserve">over het algemeen </w:t>
      </w:r>
      <w:r w:rsidR="002E5FEB" w:rsidRPr="00E70D52">
        <w:rPr>
          <w:color w:val="000000" w:themeColor="text1"/>
        </w:rPr>
        <w:t>onbestaande lijkt</w:t>
      </w:r>
      <w:r w:rsidR="00655937" w:rsidRPr="00E70D52">
        <w:rPr>
          <w:color w:val="000000" w:themeColor="text1"/>
        </w:rPr>
        <w:t xml:space="preserve"> en reddingsoperaties dus niet legitiem zijn</w:t>
      </w:r>
      <w:r w:rsidR="00F27026" w:rsidRPr="00E70D52">
        <w:rPr>
          <w:color w:val="000000" w:themeColor="text1"/>
        </w:rPr>
        <w:t xml:space="preserve"> </w:t>
      </w:r>
      <w:r w:rsidR="0053146C" w:rsidRPr="00E70D52">
        <w:rPr>
          <w:color w:val="000000" w:themeColor="text1"/>
        </w:rPr>
        <w:t>(</w:t>
      </w:r>
      <w:r w:rsidR="00F27026" w:rsidRPr="00E70D52">
        <w:rPr>
          <w:color w:val="000000" w:themeColor="text1"/>
        </w:rPr>
        <w:t xml:space="preserve">en ook in de statenpraktijk en </w:t>
      </w:r>
      <w:r w:rsidR="00F27026" w:rsidRPr="00E70D52">
        <w:rPr>
          <w:i/>
          <w:color w:val="000000" w:themeColor="text1"/>
        </w:rPr>
        <w:t>opinio juris</w:t>
      </w:r>
      <w:r w:rsidR="00F27026" w:rsidRPr="00E70D52">
        <w:rPr>
          <w:color w:val="000000" w:themeColor="text1"/>
        </w:rPr>
        <w:t xml:space="preserve"> niet voldoende elementen teruggevonden worden om nieuw gewoonterecht te creëren</w:t>
      </w:r>
      <w:r w:rsidR="0053146C" w:rsidRPr="00E70D52">
        <w:rPr>
          <w:color w:val="000000" w:themeColor="text1"/>
        </w:rPr>
        <w:t>)</w:t>
      </w:r>
      <w:r w:rsidRPr="00E70D52">
        <w:rPr>
          <w:color w:val="000000" w:themeColor="text1"/>
        </w:rPr>
        <w:t xml:space="preserve">, zal er in bepaalde situaties weinig protest zijn tegen een dergelijke reddingsoperatie. Net zoals bij humanitaire interventies lijkt het morele aspect soms de bovenhand te nemen in deze levensbedreigende situaties en verdwijnt de theoretische discussie </w:t>
      </w:r>
      <w:r w:rsidR="00F27026" w:rsidRPr="00E70D52">
        <w:rPr>
          <w:color w:val="000000" w:themeColor="text1"/>
        </w:rPr>
        <w:t>dan naar de achtergrond.</w:t>
      </w:r>
      <w:r w:rsidRPr="00E70D52">
        <w:rPr>
          <w:rStyle w:val="Voetnootmarkering"/>
          <w:color w:val="000000" w:themeColor="text1"/>
        </w:rPr>
        <w:footnoteReference w:id="388"/>
      </w:r>
      <w:r w:rsidR="009C7EE3" w:rsidRPr="00E70D52">
        <w:rPr>
          <w:color w:val="000000" w:themeColor="text1"/>
        </w:rPr>
        <w:t xml:space="preserve"> </w:t>
      </w:r>
    </w:p>
    <w:p w:rsidR="00ED2320" w:rsidRPr="00E70D52" w:rsidRDefault="00ED2320" w:rsidP="00A804C2">
      <w:pPr>
        <w:pStyle w:val="Kop4"/>
        <w:rPr>
          <w:color w:val="000000" w:themeColor="text1"/>
        </w:rPr>
      </w:pPr>
      <w:bookmarkStart w:id="148" w:name="_Toc419554977"/>
      <w:bookmarkStart w:id="149" w:name="_Toc401229851"/>
      <w:bookmarkEnd w:id="144"/>
      <w:r w:rsidRPr="00E70D52">
        <w:rPr>
          <w:color w:val="000000" w:themeColor="text1"/>
        </w:rPr>
        <w:t>Bescherming tegen terrorisme</w:t>
      </w:r>
      <w:bookmarkEnd w:id="148"/>
    </w:p>
    <w:p w:rsidR="00426127" w:rsidRPr="00E70D52" w:rsidRDefault="00426127" w:rsidP="00426127">
      <w:pPr>
        <w:rPr>
          <w:color w:val="000000" w:themeColor="text1"/>
        </w:rPr>
      </w:pPr>
      <w:r w:rsidRPr="00E70D52">
        <w:rPr>
          <w:color w:val="000000" w:themeColor="text1"/>
        </w:rPr>
        <w:t xml:space="preserve">Zeer omstreden is het gebruik van geweld in de strijd tegen het terrorisme. </w:t>
      </w:r>
      <w:r w:rsidR="00B10C7B" w:rsidRPr="00E70D52">
        <w:rPr>
          <w:color w:val="000000" w:themeColor="text1"/>
        </w:rPr>
        <w:t>Geweld als t</w:t>
      </w:r>
      <w:r w:rsidR="00FE55E4" w:rsidRPr="00E70D52">
        <w:rPr>
          <w:color w:val="000000" w:themeColor="text1"/>
        </w:rPr>
        <w:t xml:space="preserve">errorismebestrijding wordt door staten vaak gekwalificeerd </w:t>
      </w:r>
      <w:r w:rsidR="00B10C7B" w:rsidRPr="00E70D52">
        <w:rPr>
          <w:color w:val="000000" w:themeColor="text1"/>
        </w:rPr>
        <w:t>als zelfverdediging of als</w:t>
      </w:r>
      <w:r w:rsidR="00FE55E4" w:rsidRPr="00E70D52">
        <w:rPr>
          <w:color w:val="000000" w:themeColor="text1"/>
        </w:rPr>
        <w:t xml:space="preserve"> bescherming van onderdanen. Problematisch </w:t>
      </w:r>
      <w:r w:rsidR="003B69C0" w:rsidRPr="00E70D52">
        <w:rPr>
          <w:color w:val="000000" w:themeColor="text1"/>
        </w:rPr>
        <w:t>aan</w:t>
      </w:r>
      <w:r w:rsidR="00FE55E4" w:rsidRPr="00E70D52">
        <w:rPr>
          <w:color w:val="000000" w:themeColor="text1"/>
        </w:rPr>
        <w:t xml:space="preserve"> deze kwalificaties zijn vooral het tijdsbestek van</w:t>
      </w:r>
      <w:r w:rsidR="00B10C7B" w:rsidRPr="00E70D52">
        <w:rPr>
          <w:color w:val="000000" w:themeColor="text1"/>
        </w:rPr>
        <w:t xml:space="preserve"> de</w:t>
      </w:r>
      <w:r w:rsidR="003B69C0" w:rsidRPr="00E70D52">
        <w:rPr>
          <w:color w:val="000000" w:themeColor="text1"/>
        </w:rPr>
        <w:t xml:space="preserve"> operaties. Z</w:t>
      </w:r>
      <w:r w:rsidR="00FE55E4" w:rsidRPr="00E70D52">
        <w:rPr>
          <w:color w:val="000000" w:themeColor="text1"/>
        </w:rPr>
        <w:t>owel reguliere zelfverdediging als bescherming van onderdanen vereisen dat de gewelddadige tussenkomst absoluut noodzake</w:t>
      </w:r>
      <w:r w:rsidR="003B69C0" w:rsidRPr="00E70D52">
        <w:rPr>
          <w:color w:val="000000" w:themeColor="text1"/>
        </w:rPr>
        <w:t>lijk en dus de laatste optie is. D</w:t>
      </w:r>
      <w:r w:rsidR="00FE55E4" w:rsidRPr="00E70D52">
        <w:rPr>
          <w:color w:val="000000" w:themeColor="text1"/>
        </w:rPr>
        <w:t xml:space="preserve">aarnaast </w:t>
      </w:r>
      <w:r w:rsidR="003B69C0" w:rsidRPr="00E70D52">
        <w:rPr>
          <w:color w:val="000000" w:themeColor="text1"/>
        </w:rPr>
        <w:t xml:space="preserve">is vereist </w:t>
      </w:r>
      <w:r w:rsidR="00FE55E4" w:rsidRPr="00E70D52">
        <w:rPr>
          <w:color w:val="000000" w:themeColor="text1"/>
        </w:rPr>
        <w:t xml:space="preserve">dat </w:t>
      </w:r>
      <w:r w:rsidR="003B69C0" w:rsidRPr="00E70D52">
        <w:rPr>
          <w:color w:val="000000" w:themeColor="text1"/>
        </w:rPr>
        <w:t>de actie</w:t>
      </w:r>
      <w:r w:rsidR="00FE55E4" w:rsidRPr="00E70D52">
        <w:rPr>
          <w:color w:val="000000" w:themeColor="text1"/>
        </w:rPr>
        <w:t xml:space="preserve"> slechts duurt zo lang nodig is om de gewapende aanval af te weren </w:t>
      </w:r>
      <w:r w:rsidR="003B69C0" w:rsidRPr="00E70D52">
        <w:rPr>
          <w:color w:val="000000" w:themeColor="text1"/>
        </w:rPr>
        <w:t>of</w:t>
      </w:r>
      <w:r w:rsidR="00B10C7B" w:rsidRPr="00E70D52">
        <w:rPr>
          <w:color w:val="000000" w:themeColor="text1"/>
        </w:rPr>
        <w:t xml:space="preserve"> </w:t>
      </w:r>
      <w:r w:rsidR="00FE55E4" w:rsidRPr="00E70D52">
        <w:rPr>
          <w:color w:val="000000" w:themeColor="text1"/>
        </w:rPr>
        <w:t xml:space="preserve">de onderdanen te redden. </w:t>
      </w:r>
      <w:r w:rsidR="00705294" w:rsidRPr="00E70D52">
        <w:rPr>
          <w:color w:val="000000" w:themeColor="text1"/>
        </w:rPr>
        <w:t xml:space="preserve">Bovendien zijn acties </w:t>
      </w:r>
      <w:r w:rsidR="0053146C" w:rsidRPr="00E70D52">
        <w:rPr>
          <w:color w:val="000000" w:themeColor="text1"/>
        </w:rPr>
        <w:t xml:space="preserve">tegen terrorisme meestal </w:t>
      </w:r>
      <w:r w:rsidR="00705294" w:rsidRPr="00E70D52">
        <w:rPr>
          <w:color w:val="000000" w:themeColor="text1"/>
        </w:rPr>
        <w:t>ver van proportioneel.</w:t>
      </w:r>
      <w:r w:rsidR="00705294" w:rsidRPr="00E70D52">
        <w:rPr>
          <w:rStyle w:val="Voetnootmarkering"/>
          <w:color w:val="000000" w:themeColor="text1"/>
        </w:rPr>
        <w:footnoteReference w:id="389"/>
      </w:r>
      <w:r w:rsidR="00705294" w:rsidRPr="00E70D52">
        <w:rPr>
          <w:color w:val="000000" w:themeColor="text1"/>
        </w:rPr>
        <w:t xml:space="preserve"> </w:t>
      </w:r>
      <w:r w:rsidR="00FE55E4" w:rsidRPr="00E70D52">
        <w:rPr>
          <w:color w:val="000000" w:themeColor="text1"/>
        </w:rPr>
        <w:t>De zelfverdediging kan geen</w:t>
      </w:r>
      <w:r w:rsidR="00B10C7B" w:rsidRPr="00E70D52">
        <w:rPr>
          <w:color w:val="000000" w:themeColor="text1"/>
        </w:rPr>
        <w:t>szins een</w:t>
      </w:r>
      <w:r w:rsidR="00FE55E4" w:rsidRPr="00E70D52">
        <w:rPr>
          <w:color w:val="000000" w:themeColor="text1"/>
        </w:rPr>
        <w:t xml:space="preserve"> rechtsgrond vormen voor een aanhoudende aanwezigheid op het grondgebied van een andere staat of het omverwerpen van de regering in deze gebieden</w:t>
      </w:r>
      <w:r w:rsidR="00900771" w:rsidRPr="00E70D52">
        <w:rPr>
          <w:color w:val="000000" w:themeColor="text1"/>
        </w:rPr>
        <w:t>, zoals gebeurde in Irak en Afghanistan door de VS na 9/11</w:t>
      </w:r>
      <w:r w:rsidR="00FE55E4" w:rsidRPr="00E70D52">
        <w:rPr>
          <w:color w:val="000000" w:themeColor="text1"/>
        </w:rPr>
        <w:t>.</w:t>
      </w:r>
      <w:r w:rsidR="00D614C1" w:rsidRPr="00E70D52">
        <w:rPr>
          <w:rStyle w:val="Voetnootmarkering"/>
          <w:color w:val="000000" w:themeColor="text1"/>
        </w:rPr>
        <w:footnoteReference w:id="390"/>
      </w:r>
    </w:p>
    <w:p w:rsidR="00FE55E4" w:rsidRPr="00E70D52" w:rsidRDefault="00FE55E4" w:rsidP="00426127">
      <w:pPr>
        <w:rPr>
          <w:color w:val="000000" w:themeColor="text1"/>
        </w:rPr>
      </w:pPr>
    </w:p>
    <w:p w:rsidR="00FE55E4" w:rsidRPr="00E70D52" w:rsidRDefault="00FE55E4" w:rsidP="00426127">
      <w:pPr>
        <w:rPr>
          <w:color w:val="000000" w:themeColor="text1"/>
        </w:rPr>
      </w:pPr>
      <w:r w:rsidRPr="00E70D52">
        <w:rPr>
          <w:color w:val="000000" w:themeColor="text1"/>
        </w:rPr>
        <w:t>In de pleidooien voor terrorismebes</w:t>
      </w:r>
      <w:r w:rsidR="00B10C7B" w:rsidRPr="00E70D52">
        <w:rPr>
          <w:color w:val="000000" w:themeColor="text1"/>
        </w:rPr>
        <w:t>trijding komt ook de ‘just war’-</w:t>
      </w:r>
      <w:r w:rsidRPr="00E70D52">
        <w:rPr>
          <w:color w:val="000000" w:themeColor="text1"/>
        </w:rPr>
        <w:t>theorie</w:t>
      </w:r>
      <w:r w:rsidR="00B10C7B" w:rsidRPr="00E70D52">
        <w:rPr>
          <w:rStyle w:val="Voetnootmarkering"/>
          <w:color w:val="000000" w:themeColor="text1"/>
        </w:rPr>
        <w:footnoteReference w:id="391"/>
      </w:r>
      <w:r w:rsidRPr="00E70D52">
        <w:rPr>
          <w:color w:val="000000" w:themeColor="text1"/>
        </w:rPr>
        <w:t xml:space="preserve"> weer om de hoek kijken: het legitieme doel dat nagestreefd wordt rechtvaardigt volgens sommigen het gebruikte geweld tegen de terroristen. Velen aanvaarden deze stelling (en andere rechtvaardigingsgronden) echter niet en beoordelen de strijd tegen terrorisme als strijdig met het internationaal recht.</w:t>
      </w:r>
      <w:r w:rsidRPr="00E70D52">
        <w:rPr>
          <w:rStyle w:val="Voetnootmarkering"/>
          <w:color w:val="000000" w:themeColor="text1"/>
        </w:rPr>
        <w:footnoteReference w:id="392"/>
      </w:r>
      <w:r w:rsidRPr="00E70D52">
        <w:rPr>
          <w:color w:val="000000" w:themeColor="text1"/>
        </w:rPr>
        <w:t xml:space="preserve"> </w:t>
      </w:r>
    </w:p>
    <w:p w:rsidR="00CE09B8" w:rsidRPr="00E70D52" w:rsidRDefault="006E3038" w:rsidP="00426127">
      <w:pPr>
        <w:rPr>
          <w:color w:val="000000" w:themeColor="text1"/>
        </w:rPr>
      </w:pPr>
      <w:r w:rsidRPr="00E70D52">
        <w:rPr>
          <w:color w:val="000000" w:themeColor="text1"/>
        </w:rPr>
        <w:t>De Verenigde Staten hebben na 9/11 een ware klopjacht ingezet op Osama Bin Laden e</w:t>
      </w:r>
      <w:r w:rsidR="00B10C7B" w:rsidRPr="00E70D52">
        <w:rPr>
          <w:color w:val="000000" w:themeColor="text1"/>
        </w:rPr>
        <w:t>n de terreurgroep Al-Qai</w:t>
      </w:r>
      <w:r w:rsidRPr="00E70D52">
        <w:rPr>
          <w:color w:val="000000" w:themeColor="text1"/>
        </w:rPr>
        <w:t xml:space="preserve">da op het grondgebied van Afghanistan en Irak. Voor deze invasie haalden zij </w:t>
      </w:r>
      <w:r w:rsidRPr="00E70D52">
        <w:rPr>
          <w:color w:val="000000" w:themeColor="text1"/>
        </w:rPr>
        <w:lastRenderedPageBreak/>
        <w:t>meerdere legitimaties aan, zoals het recht op zelfverdediging als reactie op de aanslag op de WTC-torens in New York, de bescherming van Amerikaanse onderdanen (die zich dan wel op Amerikaans grondgebied bevonden), de schending van de mensenrechten door Sadam Hussein, de aanwezigheid van massavernietigingswapens op Iraaks grondgebied</w:t>
      </w:r>
      <w:r w:rsidR="00B10C7B" w:rsidRPr="00E70D52">
        <w:rPr>
          <w:color w:val="000000" w:themeColor="text1"/>
        </w:rPr>
        <w:t xml:space="preserve"> </w:t>
      </w:r>
      <w:r w:rsidRPr="00E70D52">
        <w:rPr>
          <w:color w:val="000000" w:themeColor="text1"/>
        </w:rPr>
        <w:t>etc.</w:t>
      </w:r>
      <w:r w:rsidR="002343D7" w:rsidRPr="00E70D52">
        <w:rPr>
          <w:rStyle w:val="Voetnootmarkering"/>
          <w:color w:val="000000" w:themeColor="text1"/>
        </w:rPr>
        <w:footnoteReference w:id="393"/>
      </w:r>
      <w:r w:rsidR="002343D7" w:rsidRPr="00E70D52">
        <w:rPr>
          <w:color w:val="000000" w:themeColor="text1"/>
        </w:rPr>
        <w:t xml:space="preserve"> </w:t>
      </w:r>
      <w:r w:rsidRPr="00E70D52">
        <w:rPr>
          <w:color w:val="000000" w:themeColor="text1"/>
        </w:rPr>
        <w:t xml:space="preserve"> </w:t>
      </w:r>
      <w:r w:rsidR="00B10C7B" w:rsidRPr="00E70D52">
        <w:rPr>
          <w:color w:val="000000" w:themeColor="text1"/>
        </w:rPr>
        <w:t>Er kan enorm gediscussieerd worden o</w:t>
      </w:r>
      <w:r w:rsidRPr="00E70D52">
        <w:rPr>
          <w:color w:val="000000" w:themeColor="text1"/>
        </w:rPr>
        <w:t xml:space="preserve">ver </w:t>
      </w:r>
      <w:r w:rsidR="00B10C7B" w:rsidRPr="00E70D52">
        <w:rPr>
          <w:color w:val="000000" w:themeColor="text1"/>
        </w:rPr>
        <w:t xml:space="preserve">de theoretische juistheid van </w:t>
      </w:r>
      <w:r w:rsidRPr="00E70D52">
        <w:rPr>
          <w:color w:val="000000" w:themeColor="text1"/>
        </w:rPr>
        <w:t>bijna</w:t>
      </w:r>
      <w:r w:rsidR="00B10C7B" w:rsidRPr="00E70D52">
        <w:rPr>
          <w:color w:val="000000" w:themeColor="text1"/>
        </w:rPr>
        <w:t xml:space="preserve"> elk van de opgeworpen Amerikaanse argumenten</w:t>
      </w:r>
      <w:r w:rsidRPr="00E70D52">
        <w:rPr>
          <w:color w:val="000000" w:themeColor="text1"/>
        </w:rPr>
        <w:t>.</w:t>
      </w:r>
      <w:r w:rsidRPr="00E70D52">
        <w:rPr>
          <w:rStyle w:val="Voetnootmarkering"/>
          <w:color w:val="000000" w:themeColor="text1"/>
        </w:rPr>
        <w:footnoteReference w:id="394"/>
      </w:r>
      <w:r w:rsidRPr="00E70D52">
        <w:rPr>
          <w:color w:val="000000" w:themeColor="text1"/>
        </w:rPr>
        <w:t xml:space="preserve"> </w:t>
      </w:r>
      <w:r w:rsidR="002B51AD" w:rsidRPr="00E70D52">
        <w:rPr>
          <w:color w:val="000000" w:themeColor="text1"/>
        </w:rPr>
        <w:t xml:space="preserve">De dag na de aanval op de WTC-torens </w:t>
      </w:r>
      <w:r w:rsidR="00CE09B8" w:rsidRPr="00E70D52">
        <w:rPr>
          <w:color w:val="000000" w:themeColor="text1"/>
        </w:rPr>
        <w:t>verklaarde de Veiligheidsraad dat deze aanval beschouwd kon worden als een gewapende aanval die aanleiding gaf tot het individueel en collectief zelfverdedigingsrecht en dat zij een bedreiging voor de internationale vrede vormde.</w:t>
      </w:r>
      <w:r w:rsidR="00CE09B8" w:rsidRPr="00E70D52">
        <w:rPr>
          <w:rStyle w:val="Voetnootmarkering"/>
          <w:color w:val="000000" w:themeColor="text1"/>
        </w:rPr>
        <w:footnoteReference w:id="395"/>
      </w:r>
      <w:r w:rsidR="00CE09B8" w:rsidRPr="00E70D52">
        <w:rPr>
          <w:color w:val="000000" w:themeColor="text1"/>
        </w:rPr>
        <w:t xml:space="preserve"> De </w:t>
      </w:r>
      <w:r w:rsidR="00CE09B8" w:rsidRPr="00E70D52">
        <w:rPr>
          <w:i/>
          <w:color w:val="000000" w:themeColor="text1"/>
        </w:rPr>
        <w:t xml:space="preserve">Operation Enduring Freedom </w:t>
      </w:r>
      <w:r w:rsidR="00CE09B8" w:rsidRPr="00E70D52">
        <w:rPr>
          <w:color w:val="000000" w:themeColor="text1"/>
        </w:rPr>
        <w:t>in Afghanistan</w:t>
      </w:r>
      <w:r w:rsidR="00CE09B8" w:rsidRPr="00E70D52">
        <w:rPr>
          <w:i/>
          <w:color w:val="000000" w:themeColor="text1"/>
        </w:rPr>
        <w:t xml:space="preserve">, </w:t>
      </w:r>
      <w:r w:rsidR="00CE09B8" w:rsidRPr="00E70D52">
        <w:rPr>
          <w:color w:val="000000" w:themeColor="text1"/>
        </w:rPr>
        <w:t>die de reactie vormde op 9/11</w:t>
      </w:r>
      <w:r w:rsidR="00C75056" w:rsidRPr="00E70D52">
        <w:rPr>
          <w:color w:val="000000" w:themeColor="text1"/>
        </w:rPr>
        <w:t>,</w:t>
      </w:r>
      <w:r w:rsidR="00CE09B8" w:rsidRPr="00E70D52">
        <w:rPr>
          <w:color w:val="000000" w:themeColor="text1"/>
        </w:rPr>
        <w:t xml:space="preserve"> </w:t>
      </w:r>
      <w:r w:rsidR="00C75056" w:rsidRPr="00E70D52">
        <w:rPr>
          <w:color w:val="000000" w:themeColor="text1"/>
        </w:rPr>
        <w:t>was dus bij de aanvang ervan</w:t>
      </w:r>
      <w:r w:rsidR="00F256FC" w:rsidRPr="00E70D52">
        <w:rPr>
          <w:color w:val="000000" w:themeColor="text1"/>
        </w:rPr>
        <w:t xml:space="preserve"> een uitoefening van legitieme (</w:t>
      </w:r>
      <w:r w:rsidR="00C75056" w:rsidRPr="00E70D52">
        <w:rPr>
          <w:color w:val="000000" w:themeColor="text1"/>
        </w:rPr>
        <w:t xml:space="preserve">door de </w:t>
      </w:r>
      <w:r w:rsidR="00F46B13" w:rsidRPr="00E70D52">
        <w:rPr>
          <w:color w:val="000000" w:themeColor="text1"/>
        </w:rPr>
        <w:t>Raad</w:t>
      </w:r>
      <w:r w:rsidR="00C75056" w:rsidRPr="00E70D52">
        <w:rPr>
          <w:color w:val="000000" w:themeColor="text1"/>
        </w:rPr>
        <w:t xml:space="preserve"> </w:t>
      </w:r>
      <w:r w:rsidR="00F256FC" w:rsidRPr="00E70D52">
        <w:rPr>
          <w:color w:val="000000" w:themeColor="text1"/>
        </w:rPr>
        <w:t>bevestigde)</w:t>
      </w:r>
      <w:r w:rsidR="00CE09B8" w:rsidRPr="00E70D52">
        <w:rPr>
          <w:color w:val="000000" w:themeColor="text1"/>
        </w:rPr>
        <w:t xml:space="preserve"> zelfverdediging. Hoe langer de oorlog in Afghanistan echter duurde, hoe </w:t>
      </w:r>
      <w:r w:rsidR="00464989" w:rsidRPr="00E70D52">
        <w:rPr>
          <w:color w:val="000000" w:themeColor="text1"/>
        </w:rPr>
        <w:t>meer controversieel</w:t>
      </w:r>
      <w:r w:rsidR="00CE09B8" w:rsidRPr="00E70D52">
        <w:rPr>
          <w:color w:val="000000" w:themeColor="text1"/>
        </w:rPr>
        <w:t xml:space="preserve"> zij werd. Een jarenlange bezetting van een staat, inclusief omverwerping van de regering, kan men bezwaarlijk nog als een noodzakelijke proportionele reactie </w:t>
      </w:r>
      <w:r w:rsidR="00C75056" w:rsidRPr="00E70D52">
        <w:rPr>
          <w:color w:val="000000" w:themeColor="text1"/>
        </w:rPr>
        <w:t xml:space="preserve">van zelfverdediging </w:t>
      </w:r>
      <w:r w:rsidR="00CE09B8" w:rsidRPr="00E70D52">
        <w:rPr>
          <w:color w:val="000000" w:themeColor="text1"/>
        </w:rPr>
        <w:t>beschouwen.</w:t>
      </w:r>
      <w:r w:rsidR="00CE09B8" w:rsidRPr="00E70D52">
        <w:rPr>
          <w:rStyle w:val="Voetnootmarkering"/>
          <w:color w:val="000000" w:themeColor="text1"/>
        </w:rPr>
        <w:footnoteReference w:id="396"/>
      </w:r>
      <w:r w:rsidR="00CE09B8" w:rsidRPr="00E70D52">
        <w:rPr>
          <w:color w:val="000000" w:themeColor="text1"/>
        </w:rPr>
        <w:t xml:space="preserve"> </w:t>
      </w:r>
    </w:p>
    <w:p w:rsidR="00CE09B8" w:rsidRPr="00E70D52" w:rsidRDefault="00CE09B8" w:rsidP="00426127">
      <w:pPr>
        <w:rPr>
          <w:color w:val="000000" w:themeColor="text1"/>
        </w:rPr>
      </w:pPr>
    </w:p>
    <w:p w:rsidR="00DE660C" w:rsidRPr="00E70D52" w:rsidRDefault="00CE09B8" w:rsidP="00426127">
      <w:pPr>
        <w:rPr>
          <w:color w:val="000000" w:themeColor="text1"/>
        </w:rPr>
      </w:pPr>
      <w:r w:rsidRPr="00E70D52">
        <w:rPr>
          <w:color w:val="000000" w:themeColor="text1"/>
        </w:rPr>
        <w:t xml:space="preserve">Andere te betwisten voorbeelden </w:t>
      </w:r>
      <w:r w:rsidR="00B10C7B" w:rsidRPr="00E70D52">
        <w:rPr>
          <w:color w:val="000000" w:themeColor="text1"/>
        </w:rPr>
        <w:t xml:space="preserve">van terrorismebestrijding </w:t>
      </w:r>
      <w:r w:rsidRPr="00E70D52">
        <w:rPr>
          <w:color w:val="000000" w:themeColor="text1"/>
        </w:rPr>
        <w:t>vormen</w:t>
      </w:r>
      <w:r w:rsidR="00900771" w:rsidRPr="00E70D52">
        <w:rPr>
          <w:color w:val="000000" w:themeColor="text1"/>
        </w:rPr>
        <w:t xml:space="preserve"> </w:t>
      </w:r>
      <w:r w:rsidR="006E3038" w:rsidRPr="00E70D52">
        <w:rPr>
          <w:color w:val="000000" w:themeColor="text1"/>
        </w:rPr>
        <w:t>de luchta</w:t>
      </w:r>
      <w:r w:rsidR="002343D7" w:rsidRPr="00E70D52">
        <w:rPr>
          <w:color w:val="000000" w:themeColor="text1"/>
        </w:rPr>
        <w:t>anvallen op Irak en Syrië in de actuele</w:t>
      </w:r>
      <w:r w:rsidR="006E3038" w:rsidRPr="00E70D52">
        <w:rPr>
          <w:color w:val="000000" w:themeColor="text1"/>
        </w:rPr>
        <w:t xml:space="preserve"> strijd tegen Islamitische Staat</w:t>
      </w:r>
      <w:bookmarkStart w:id="150" w:name="_Ref419548255"/>
      <w:r w:rsidR="00A14AF2" w:rsidRPr="00E70D52">
        <w:rPr>
          <w:rStyle w:val="Voetnootmarkering"/>
          <w:color w:val="000000" w:themeColor="text1"/>
        </w:rPr>
        <w:footnoteReference w:id="397"/>
      </w:r>
      <w:bookmarkEnd w:id="150"/>
      <w:r w:rsidR="006E3038" w:rsidRPr="00E70D52">
        <w:rPr>
          <w:color w:val="000000" w:themeColor="text1"/>
        </w:rPr>
        <w:t xml:space="preserve"> en de bombardementen in de Gaza-strook door Israël tegen de groep Hamas</w:t>
      </w:r>
      <w:r w:rsidR="00A14AF2" w:rsidRPr="00E70D52">
        <w:rPr>
          <w:rStyle w:val="Voetnootmarkering"/>
          <w:color w:val="000000" w:themeColor="text1"/>
        </w:rPr>
        <w:footnoteReference w:id="398"/>
      </w:r>
      <w:r w:rsidRPr="00E70D52">
        <w:rPr>
          <w:color w:val="000000" w:themeColor="text1"/>
        </w:rPr>
        <w:t xml:space="preserve">. </w:t>
      </w:r>
      <w:r w:rsidR="006E3038" w:rsidRPr="00E70D52">
        <w:rPr>
          <w:color w:val="000000" w:themeColor="text1"/>
        </w:rPr>
        <w:t xml:space="preserve">Een analyse van de mogelijke legitimaties voor terrorismebestrijding zou echter te ver leiden, </w:t>
      </w:r>
      <w:r w:rsidR="003B69C0" w:rsidRPr="00E70D52">
        <w:rPr>
          <w:color w:val="000000" w:themeColor="text1"/>
        </w:rPr>
        <w:t xml:space="preserve">waardoor </w:t>
      </w:r>
      <w:r w:rsidR="006E3038" w:rsidRPr="00E70D52">
        <w:rPr>
          <w:color w:val="000000" w:themeColor="text1"/>
        </w:rPr>
        <w:t xml:space="preserve">dit onderwerp hier niet verder </w:t>
      </w:r>
      <w:r w:rsidR="003B69C0" w:rsidRPr="00E70D52">
        <w:rPr>
          <w:color w:val="000000" w:themeColor="text1"/>
        </w:rPr>
        <w:t>besproken wordt</w:t>
      </w:r>
      <w:r w:rsidR="006E3038" w:rsidRPr="00E70D52">
        <w:rPr>
          <w:color w:val="000000" w:themeColor="text1"/>
        </w:rPr>
        <w:t>.</w:t>
      </w:r>
    </w:p>
    <w:p w:rsidR="00D53F00" w:rsidRPr="00E70D52" w:rsidRDefault="00D53F00" w:rsidP="00D53F00">
      <w:pPr>
        <w:pStyle w:val="Kop3"/>
        <w:rPr>
          <w:color w:val="000000" w:themeColor="text1"/>
        </w:rPr>
      </w:pPr>
      <w:bookmarkStart w:id="151" w:name="_Toc419554978"/>
      <w:bookmarkEnd w:id="149"/>
      <w:r w:rsidRPr="00E70D52">
        <w:rPr>
          <w:color w:val="000000" w:themeColor="text1"/>
        </w:rPr>
        <w:t>Pseudo-uitzonderingen</w:t>
      </w:r>
      <w:bookmarkEnd w:id="151"/>
    </w:p>
    <w:p w:rsidR="000C62BC" w:rsidRPr="00E70D52" w:rsidRDefault="000C62BC" w:rsidP="000C62BC">
      <w:pPr>
        <w:rPr>
          <w:color w:val="000000" w:themeColor="text1"/>
        </w:rPr>
      </w:pPr>
      <w:r w:rsidRPr="00E70D52">
        <w:rPr>
          <w:color w:val="000000" w:themeColor="text1"/>
        </w:rPr>
        <w:t xml:space="preserve">Een aantal situaties die zich kunnen voordoen </w:t>
      </w:r>
      <w:r w:rsidR="009E0F44" w:rsidRPr="00E70D52">
        <w:rPr>
          <w:color w:val="000000" w:themeColor="text1"/>
        </w:rPr>
        <w:t>op</w:t>
      </w:r>
      <w:r w:rsidRPr="00E70D52">
        <w:rPr>
          <w:color w:val="000000" w:themeColor="text1"/>
        </w:rPr>
        <w:t xml:space="preserve"> </w:t>
      </w:r>
      <w:r w:rsidR="009E0F44" w:rsidRPr="00E70D52">
        <w:rPr>
          <w:color w:val="000000" w:themeColor="text1"/>
        </w:rPr>
        <w:t xml:space="preserve">internationaalrechtelijk vlak vormen op het eerste zicht </w:t>
      </w:r>
      <w:r w:rsidRPr="00E70D52">
        <w:rPr>
          <w:color w:val="000000" w:themeColor="text1"/>
        </w:rPr>
        <w:t xml:space="preserve">uitzonderingen op het algemene verbod </w:t>
      </w:r>
      <w:r w:rsidR="003B69C0" w:rsidRPr="00E70D52">
        <w:rPr>
          <w:color w:val="000000" w:themeColor="text1"/>
        </w:rPr>
        <w:t>op</w:t>
      </w:r>
      <w:r w:rsidRPr="00E70D52">
        <w:rPr>
          <w:color w:val="000000" w:themeColor="text1"/>
        </w:rPr>
        <w:t xml:space="preserve"> geweld. Naderbij bekeken blijkt echter dat zij geen </w:t>
      </w:r>
      <w:r w:rsidRPr="00E70D52">
        <w:rPr>
          <w:i/>
          <w:color w:val="000000" w:themeColor="text1"/>
        </w:rPr>
        <w:t>echte</w:t>
      </w:r>
      <w:r w:rsidRPr="00E70D52">
        <w:rPr>
          <w:color w:val="000000" w:themeColor="text1"/>
        </w:rPr>
        <w:t xml:space="preserve"> uitzonderingen zijn, daar zij eigenlijk gewoon buiten het toepassingsgebied van het </w:t>
      </w:r>
      <w:r w:rsidR="00EF5EBE" w:rsidRPr="00E70D52">
        <w:rPr>
          <w:color w:val="000000" w:themeColor="text1"/>
        </w:rPr>
        <w:t>geweldverbod</w:t>
      </w:r>
      <w:r w:rsidRPr="00E70D52">
        <w:rPr>
          <w:color w:val="000000" w:themeColor="text1"/>
        </w:rPr>
        <w:t xml:space="preserve"> vallen. Om die reden worden zij dan ook hier onder de term ‘pseudo-uitzonderingen’ verzameld: situaties die uitzonderingen lijken maar het </w:t>
      </w:r>
      <w:r w:rsidR="0053146C" w:rsidRPr="00E70D52">
        <w:rPr>
          <w:color w:val="000000" w:themeColor="text1"/>
        </w:rPr>
        <w:t>technisch</w:t>
      </w:r>
      <w:r w:rsidRPr="00E70D52">
        <w:rPr>
          <w:color w:val="000000" w:themeColor="text1"/>
        </w:rPr>
        <w:t xml:space="preserve"> gezien niet zijn.</w:t>
      </w:r>
    </w:p>
    <w:p w:rsidR="00D53F00" w:rsidRPr="00E70D52" w:rsidRDefault="00D53F00" w:rsidP="00D53F00">
      <w:pPr>
        <w:pStyle w:val="Kop4"/>
        <w:rPr>
          <w:color w:val="000000" w:themeColor="text1"/>
        </w:rPr>
      </w:pPr>
      <w:bookmarkStart w:id="152" w:name="_Ref419469365"/>
      <w:bookmarkStart w:id="153" w:name="_Ref419470771"/>
      <w:bookmarkStart w:id="154" w:name="_Ref419471028"/>
      <w:bookmarkStart w:id="155" w:name="_Toc419554979"/>
      <w:r w:rsidRPr="00E70D52">
        <w:rPr>
          <w:color w:val="000000" w:themeColor="text1"/>
        </w:rPr>
        <w:t>Uitnodiging door een staat</w:t>
      </w:r>
      <w:bookmarkEnd w:id="152"/>
      <w:bookmarkEnd w:id="153"/>
      <w:bookmarkEnd w:id="154"/>
      <w:bookmarkEnd w:id="155"/>
    </w:p>
    <w:p w:rsidR="00D53F00" w:rsidRPr="00E70D52" w:rsidRDefault="00EF5EBE" w:rsidP="00D53F00">
      <w:pPr>
        <w:rPr>
          <w:color w:val="000000" w:themeColor="text1"/>
        </w:rPr>
      </w:pPr>
      <w:r w:rsidRPr="00E70D52">
        <w:rPr>
          <w:color w:val="000000" w:themeColor="text1"/>
        </w:rPr>
        <w:t>Geweldgebruik</w:t>
      </w:r>
      <w:r w:rsidR="00D53F00" w:rsidRPr="00E70D52">
        <w:rPr>
          <w:color w:val="000000" w:themeColor="text1"/>
        </w:rPr>
        <w:t xml:space="preserve"> op het grondgebied van een andere staat </w:t>
      </w:r>
      <w:r w:rsidR="009E0F44" w:rsidRPr="00E70D52">
        <w:rPr>
          <w:color w:val="000000" w:themeColor="text1"/>
        </w:rPr>
        <w:t>is</w:t>
      </w:r>
      <w:r w:rsidR="00D53F00" w:rsidRPr="00E70D52">
        <w:rPr>
          <w:color w:val="000000" w:themeColor="text1"/>
        </w:rPr>
        <w:t xml:space="preserve"> legitiem als die staat daartoe toestemming heeft gegeven of de andere staat heeft ‘uitgenodigd’ op haar grondgebied. Dit kan evenwel enkel voor zover het door het internationaal recht toegelaten zou zijn voor die staat om zelf geweld te gebr</w:t>
      </w:r>
      <w:r w:rsidR="005A6DC3" w:rsidRPr="00E70D52">
        <w:rPr>
          <w:color w:val="000000" w:themeColor="text1"/>
        </w:rPr>
        <w:t>uiken op haar eigen grondgebied (dus voor een legitiem doel)</w:t>
      </w:r>
      <w:r w:rsidR="00D53F00" w:rsidRPr="00E70D52">
        <w:rPr>
          <w:color w:val="000000" w:themeColor="text1"/>
        </w:rPr>
        <w:t xml:space="preserve"> en indien de toestemming wordt gegeven door de competente autoriteit.</w:t>
      </w:r>
      <w:r w:rsidR="00D53F00" w:rsidRPr="00E70D52">
        <w:rPr>
          <w:rStyle w:val="Voetnootmarkering"/>
          <w:color w:val="000000" w:themeColor="text1"/>
        </w:rPr>
        <w:footnoteReference w:id="399"/>
      </w:r>
      <w:r w:rsidR="00D53F00" w:rsidRPr="00E70D52">
        <w:rPr>
          <w:color w:val="000000" w:themeColor="text1"/>
        </w:rPr>
        <w:t xml:space="preserve"> Het VN-Handvest bepaalt namelijk expliciet dat interne aangelegenheden tot de nationale jurisdictie van de staat </w:t>
      </w:r>
      <w:r w:rsidR="00D53F00" w:rsidRPr="00E70D52">
        <w:rPr>
          <w:color w:val="000000" w:themeColor="text1"/>
        </w:rPr>
        <w:lastRenderedPageBreak/>
        <w:t>behoren.</w:t>
      </w:r>
      <w:r w:rsidR="00D53F00" w:rsidRPr="00E70D52">
        <w:rPr>
          <w:rStyle w:val="Voetnootmarkering"/>
          <w:color w:val="000000" w:themeColor="text1"/>
        </w:rPr>
        <w:footnoteReference w:id="400"/>
      </w:r>
      <w:r w:rsidR="00D53F00" w:rsidRPr="00E70D52">
        <w:rPr>
          <w:color w:val="000000" w:themeColor="text1"/>
        </w:rPr>
        <w:t xml:space="preserve"> Met betrekking tot situaties die binnen deze soevereine beslissingsmacht vallen, kan een staat </w:t>
      </w:r>
      <w:r w:rsidR="00024844" w:rsidRPr="00E70D52">
        <w:rPr>
          <w:color w:val="000000" w:themeColor="text1"/>
        </w:rPr>
        <w:t xml:space="preserve">een andere staat </w:t>
      </w:r>
      <w:r w:rsidR="00D53F00" w:rsidRPr="00E70D52">
        <w:rPr>
          <w:color w:val="000000" w:themeColor="text1"/>
        </w:rPr>
        <w:t xml:space="preserve">dus toestemming geven om hulp te bieden op haar territorium, bijvoorbeeld in het geval waarbij zij rebellengroepen niet onder controle krijgt of een conflict tussen verschillende etnische groepen wil aanpakken. Indien een staat hulp nodig heeft om opstootjes te onderdrukken, kan de bijstand van een derde-staat zeer nuttig zijn.  Indien de situatie echter al geëvolueerd is tot een burgeroorlog is </w:t>
      </w:r>
      <w:r w:rsidR="005A6DC3" w:rsidRPr="00E70D52">
        <w:rPr>
          <w:color w:val="000000" w:themeColor="text1"/>
        </w:rPr>
        <w:t>dergelijke hul</w:t>
      </w:r>
      <w:r w:rsidR="00D53F00" w:rsidRPr="00E70D52">
        <w:rPr>
          <w:color w:val="000000" w:themeColor="text1"/>
        </w:rPr>
        <w:t xml:space="preserve">p uitgesloten door het principe van non-interventie. De regering is dan niet </w:t>
      </w:r>
      <w:r w:rsidR="005A6DC3" w:rsidRPr="00E70D52">
        <w:rPr>
          <w:color w:val="000000" w:themeColor="text1"/>
        </w:rPr>
        <w:t>meer</w:t>
      </w:r>
      <w:r w:rsidR="00D53F00" w:rsidRPr="00E70D52">
        <w:rPr>
          <w:color w:val="000000" w:themeColor="text1"/>
        </w:rPr>
        <w:t xml:space="preserve"> bevoegd om bijstand te vragen, omdat het niet langer duidelijk is wie de ‘regering’ is (de oude oorspronkelijke regering of de nieuwe rebellerende regering).</w:t>
      </w:r>
      <w:r w:rsidR="00D53F00" w:rsidRPr="00E70D52">
        <w:rPr>
          <w:rStyle w:val="Voetnootmarkering"/>
          <w:color w:val="000000" w:themeColor="text1"/>
        </w:rPr>
        <w:footnoteReference w:id="401"/>
      </w:r>
      <w:r w:rsidR="00D53F00" w:rsidRPr="00E70D52">
        <w:rPr>
          <w:color w:val="000000" w:themeColor="text1"/>
        </w:rPr>
        <w:t xml:space="preserve"> Het is dan niet aan de hulpverlenende staat om uit te maken wie de legitieme regering moet zijn en die te erkennen. Om die redenen mogen derde-staten dus niet tussenkomen in een burgeroorlog, onder andere om het zelfbeschikkingsrecht van het volk te waarborgen.</w:t>
      </w:r>
      <w:r w:rsidR="00D53F00" w:rsidRPr="00E70D52">
        <w:rPr>
          <w:rStyle w:val="Voetnootmarkering"/>
          <w:color w:val="000000" w:themeColor="text1"/>
        </w:rPr>
        <w:footnoteReference w:id="402"/>
      </w:r>
      <w:r w:rsidR="00D53F00" w:rsidRPr="00E70D52">
        <w:rPr>
          <w:color w:val="000000" w:themeColor="text1"/>
        </w:rPr>
        <w:t xml:space="preserve"> Ook het Internationaal Gerechtshof steunt deze mening: in de Nicaragua zaak stelde zij dat er geen algemeen recht op interventie is om hulp te bieden aan de oppositie in een andere staat.</w:t>
      </w:r>
      <w:r w:rsidR="00D53F00" w:rsidRPr="00E70D52">
        <w:rPr>
          <w:rStyle w:val="Voetnootmarkering"/>
          <w:color w:val="000000" w:themeColor="text1"/>
        </w:rPr>
        <w:footnoteReference w:id="403"/>
      </w:r>
    </w:p>
    <w:p w:rsidR="00D53F00" w:rsidRPr="00E70D52" w:rsidRDefault="00D53F00" w:rsidP="00D53F00">
      <w:pPr>
        <w:rPr>
          <w:color w:val="000000" w:themeColor="text1"/>
        </w:rPr>
      </w:pPr>
    </w:p>
    <w:p w:rsidR="00D53F00" w:rsidRPr="00E70D52" w:rsidRDefault="00D53F00" w:rsidP="00D53F00">
      <w:pPr>
        <w:rPr>
          <w:color w:val="000000" w:themeColor="text1"/>
        </w:rPr>
      </w:pPr>
      <w:r w:rsidRPr="00E70D52">
        <w:rPr>
          <w:color w:val="000000" w:themeColor="text1"/>
        </w:rPr>
        <w:t xml:space="preserve">Er zijn twee knelpunten </w:t>
      </w:r>
      <w:r w:rsidR="00F46B13" w:rsidRPr="00E70D52">
        <w:rPr>
          <w:color w:val="000000" w:themeColor="text1"/>
        </w:rPr>
        <w:t>met betrekking tot</w:t>
      </w:r>
      <w:r w:rsidRPr="00E70D52">
        <w:rPr>
          <w:color w:val="000000" w:themeColor="text1"/>
        </w:rPr>
        <w:t xml:space="preserve"> deze uitnodiging: enerzijds een problematiek van feitelijke vaststelling van de uitnodiging en anderzijds de inhoudelijke afbakening van het conflict. Het eerste knelpunt is een feitelijk probleem: het kan soms moeilijk zijn om </w:t>
      </w:r>
      <w:r w:rsidR="00024844" w:rsidRPr="00E70D52">
        <w:rPr>
          <w:color w:val="000000" w:themeColor="text1"/>
        </w:rPr>
        <w:t xml:space="preserve">concreet </w:t>
      </w:r>
      <w:r w:rsidRPr="00E70D52">
        <w:rPr>
          <w:color w:val="000000" w:themeColor="text1"/>
        </w:rPr>
        <w:t xml:space="preserve">vast te stellen of de toestemming wel duidelijk gegeven is. De tweede moeilijkheid gaat over de onduidelijke overgang van interne oproer naar burgeroorlog. Waar trekt men de scheidingslijn tussen een </w:t>
      </w:r>
      <w:r w:rsidR="00024844" w:rsidRPr="00E70D52">
        <w:rPr>
          <w:color w:val="000000" w:themeColor="text1"/>
        </w:rPr>
        <w:t>eenvoudige interne opschu</w:t>
      </w:r>
      <w:r w:rsidR="005A6DC3" w:rsidRPr="00E70D52">
        <w:rPr>
          <w:color w:val="000000" w:themeColor="text1"/>
        </w:rPr>
        <w:t>dding</w:t>
      </w:r>
      <w:r w:rsidRPr="00E70D52">
        <w:rPr>
          <w:color w:val="000000" w:themeColor="text1"/>
        </w:rPr>
        <w:t xml:space="preserve"> en een burgeroorlog?</w:t>
      </w:r>
      <w:r w:rsidRPr="00E70D52">
        <w:rPr>
          <w:rStyle w:val="Voetnootmarkering"/>
          <w:color w:val="000000" w:themeColor="text1"/>
        </w:rPr>
        <w:footnoteReference w:id="404"/>
      </w:r>
      <w:r w:rsidRPr="00E70D52">
        <w:rPr>
          <w:color w:val="000000" w:themeColor="text1"/>
        </w:rPr>
        <w:t xml:space="preserve"> Deze afbakeningskwestie maakt deel uit van een heel andere materie dan het internationaal conflictenrecht en komt hier dus </w:t>
      </w:r>
      <w:r w:rsidR="005A6DC3" w:rsidRPr="00E70D52">
        <w:rPr>
          <w:color w:val="000000" w:themeColor="text1"/>
        </w:rPr>
        <w:t xml:space="preserve">niet </w:t>
      </w:r>
      <w:r w:rsidRPr="00E70D52">
        <w:rPr>
          <w:color w:val="000000" w:themeColor="text1"/>
        </w:rPr>
        <w:t>verder aan bod.</w:t>
      </w:r>
    </w:p>
    <w:p w:rsidR="00D53F00" w:rsidRPr="00E70D52" w:rsidRDefault="00D53F00" w:rsidP="00D53F00">
      <w:pPr>
        <w:rPr>
          <w:color w:val="000000" w:themeColor="text1"/>
        </w:rPr>
      </w:pPr>
    </w:p>
    <w:p w:rsidR="00D53F00" w:rsidRPr="00E70D52" w:rsidRDefault="00D53F00" w:rsidP="00D53F00">
      <w:pPr>
        <w:rPr>
          <w:color w:val="000000" w:themeColor="text1"/>
        </w:rPr>
      </w:pPr>
      <w:r w:rsidRPr="00E70D52">
        <w:rPr>
          <w:color w:val="000000" w:themeColor="text1"/>
        </w:rPr>
        <w:t xml:space="preserve">Bepaalde auteurs verdedigen dat er toch een mogelijkheid voor derde-staten is om te interveniëren in een burgeroorlog op vraag van de regering. Deze stelling lijkt echter enkel gebaseerd op de statenpraktijk waarbij landen </w:t>
      </w:r>
      <w:r w:rsidR="00024844" w:rsidRPr="00E70D52">
        <w:rPr>
          <w:color w:val="000000" w:themeColor="text1"/>
        </w:rPr>
        <w:t>toch</w:t>
      </w:r>
      <w:r w:rsidRPr="00E70D52">
        <w:rPr>
          <w:color w:val="000000" w:themeColor="text1"/>
        </w:rPr>
        <w:t xml:space="preserve"> </w:t>
      </w:r>
      <w:r w:rsidR="00024844" w:rsidRPr="00E70D52">
        <w:rPr>
          <w:color w:val="000000" w:themeColor="text1"/>
        </w:rPr>
        <w:t xml:space="preserve">soms </w:t>
      </w:r>
      <w:r w:rsidRPr="00E70D52">
        <w:rPr>
          <w:color w:val="000000" w:themeColor="text1"/>
        </w:rPr>
        <w:t xml:space="preserve">hulp bieden aan rebellen in een burgeroorlog. Dit kan echter geen voldoende basis kan zijn voor deze regel, gelet op het feit dat dit soort interventies internationaal afgekeurd worden en er dus geen </w:t>
      </w:r>
      <w:r w:rsidRPr="00E70D52">
        <w:rPr>
          <w:i/>
          <w:color w:val="000000" w:themeColor="text1"/>
        </w:rPr>
        <w:t>opinio juris</w:t>
      </w:r>
      <w:r w:rsidRPr="00E70D52">
        <w:rPr>
          <w:color w:val="000000" w:themeColor="text1"/>
        </w:rPr>
        <w:t xml:space="preserve"> is voor een dergelijke regel.</w:t>
      </w:r>
      <w:r w:rsidRPr="00E70D52">
        <w:rPr>
          <w:rStyle w:val="Voetnootmarkering"/>
          <w:color w:val="000000" w:themeColor="text1"/>
        </w:rPr>
        <w:footnoteReference w:id="405"/>
      </w:r>
      <w:r w:rsidRPr="00E70D52">
        <w:rPr>
          <w:color w:val="000000" w:themeColor="text1"/>
        </w:rPr>
        <w:t xml:space="preserve"> </w:t>
      </w:r>
    </w:p>
    <w:p w:rsidR="00D53F00" w:rsidRPr="00E70D52" w:rsidRDefault="00D53F00" w:rsidP="00D53F00">
      <w:pPr>
        <w:pStyle w:val="Kop4"/>
        <w:rPr>
          <w:color w:val="000000" w:themeColor="text1"/>
        </w:rPr>
      </w:pPr>
      <w:bookmarkStart w:id="156" w:name="_Toc419554980"/>
      <w:bookmarkStart w:id="157" w:name="_Toc401229853"/>
      <w:r w:rsidRPr="00E70D52">
        <w:rPr>
          <w:color w:val="000000" w:themeColor="text1"/>
        </w:rPr>
        <w:t>Zelfbe</w:t>
      </w:r>
      <w:r w:rsidR="006D73FC" w:rsidRPr="00E70D52">
        <w:rPr>
          <w:color w:val="000000" w:themeColor="text1"/>
        </w:rPr>
        <w:t>schikking en nationale bevrijdings</w:t>
      </w:r>
      <w:r w:rsidRPr="00E70D52">
        <w:rPr>
          <w:color w:val="000000" w:themeColor="text1"/>
        </w:rPr>
        <w:t>bewegingen</w:t>
      </w:r>
      <w:bookmarkEnd w:id="156"/>
    </w:p>
    <w:p w:rsidR="006D73FC" w:rsidRPr="00E70D52" w:rsidRDefault="006D73FC" w:rsidP="006D73FC">
      <w:pPr>
        <w:rPr>
          <w:color w:val="000000" w:themeColor="text1"/>
        </w:rPr>
      </w:pPr>
      <w:r w:rsidRPr="00E70D52">
        <w:rPr>
          <w:color w:val="000000" w:themeColor="text1"/>
        </w:rPr>
        <w:t>Het realiseren van het zelfbesc</w:t>
      </w:r>
      <w:r w:rsidR="00900771" w:rsidRPr="00E70D52">
        <w:rPr>
          <w:color w:val="000000" w:themeColor="text1"/>
        </w:rPr>
        <w:t>hikkingsrecht van volkeren is éé</w:t>
      </w:r>
      <w:r w:rsidRPr="00E70D52">
        <w:rPr>
          <w:color w:val="000000" w:themeColor="text1"/>
        </w:rPr>
        <w:t>n van de doelstellingen van de Verenigde Naties.</w:t>
      </w:r>
      <w:r w:rsidR="0062119C" w:rsidRPr="00E70D52">
        <w:rPr>
          <w:color w:val="000000" w:themeColor="text1"/>
        </w:rPr>
        <w:t xml:space="preserve"> Gebruik van geweld door bevrijdingsbewegingen ter bevordering van deze zelfbeschikking is</w:t>
      </w:r>
      <w:r w:rsidRPr="00E70D52">
        <w:rPr>
          <w:color w:val="000000" w:themeColor="text1"/>
        </w:rPr>
        <w:t xml:space="preserve"> een interne situatie en hoger werd al aangestipt dat het VN-Handvest </w:t>
      </w:r>
      <w:r w:rsidR="0062119C" w:rsidRPr="00E70D52">
        <w:rPr>
          <w:color w:val="000000" w:themeColor="text1"/>
        </w:rPr>
        <w:t>binnenlands</w:t>
      </w:r>
      <w:r w:rsidRPr="00E70D52">
        <w:rPr>
          <w:color w:val="000000" w:themeColor="text1"/>
        </w:rPr>
        <w:t xml:space="preserve"> geweld niet verbiedt. </w:t>
      </w:r>
      <w:r w:rsidR="0062119C" w:rsidRPr="00E70D52">
        <w:rPr>
          <w:i/>
          <w:color w:val="000000" w:themeColor="text1"/>
        </w:rPr>
        <w:t>A contrario</w:t>
      </w:r>
      <w:r w:rsidR="0062119C" w:rsidRPr="00E70D52">
        <w:rPr>
          <w:color w:val="000000" w:themeColor="text1"/>
        </w:rPr>
        <w:t xml:space="preserve"> is </w:t>
      </w:r>
      <w:r w:rsidR="00EF5EBE" w:rsidRPr="00E70D52">
        <w:rPr>
          <w:color w:val="000000" w:themeColor="text1"/>
        </w:rPr>
        <w:t>geweldgebruik</w:t>
      </w:r>
      <w:r w:rsidR="0062119C" w:rsidRPr="00E70D52">
        <w:rPr>
          <w:color w:val="000000" w:themeColor="text1"/>
        </w:rPr>
        <w:t xml:space="preserve"> door een koloniale staat ter onderdrukking van het inheemse volk en haar zelfbeschikkingsrecht onaanvaardbaar. Daarnaast mogen derde-staten niet militair ingrijpen ter ondersteuning van dergelijke bevrijdingsgroepen</w:t>
      </w:r>
      <w:r w:rsidR="005A6DC3" w:rsidRPr="00E70D52">
        <w:rPr>
          <w:color w:val="000000" w:themeColor="text1"/>
        </w:rPr>
        <w:t>.</w:t>
      </w:r>
      <w:r w:rsidR="00A02C6D" w:rsidRPr="00E70D52">
        <w:rPr>
          <w:color w:val="000000" w:themeColor="text1"/>
        </w:rPr>
        <w:t xml:space="preserve"> </w:t>
      </w:r>
      <w:r w:rsidR="005A6DC3" w:rsidRPr="00E70D52">
        <w:rPr>
          <w:color w:val="000000" w:themeColor="text1"/>
        </w:rPr>
        <w:t>D</w:t>
      </w:r>
      <w:r w:rsidR="00A02C6D" w:rsidRPr="00E70D52">
        <w:rPr>
          <w:color w:val="000000" w:themeColor="text1"/>
        </w:rPr>
        <w:t>e bijstand mag slechts politiek of economisch van aard zijn</w:t>
      </w:r>
      <w:r w:rsidR="0062119C" w:rsidRPr="00E70D52">
        <w:rPr>
          <w:color w:val="000000" w:themeColor="text1"/>
        </w:rPr>
        <w:t>.</w:t>
      </w:r>
      <w:r w:rsidR="0062119C" w:rsidRPr="00E70D52">
        <w:rPr>
          <w:rStyle w:val="Voetnootmarkering"/>
          <w:color w:val="000000" w:themeColor="text1"/>
        </w:rPr>
        <w:footnoteReference w:id="406"/>
      </w:r>
      <w:r w:rsidR="0062119C" w:rsidRPr="00E70D52">
        <w:rPr>
          <w:color w:val="000000" w:themeColor="text1"/>
        </w:rPr>
        <w:t xml:space="preserve"> </w:t>
      </w:r>
      <w:r w:rsidR="00024844" w:rsidRPr="00E70D52">
        <w:rPr>
          <w:color w:val="000000" w:themeColor="text1"/>
        </w:rPr>
        <w:t>Gewapende steun</w:t>
      </w:r>
      <w:r w:rsidR="0062119C" w:rsidRPr="00E70D52">
        <w:rPr>
          <w:color w:val="000000" w:themeColor="text1"/>
        </w:rPr>
        <w:t xml:space="preserve"> </w:t>
      </w:r>
      <w:r w:rsidR="00024844" w:rsidRPr="00E70D52">
        <w:rPr>
          <w:color w:val="000000" w:themeColor="text1"/>
        </w:rPr>
        <w:t>is</w:t>
      </w:r>
      <w:r w:rsidR="0062119C" w:rsidRPr="00E70D52">
        <w:rPr>
          <w:color w:val="000000" w:themeColor="text1"/>
        </w:rPr>
        <w:t xml:space="preserve"> dan weer in strijd zijn met het principe van non-interventie, zoals hierboven uiteengezet.</w:t>
      </w:r>
      <w:r w:rsidR="0062119C" w:rsidRPr="00E70D52">
        <w:rPr>
          <w:rStyle w:val="Voetnootmarkering"/>
          <w:color w:val="000000" w:themeColor="text1"/>
        </w:rPr>
        <w:footnoteReference w:id="407"/>
      </w:r>
    </w:p>
    <w:p w:rsidR="00534D60" w:rsidRPr="00E70D52" w:rsidRDefault="00A02C6D" w:rsidP="00534D60">
      <w:pPr>
        <w:rPr>
          <w:color w:val="000000" w:themeColor="text1"/>
        </w:rPr>
      </w:pPr>
      <w:r w:rsidRPr="00E70D52">
        <w:rPr>
          <w:color w:val="000000" w:themeColor="text1"/>
        </w:rPr>
        <w:lastRenderedPageBreak/>
        <w:t xml:space="preserve">Uit de crisis in Oost-Timor in 1999 bleek duidelijk dat </w:t>
      </w:r>
      <w:r w:rsidR="005A6DC3" w:rsidRPr="00E70D52">
        <w:rPr>
          <w:color w:val="000000" w:themeColor="text1"/>
        </w:rPr>
        <w:t>Indonesië</w:t>
      </w:r>
      <w:r w:rsidRPr="00E70D52">
        <w:rPr>
          <w:color w:val="000000" w:themeColor="text1"/>
        </w:rPr>
        <w:t xml:space="preserve"> </w:t>
      </w:r>
      <w:r w:rsidR="005A6DC3" w:rsidRPr="00E70D52">
        <w:rPr>
          <w:color w:val="000000" w:themeColor="text1"/>
        </w:rPr>
        <w:t>(</w:t>
      </w:r>
      <w:r w:rsidRPr="00E70D52">
        <w:rPr>
          <w:color w:val="000000" w:themeColor="text1"/>
        </w:rPr>
        <w:t>dat Oost-Timor voor meer d</w:t>
      </w:r>
      <w:r w:rsidR="005A6DC3" w:rsidRPr="00E70D52">
        <w:rPr>
          <w:color w:val="000000" w:themeColor="text1"/>
        </w:rPr>
        <w:t>an een decennium lang bezet had)</w:t>
      </w:r>
      <w:r w:rsidRPr="00E70D52">
        <w:rPr>
          <w:color w:val="000000" w:themeColor="text1"/>
        </w:rPr>
        <w:t xml:space="preserve"> geen geweld mocht gebruiken tegen de inheemse bevolking om hen verder te onderdrukken</w:t>
      </w:r>
      <w:r w:rsidR="00024844" w:rsidRPr="00E70D52">
        <w:rPr>
          <w:color w:val="000000" w:themeColor="text1"/>
        </w:rPr>
        <w:t>,</w:t>
      </w:r>
      <w:r w:rsidRPr="00E70D52">
        <w:rPr>
          <w:color w:val="000000" w:themeColor="text1"/>
        </w:rPr>
        <w:t xml:space="preserve"> terwijl zij streden voor onafhankelijkheid van Indonesië.</w:t>
      </w:r>
      <w:r w:rsidR="00132DE1" w:rsidRPr="00E70D52">
        <w:rPr>
          <w:rStyle w:val="Voetnootmarkering"/>
          <w:color w:val="000000" w:themeColor="text1"/>
        </w:rPr>
        <w:footnoteReference w:id="408"/>
      </w:r>
      <w:r w:rsidRPr="00E70D52">
        <w:rPr>
          <w:color w:val="000000" w:themeColor="text1"/>
        </w:rPr>
        <w:t xml:space="preserve"> De Veiligheidsraad veroordeelde het geweld in Oost-Timor en drukte haar steun uit voor de Oost-Timoreanen ter verwezenlijking van </w:t>
      </w:r>
      <w:r w:rsidR="005A6DC3" w:rsidRPr="00E70D52">
        <w:rPr>
          <w:color w:val="000000" w:themeColor="text1"/>
        </w:rPr>
        <w:t>hun</w:t>
      </w:r>
      <w:r w:rsidRPr="00E70D52">
        <w:rPr>
          <w:color w:val="000000" w:themeColor="text1"/>
        </w:rPr>
        <w:t xml:space="preserve"> zelfbeschikking.</w:t>
      </w:r>
      <w:bookmarkStart w:id="158" w:name="_Ref419546654"/>
      <w:r w:rsidRPr="00E70D52">
        <w:rPr>
          <w:rStyle w:val="Voetnootmarkering"/>
          <w:color w:val="000000" w:themeColor="text1"/>
        </w:rPr>
        <w:footnoteReference w:id="409"/>
      </w:r>
      <w:bookmarkEnd w:id="158"/>
      <w:r w:rsidRPr="00E70D52">
        <w:rPr>
          <w:color w:val="000000" w:themeColor="text1"/>
        </w:rPr>
        <w:t xml:space="preserve"> </w:t>
      </w:r>
      <w:r w:rsidR="00ED381E" w:rsidRPr="00E70D52">
        <w:rPr>
          <w:color w:val="000000" w:themeColor="text1"/>
        </w:rPr>
        <w:t xml:space="preserve">Ook de </w:t>
      </w:r>
      <w:r w:rsidR="00ED381E" w:rsidRPr="00E70D52">
        <w:rPr>
          <w:i/>
          <w:color w:val="000000" w:themeColor="text1"/>
        </w:rPr>
        <w:t>Friendly Relations Declaration</w:t>
      </w:r>
      <w:r w:rsidR="00ED381E" w:rsidRPr="00E70D52">
        <w:rPr>
          <w:color w:val="000000" w:themeColor="text1"/>
        </w:rPr>
        <w:t xml:space="preserve"> van de Algemene Vergadering van 1970 onderschrijft het verbod voor staten om geweld te gebruiken ter onderdrukking van een volk, inclusief haar onafhankelijkheid en zelfbeschikkingsrecht.</w:t>
      </w:r>
      <w:r w:rsidR="00ED381E" w:rsidRPr="00E70D52">
        <w:rPr>
          <w:rStyle w:val="Voetnootmarkering"/>
          <w:color w:val="000000" w:themeColor="text1"/>
        </w:rPr>
        <w:footnoteReference w:id="410"/>
      </w:r>
      <w:bookmarkEnd w:id="157"/>
    </w:p>
    <w:p w:rsidR="0062119C" w:rsidRPr="00E70D52" w:rsidRDefault="00905FC0" w:rsidP="00905FC0">
      <w:pPr>
        <w:pStyle w:val="Kop2"/>
        <w:rPr>
          <w:color w:val="000000" w:themeColor="text1"/>
        </w:rPr>
      </w:pPr>
      <w:bookmarkStart w:id="159" w:name="_Toc419554981"/>
      <w:r w:rsidRPr="00E70D52">
        <w:rPr>
          <w:color w:val="000000" w:themeColor="text1"/>
        </w:rPr>
        <w:t>Besluit</w:t>
      </w:r>
      <w:bookmarkEnd w:id="159"/>
    </w:p>
    <w:p w:rsidR="00EE4AA7" w:rsidRPr="00E70D52" w:rsidRDefault="00EE4AA7" w:rsidP="00EE4AA7">
      <w:pPr>
        <w:rPr>
          <w:color w:val="000000" w:themeColor="text1"/>
        </w:rPr>
      </w:pPr>
      <w:r w:rsidRPr="00E70D52">
        <w:rPr>
          <w:color w:val="000000" w:themeColor="text1"/>
        </w:rPr>
        <w:t xml:space="preserve">Met </w:t>
      </w:r>
      <w:r w:rsidR="00C32F1E" w:rsidRPr="00E70D52">
        <w:rPr>
          <w:color w:val="000000" w:themeColor="text1"/>
        </w:rPr>
        <w:t>art. 2</w:t>
      </w:r>
      <w:r w:rsidRPr="00E70D52">
        <w:rPr>
          <w:color w:val="000000" w:themeColor="text1"/>
        </w:rPr>
        <w:t xml:space="preserve"> §4 van het Handvest van de VN kwam er voor het eerst een absoluut verbod op geweld. Het gaat om een verbod op het interstatelijk gebruik van of bedreiging met geweld, dat de territoriale integriteit of de politieke onafhankelijkheid van een staat aantast of in strijd is met de doelstel</w:t>
      </w:r>
      <w:r w:rsidR="0002738D" w:rsidRPr="00E70D52">
        <w:rPr>
          <w:color w:val="000000" w:themeColor="text1"/>
        </w:rPr>
        <w:t>lingen van de Verenigde Naties.</w:t>
      </w:r>
    </w:p>
    <w:p w:rsidR="00EE4AA7" w:rsidRPr="00E70D52" w:rsidRDefault="00EE4AA7" w:rsidP="00EE4AA7">
      <w:pPr>
        <w:rPr>
          <w:color w:val="000000" w:themeColor="text1"/>
        </w:rPr>
      </w:pPr>
    </w:p>
    <w:p w:rsidR="00EE4AA7" w:rsidRPr="00E70D52" w:rsidRDefault="00EE4AA7" w:rsidP="00EE4AA7">
      <w:pPr>
        <w:rPr>
          <w:color w:val="000000" w:themeColor="text1"/>
        </w:rPr>
      </w:pPr>
      <w:r w:rsidRPr="00E70D52">
        <w:rPr>
          <w:color w:val="000000" w:themeColor="text1"/>
        </w:rPr>
        <w:t xml:space="preserve">Het </w:t>
      </w:r>
      <w:r w:rsidR="00EF5EBE" w:rsidRPr="00E70D52">
        <w:rPr>
          <w:color w:val="000000" w:themeColor="text1"/>
        </w:rPr>
        <w:t>geweldverbod</w:t>
      </w:r>
      <w:r w:rsidRPr="00E70D52">
        <w:rPr>
          <w:color w:val="000000" w:themeColor="text1"/>
        </w:rPr>
        <w:t xml:space="preserve"> wordt beperkt door de nationale soevereiniteit: binnen een staat is geweld in principe toegelaten, voor zover het </w:t>
      </w:r>
      <w:r w:rsidRPr="00E70D52">
        <w:rPr>
          <w:i/>
          <w:color w:val="000000" w:themeColor="text1"/>
        </w:rPr>
        <w:t xml:space="preserve">ius </w:t>
      </w:r>
      <w:r w:rsidR="0002738D" w:rsidRPr="00E70D52">
        <w:rPr>
          <w:i/>
          <w:color w:val="000000" w:themeColor="text1"/>
        </w:rPr>
        <w:t xml:space="preserve">in bello </w:t>
      </w:r>
      <w:r w:rsidR="0002738D" w:rsidRPr="00E70D52">
        <w:rPr>
          <w:color w:val="000000" w:themeColor="text1"/>
        </w:rPr>
        <w:t xml:space="preserve">en de mensenrechten </w:t>
      </w:r>
      <w:r w:rsidR="00B5310D" w:rsidRPr="00E70D52">
        <w:rPr>
          <w:color w:val="000000" w:themeColor="text1"/>
        </w:rPr>
        <w:t>niet geschonden worden</w:t>
      </w:r>
      <w:r w:rsidR="0002738D" w:rsidRPr="00E70D52">
        <w:rPr>
          <w:color w:val="000000" w:themeColor="text1"/>
        </w:rPr>
        <w:t>.</w:t>
      </w:r>
      <w:r w:rsidR="0002738D" w:rsidRPr="00E70D52">
        <w:rPr>
          <w:rStyle w:val="Voetnootmarkering"/>
          <w:color w:val="000000" w:themeColor="text1"/>
        </w:rPr>
        <w:footnoteReference w:id="411"/>
      </w:r>
      <w:r w:rsidR="005A6DC3" w:rsidRPr="00E70D52">
        <w:rPr>
          <w:color w:val="000000" w:themeColor="text1"/>
        </w:rPr>
        <w:t xml:space="preserve"> Boven</w:t>
      </w:r>
      <w:r w:rsidR="0002738D" w:rsidRPr="00E70D52">
        <w:rPr>
          <w:color w:val="000000" w:themeColor="text1"/>
        </w:rPr>
        <w:t xml:space="preserve">dien vallen niet alle </w:t>
      </w:r>
      <w:r w:rsidR="00B5310D" w:rsidRPr="00E70D52">
        <w:rPr>
          <w:color w:val="000000" w:themeColor="text1"/>
        </w:rPr>
        <w:t>vormen van dwanguitoefening</w:t>
      </w:r>
      <w:r w:rsidR="0002738D" w:rsidRPr="00E70D52">
        <w:rPr>
          <w:color w:val="000000" w:themeColor="text1"/>
        </w:rPr>
        <w:t xml:space="preserve"> onder het verbod. Politieke of economische druk zijn b</w:t>
      </w:r>
      <w:r w:rsidR="002167B6" w:rsidRPr="00E70D52">
        <w:rPr>
          <w:color w:val="000000" w:themeColor="text1"/>
        </w:rPr>
        <w:t>i</w:t>
      </w:r>
      <w:r w:rsidR="00EF5EBE" w:rsidRPr="00E70D52">
        <w:rPr>
          <w:color w:val="000000" w:themeColor="text1"/>
        </w:rPr>
        <w:t xml:space="preserve">jvoorbeeld geen </w:t>
      </w:r>
      <w:r w:rsidR="00024844" w:rsidRPr="00E70D52">
        <w:rPr>
          <w:color w:val="000000" w:themeColor="text1"/>
        </w:rPr>
        <w:t xml:space="preserve">verboden </w:t>
      </w:r>
      <w:r w:rsidR="00EF5EBE" w:rsidRPr="00E70D52">
        <w:rPr>
          <w:color w:val="000000" w:themeColor="text1"/>
        </w:rPr>
        <w:t>geweld</w:t>
      </w:r>
      <w:r w:rsidR="0002738D" w:rsidRPr="00E70D52">
        <w:rPr>
          <w:color w:val="000000" w:themeColor="text1"/>
        </w:rPr>
        <w:t>uitoefening. De internationale gemeenschap is het eens dat het verbod beperkt is tot gewapend geweld</w:t>
      </w:r>
      <w:r w:rsidR="00B5310D" w:rsidRPr="00E70D52">
        <w:rPr>
          <w:color w:val="000000" w:themeColor="text1"/>
        </w:rPr>
        <w:t>, direct of indirect, inclusief het dreigen met dergelijk geweld</w:t>
      </w:r>
      <w:r w:rsidR="0002738D" w:rsidRPr="00E70D52">
        <w:rPr>
          <w:color w:val="000000" w:themeColor="text1"/>
        </w:rPr>
        <w:t>.</w:t>
      </w:r>
      <w:r w:rsidR="0002738D" w:rsidRPr="00E70D52">
        <w:rPr>
          <w:rStyle w:val="Voetnootmarkering"/>
          <w:color w:val="000000" w:themeColor="text1"/>
        </w:rPr>
        <w:footnoteReference w:id="412"/>
      </w:r>
      <w:r w:rsidR="0002738D" w:rsidRPr="00E70D52">
        <w:rPr>
          <w:color w:val="000000" w:themeColor="text1"/>
        </w:rPr>
        <w:t xml:space="preserve"> </w:t>
      </w:r>
    </w:p>
    <w:p w:rsidR="00EE4AA7" w:rsidRPr="00E70D52" w:rsidRDefault="00EE4AA7" w:rsidP="00EE4AA7">
      <w:pPr>
        <w:rPr>
          <w:color w:val="000000" w:themeColor="text1"/>
        </w:rPr>
      </w:pPr>
    </w:p>
    <w:p w:rsidR="00905FC0" w:rsidRPr="00E70D52" w:rsidRDefault="00EE4AA7" w:rsidP="0002738D">
      <w:pPr>
        <w:rPr>
          <w:color w:val="000000" w:themeColor="text1"/>
        </w:rPr>
      </w:pPr>
      <w:r w:rsidRPr="00E70D52">
        <w:rPr>
          <w:color w:val="000000" w:themeColor="text1"/>
        </w:rPr>
        <w:t xml:space="preserve">De meningen omtrent de invulling van het verbod zijn sterk verdeeld. Algemeen vallen de verschillende opinies op te delen in twee strekkingen: de permissieve en de restrictieve visie. De permissieve visie bepaalt dat </w:t>
      </w:r>
      <w:r w:rsidRPr="00E70D52">
        <w:rPr>
          <w:i/>
          <w:color w:val="000000" w:themeColor="text1"/>
        </w:rPr>
        <w:t>enkel</w:t>
      </w:r>
      <w:r w:rsidRPr="00E70D52">
        <w:rPr>
          <w:color w:val="000000" w:themeColor="text1"/>
        </w:rPr>
        <w:t xml:space="preserve"> </w:t>
      </w:r>
      <w:r w:rsidR="00024844" w:rsidRPr="00E70D52">
        <w:rPr>
          <w:color w:val="000000" w:themeColor="text1"/>
        </w:rPr>
        <w:t>geweld</w:t>
      </w:r>
      <w:r w:rsidRPr="00E70D52">
        <w:rPr>
          <w:color w:val="000000" w:themeColor="text1"/>
        </w:rPr>
        <w:t xml:space="preserve"> in strijd met de territoriale integriteit, politieke onafhankelijkheid of doelstellingen van de VN verboden is en dat andere vormen toegelaten zijn. De restrictieve visie beschouwt het VN-Handvest als een revolutionaire ommezwaai in het internationaal recht waardoor </w:t>
      </w:r>
      <w:r w:rsidRPr="00E70D52">
        <w:rPr>
          <w:i/>
          <w:color w:val="000000" w:themeColor="text1"/>
        </w:rPr>
        <w:t>alle</w:t>
      </w:r>
      <w:r w:rsidRPr="00E70D52">
        <w:rPr>
          <w:color w:val="000000" w:themeColor="text1"/>
        </w:rPr>
        <w:t xml:space="preserve"> vormen van geweld verboden worden.</w:t>
      </w:r>
      <w:r w:rsidRPr="00E70D52">
        <w:rPr>
          <w:rStyle w:val="Voetnootmarkering"/>
          <w:color w:val="000000" w:themeColor="text1"/>
        </w:rPr>
        <w:footnoteReference w:id="413"/>
      </w:r>
      <w:r w:rsidRPr="00E70D52">
        <w:rPr>
          <w:color w:val="000000" w:themeColor="text1"/>
        </w:rPr>
        <w:t xml:space="preserve"> </w:t>
      </w:r>
      <w:r w:rsidR="00B5310D" w:rsidRPr="00E70D52">
        <w:rPr>
          <w:color w:val="000000" w:themeColor="text1"/>
        </w:rPr>
        <w:t xml:space="preserve">Een beoordeling van deze kwestie in het licht van de doeleinden en tekst van het Handvest verduidelijkte dat enkel de restrictieve visie </w:t>
      </w:r>
      <w:r w:rsidR="00024844" w:rsidRPr="00E70D52">
        <w:rPr>
          <w:color w:val="000000" w:themeColor="text1"/>
        </w:rPr>
        <w:t>als</w:t>
      </w:r>
      <w:r w:rsidR="00B5310D" w:rsidRPr="00E70D52">
        <w:rPr>
          <w:color w:val="000000" w:themeColor="text1"/>
        </w:rPr>
        <w:t xml:space="preserve"> </w:t>
      </w:r>
      <w:r w:rsidR="00024844" w:rsidRPr="00E70D52">
        <w:rPr>
          <w:color w:val="000000" w:themeColor="text1"/>
        </w:rPr>
        <w:t>correct</w:t>
      </w:r>
      <w:r w:rsidR="00B5310D" w:rsidRPr="00E70D52">
        <w:rPr>
          <w:color w:val="000000" w:themeColor="text1"/>
        </w:rPr>
        <w:t xml:space="preserve"> kan worden </w:t>
      </w:r>
      <w:r w:rsidR="003A51A4" w:rsidRPr="00E70D52">
        <w:rPr>
          <w:color w:val="000000" w:themeColor="text1"/>
        </w:rPr>
        <w:t>beschouwd</w:t>
      </w:r>
      <w:r w:rsidR="00B5310D" w:rsidRPr="00E70D52">
        <w:rPr>
          <w:color w:val="000000" w:themeColor="text1"/>
        </w:rPr>
        <w:t xml:space="preserve">.  </w:t>
      </w:r>
    </w:p>
    <w:p w:rsidR="00905FC0" w:rsidRPr="00E70D52" w:rsidRDefault="00905FC0" w:rsidP="0002738D">
      <w:pPr>
        <w:rPr>
          <w:color w:val="000000" w:themeColor="text1"/>
        </w:rPr>
      </w:pPr>
    </w:p>
    <w:p w:rsidR="00D77127" w:rsidRPr="00E70D52" w:rsidRDefault="002167B6" w:rsidP="0002738D">
      <w:pPr>
        <w:rPr>
          <w:color w:val="000000" w:themeColor="text1"/>
        </w:rPr>
      </w:pPr>
      <w:r w:rsidRPr="00E70D52">
        <w:rPr>
          <w:color w:val="000000" w:themeColor="text1"/>
        </w:rPr>
        <w:t>Op het absolute verbod bestaan twee algemeen aanvaarde uitzonderingen: de zelfverdediging en de autorisatie door de VN-Veiligheidsraad.</w:t>
      </w:r>
      <w:r w:rsidR="00D72BB5" w:rsidRPr="00E70D52">
        <w:rPr>
          <w:rStyle w:val="Voetnootmarkering"/>
          <w:color w:val="000000" w:themeColor="text1"/>
        </w:rPr>
        <w:footnoteReference w:id="414"/>
      </w:r>
      <w:r w:rsidRPr="00E70D52">
        <w:rPr>
          <w:color w:val="000000" w:themeColor="text1"/>
        </w:rPr>
        <w:t xml:space="preserve"> De autorisatie van de Raad, die binnen het systeem van collectieve zekerheid valt, zal uitvoerig besproken worden in het volgende hoofdstuk.</w:t>
      </w:r>
      <w:r w:rsidR="000E4EEE" w:rsidRPr="00E70D52">
        <w:rPr>
          <w:rStyle w:val="Voetnootmarkering"/>
          <w:color w:val="000000" w:themeColor="text1"/>
        </w:rPr>
        <w:footnoteReference w:id="415"/>
      </w:r>
      <w:r w:rsidRPr="00E70D52">
        <w:rPr>
          <w:color w:val="000000" w:themeColor="text1"/>
        </w:rPr>
        <w:t xml:space="preserve"> Bij het concept zelfverdediging steekt opnieuw de discussie omtrent de restrictieve of permissieve interpretatie de kop op. </w:t>
      </w:r>
      <w:r w:rsidR="00B5310D" w:rsidRPr="00E70D52">
        <w:rPr>
          <w:color w:val="000000" w:themeColor="text1"/>
        </w:rPr>
        <w:t>Het VN-Handvest creëerde</w:t>
      </w:r>
      <w:r w:rsidR="00637D94" w:rsidRPr="00E70D52">
        <w:rPr>
          <w:color w:val="000000" w:themeColor="text1"/>
        </w:rPr>
        <w:t xml:space="preserve"> met </w:t>
      </w:r>
      <w:r w:rsidR="00C32F1E" w:rsidRPr="00E70D52">
        <w:rPr>
          <w:color w:val="000000" w:themeColor="text1"/>
        </w:rPr>
        <w:t>art. 51</w:t>
      </w:r>
      <w:r w:rsidR="00637D94" w:rsidRPr="00E70D52">
        <w:rPr>
          <w:color w:val="000000" w:themeColor="text1"/>
        </w:rPr>
        <w:t xml:space="preserve"> een expliciete uitzondering op het </w:t>
      </w:r>
      <w:r w:rsidR="00EF5EBE" w:rsidRPr="00E70D52">
        <w:rPr>
          <w:color w:val="000000" w:themeColor="text1"/>
        </w:rPr>
        <w:t>geweldverbod</w:t>
      </w:r>
      <w:r w:rsidR="00637D94" w:rsidRPr="00E70D52">
        <w:rPr>
          <w:color w:val="000000" w:themeColor="text1"/>
        </w:rPr>
        <w:t>: in geval van een gewapende aanval mag een staat zich hiertegen verdedigen, voor</w:t>
      </w:r>
      <w:r w:rsidR="00EF5EBE" w:rsidRPr="00E70D52">
        <w:rPr>
          <w:color w:val="000000" w:themeColor="text1"/>
        </w:rPr>
        <w:t xml:space="preserve"> zover deze verdedigende geweld</w:t>
      </w:r>
      <w:r w:rsidR="00637D94" w:rsidRPr="00E70D52">
        <w:rPr>
          <w:color w:val="000000" w:themeColor="text1"/>
        </w:rPr>
        <w:t>actie proportioneel en noodzakelijk is.</w:t>
      </w:r>
      <w:r w:rsidR="00D72BB5" w:rsidRPr="00E70D52">
        <w:rPr>
          <w:rStyle w:val="Voetnootmarkering"/>
          <w:color w:val="000000" w:themeColor="text1"/>
        </w:rPr>
        <w:footnoteReference w:id="416"/>
      </w:r>
      <w:r w:rsidR="00637D94" w:rsidRPr="00E70D52">
        <w:rPr>
          <w:color w:val="000000" w:themeColor="text1"/>
        </w:rPr>
        <w:t xml:space="preserve"> De restrictieve visie ziet art. 51 als de </w:t>
      </w:r>
      <w:r w:rsidR="00637D94" w:rsidRPr="00E70D52">
        <w:rPr>
          <w:i/>
          <w:color w:val="000000" w:themeColor="text1"/>
        </w:rPr>
        <w:t>enige</w:t>
      </w:r>
      <w:r w:rsidR="00637D94" w:rsidRPr="00E70D52">
        <w:rPr>
          <w:color w:val="000000" w:themeColor="text1"/>
        </w:rPr>
        <w:t xml:space="preserve"> mogelijke uitzondering op het verbod </w:t>
      </w:r>
      <w:r w:rsidR="003A51A4" w:rsidRPr="00E70D52">
        <w:rPr>
          <w:color w:val="000000" w:themeColor="text1"/>
        </w:rPr>
        <w:t>op geweld</w:t>
      </w:r>
      <w:r w:rsidR="00637D94" w:rsidRPr="00E70D52">
        <w:rPr>
          <w:color w:val="000000" w:themeColor="text1"/>
        </w:rPr>
        <w:t xml:space="preserve">. De permissieve visie verdedigt echter dat naast art. 51 ook nog de gewoonterechtelijke zelfverdediging speelt. </w:t>
      </w:r>
    </w:p>
    <w:p w:rsidR="0014073B" w:rsidRPr="00E70D52" w:rsidRDefault="00637D94" w:rsidP="0002738D">
      <w:pPr>
        <w:rPr>
          <w:color w:val="000000" w:themeColor="text1"/>
        </w:rPr>
      </w:pPr>
      <w:r w:rsidRPr="00E70D52">
        <w:rPr>
          <w:color w:val="000000" w:themeColor="text1"/>
        </w:rPr>
        <w:lastRenderedPageBreak/>
        <w:t>Het gewoonterechtelijke concept van zelfverdediging is een stuk ruimer dan dat uit het Handvest en omvat ook een recht om te anticiperen op een gewapende aanval, iets wat een stuk moeilijker te rechtvaardigen valt indien men enkel naar het Handvest kijkt.</w:t>
      </w:r>
      <w:r w:rsidR="00D72BB5" w:rsidRPr="00E70D52">
        <w:rPr>
          <w:rStyle w:val="Voetnootmarkering"/>
          <w:color w:val="000000" w:themeColor="text1"/>
        </w:rPr>
        <w:footnoteReference w:id="417"/>
      </w:r>
      <w:r w:rsidRPr="00E70D52">
        <w:rPr>
          <w:color w:val="000000" w:themeColor="text1"/>
        </w:rPr>
        <w:t xml:space="preserve"> In het licht van de bedoelingen van de opstellers van het Handvest kan het echter niet de intentie geweest zijn om andere uitzonderingen </w:t>
      </w:r>
      <w:r w:rsidR="00B5310D" w:rsidRPr="00E70D52">
        <w:rPr>
          <w:color w:val="000000" w:themeColor="text1"/>
        </w:rPr>
        <w:t>naast</w:t>
      </w:r>
      <w:r w:rsidRPr="00E70D52">
        <w:rPr>
          <w:color w:val="000000" w:themeColor="text1"/>
        </w:rPr>
        <w:t xml:space="preserve"> het Handvest te laten bestaan.</w:t>
      </w:r>
      <w:r w:rsidR="00D72BB5" w:rsidRPr="00E70D52">
        <w:rPr>
          <w:color w:val="000000" w:themeColor="text1"/>
        </w:rPr>
        <w:t xml:space="preserve"> Ook de statenpraktijk volgt grotendeels de restrictieve interpretatie.</w:t>
      </w:r>
      <w:r w:rsidR="00D72BB5" w:rsidRPr="00E70D52">
        <w:rPr>
          <w:rStyle w:val="Voetnootmarkering"/>
          <w:color w:val="000000" w:themeColor="text1"/>
        </w:rPr>
        <w:footnoteReference w:id="418"/>
      </w:r>
      <w:r w:rsidRPr="00E70D52">
        <w:rPr>
          <w:color w:val="000000" w:themeColor="text1"/>
        </w:rPr>
        <w:t xml:space="preserve"> Bijgevolg zijn heel wat rechtvaardigingsgronden, die gebaseerd zijn op het oude gewoonterecht, niet aanvaardbaar als legitimatie. Voorbeelden hiervan zijn gewapende vergeldingsacties, hot pursuit, de ondersteuning van rebellengroepen, de bescherming van eigen onderdanen in een ander land en de bescherming tegen terrorisme. </w:t>
      </w:r>
    </w:p>
    <w:p w:rsidR="003A51A4" w:rsidRPr="00E70D52" w:rsidRDefault="003A51A4">
      <w:pPr>
        <w:jc w:val="left"/>
        <w:rPr>
          <w:color w:val="000000" w:themeColor="text1"/>
        </w:rPr>
      </w:pPr>
    </w:p>
    <w:p w:rsidR="00637D94" w:rsidRPr="00E70D52" w:rsidRDefault="00637D94" w:rsidP="0002738D">
      <w:pPr>
        <w:rPr>
          <w:color w:val="000000" w:themeColor="text1"/>
        </w:rPr>
      </w:pPr>
      <w:r w:rsidRPr="00E70D52">
        <w:rPr>
          <w:color w:val="000000" w:themeColor="text1"/>
        </w:rPr>
        <w:t xml:space="preserve">Een vreemde eend in de bijt is de humanitaire interventie. Volgens sommigen is ze essentieel aan het mens zijn en vereisen bepaalde </w:t>
      </w:r>
      <w:r w:rsidR="00B5310D" w:rsidRPr="00E70D52">
        <w:rPr>
          <w:color w:val="000000" w:themeColor="text1"/>
        </w:rPr>
        <w:t>catastrofale</w:t>
      </w:r>
      <w:r w:rsidRPr="00E70D52">
        <w:rPr>
          <w:color w:val="000000" w:themeColor="text1"/>
        </w:rPr>
        <w:t xml:space="preserve"> situaties een gewapende tussenkomst </w:t>
      </w:r>
      <w:r w:rsidRPr="00E70D52">
        <w:rPr>
          <w:i/>
          <w:color w:val="000000" w:themeColor="text1"/>
        </w:rPr>
        <w:t>no matter what</w:t>
      </w:r>
      <w:r w:rsidRPr="00E70D52">
        <w:rPr>
          <w:color w:val="000000" w:themeColor="text1"/>
        </w:rPr>
        <w:t>. Omwille van hun moreel en menslievend karakter zijn zij niet eenvoudigweg te kwalificeren als</w:t>
      </w:r>
      <w:r w:rsidR="00D72BB5" w:rsidRPr="00E70D52">
        <w:rPr>
          <w:color w:val="000000" w:themeColor="text1"/>
        </w:rPr>
        <w:t xml:space="preserve"> een van de recht</w:t>
      </w:r>
      <w:r w:rsidRPr="00E70D52">
        <w:rPr>
          <w:color w:val="000000" w:themeColor="text1"/>
        </w:rPr>
        <w:t>vaardigingsgronden die staten aanhal</w:t>
      </w:r>
      <w:r w:rsidR="00D72BB5" w:rsidRPr="00E70D52">
        <w:rPr>
          <w:color w:val="000000" w:themeColor="text1"/>
        </w:rPr>
        <w:t xml:space="preserve">en om uit nauwe schoentjes te </w:t>
      </w:r>
      <w:r w:rsidRPr="00E70D52">
        <w:rPr>
          <w:color w:val="000000" w:themeColor="text1"/>
        </w:rPr>
        <w:t>raken.</w:t>
      </w:r>
      <w:r w:rsidR="00D72BB5" w:rsidRPr="00E70D52">
        <w:rPr>
          <w:color w:val="000000" w:themeColor="text1"/>
        </w:rPr>
        <w:t xml:space="preserve"> Strikte theoretici oordelen echter dat nergens in het internationaal recht een rechtsgrond gevonden kan worden voor dergelijke interventies. Een stap in de goede richting voor een geldige rechtsbasis werd gezet met het Responsibility to Protect-concept.</w:t>
      </w:r>
      <w:r w:rsidR="000E4EEE" w:rsidRPr="00E70D52">
        <w:rPr>
          <w:rStyle w:val="Voetnootmarkering"/>
          <w:color w:val="000000" w:themeColor="text1"/>
        </w:rPr>
        <w:footnoteReference w:id="419"/>
      </w:r>
      <w:r w:rsidR="00D72BB5" w:rsidRPr="00E70D52">
        <w:rPr>
          <w:color w:val="000000" w:themeColor="text1"/>
        </w:rPr>
        <w:t xml:space="preserve"> Het wordt wachten op een verdere </w:t>
      </w:r>
      <w:r w:rsidR="00B5310D" w:rsidRPr="00E70D52">
        <w:rPr>
          <w:color w:val="000000" w:themeColor="text1"/>
        </w:rPr>
        <w:t xml:space="preserve">institutionele </w:t>
      </w:r>
      <w:r w:rsidR="00D72BB5" w:rsidRPr="00E70D52">
        <w:rPr>
          <w:color w:val="000000" w:themeColor="text1"/>
        </w:rPr>
        <w:t xml:space="preserve">uitwerking hiervan om </w:t>
      </w:r>
      <w:r w:rsidR="003A51A4" w:rsidRPr="00E70D52">
        <w:rPr>
          <w:color w:val="000000" w:themeColor="text1"/>
        </w:rPr>
        <w:t xml:space="preserve">te oordelen </w:t>
      </w:r>
      <w:r w:rsidR="00D72BB5" w:rsidRPr="00E70D52">
        <w:rPr>
          <w:color w:val="000000" w:themeColor="text1"/>
        </w:rPr>
        <w:t>of interventies met humanitair oogmerk in de toekomst toch algemeen aanvaard kunnen worden.</w:t>
      </w:r>
    </w:p>
    <w:p w:rsidR="002167B6" w:rsidRPr="00E70D52" w:rsidRDefault="002167B6" w:rsidP="0002738D">
      <w:pPr>
        <w:rPr>
          <w:color w:val="000000" w:themeColor="text1"/>
        </w:rPr>
      </w:pPr>
    </w:p>
    <w:p w:rsidR="008118EC" w:rsidRPr="00E70D52" w:rsidRDefault="00F36B11" w:rsidP="0002738D">
      <w:pPr>
        <w:rPr>
          <w:color w:val="000000" w:themeColor="text1"/>
        </w:rPr>
      </w:pPr>
      <w:r w:rsidRPr="00E70D52">
        <w:rPr>
          <w:color w:val="000000" w:themeColor="text1"/>
        </w:rPr>
        <w:t>Het grootste discussiepunt in het kader van de zelfverdediging gaat over de preëmptieve en preventieve zelfverdediging. Hierbij zou geweld gerechtvaardigd zijn in geval van een imminente</w:t>
      </w:r>
      <w:r w:rsidR="000E4EEE" w:rsidRPr="00E70D52">
        <w:rPr>
          <w:color w:val="000000" w:themeColor="text1"/>
        </w:rPr>
        <w:t xml:space="preserve"> </w:t>
      </w:r>
      <w:r w:rsidR="003A51A4" w:rsidRPr="00E70D52">
        <w:rPr>
          <w:color w:val="000000" w:themeColor="text1"/>
        </w:rPr>
        <w:t xml:space="preserve">gewapende aanval </w:t>
      </w:r>
      <w:r w:rsidR="000E4EEE" w:rsidRPr="00E70D52">
        <w:rPr>
          <w:color w:val="000000" w:themeColor="text1"/>
        </w:rPr>
        <w:t>(preëmptief)</w:t>
      </w:r>
      <w:r w:rsidR="003A51A4" w:rsidRPr="00E70D52">
        <w:rPr>
          <w:color w:val="000000" w:themeColor="text1"/>
        </w:rPr>
        <w:t xml:space="preserve"> of een </w:t>
      </w:r>
      <w:r w:rsidRPr="00E70D52">
        <w:rPr>
          <w:color w:val="000000" w:themeColor="text1"/>
        </w:rPr>
        <w:t xml:space="preserve">reële maar niet acute dreiging </w:t>
      </w:r>
      <w:r w:rsidR="003A51A4" w:rsidRPr="00E70D52">
        <w:rPr>
          <w:color w:val="000000" w:themeColor="text1"/>
        </w:rPr>
        <w:t xml:space="preserve">van een gewapende aanval </w:t>
      </w:r>
      <w:r w:rsidR="000E4EEE" w:rsidRPr="00E70D52">
        <w:rPr>
          <w:color w:val="000000" w:themeColor="text1"/>
        </w:rPr>
        <w:t>(preventief)</w:t>
      </w:r>
      <w:r w:rsidRPr="00E70D52">
        <w:rPr>
          <w:color w:val="000000" w:themeColor="text1"/>
        </w:rPr>
        <w:t>.</w:t>
      </w:r>
      <w:r w:rsidR="00E478B9" w:rsidRPr="00E70D52">
        <w:rPr>
          <w:rStyle w:val="Voetnootmarkering"/>
          <w:color w:val="000000" w:themeColor="text1"/>
        </w:rPr>
        <w:footnoteReference w:id="420"/>
      </w:r>
      <w:r w:rsidR="00915823" w:rsidRPr="00E70D52">
        <w:rPr>
          <w:color w:val="000000" w:themeColor="text1"/>
        </w:rPr>
        <w:t xml:space="preserve"> Hoewel het in sommige gevallen (net zoals humanitaire interventies) een moreel overtuigend element kan hebben, lijkt het theoretisch niet mogelijk om de verdedigingsactie aan te vatten voor de start van de vereiste gewapende aanval zich gerealiseerd heeft.</w:t>
      </w:r>
      <w:r w:rsidR="00915823" w:rsidRPr="00E70D52">
        <w:rPr>
          <w:rStyle w:val="Voetnootmarkering"/>
          <w:color w:val="000000" w:themeColor="text1"/>
        </w:rPr>
        <w:footnoteReference w:id="421"/>
      </w:r>
      <w:r w:rsidR="00915823" w:rsidRPr="00E70D52">
        <w:rPr>
          <w:color w:val="000000" w:themeColor="text1"/>
        </w:rPr>
        <w:t xml:space="preserve"> </w:t>
      </w:r>
    </w:p>
    <w:p w:rsidR="00915823" w:rsidRPr="00E70D52" w:rsidRDefault="00915823" w:rsidP="0002738D">
      <w:pPr>
        <w:rPr>
          <w:color w:val="000000" w:themeColor="text1"/>
        </w:rPr>
      </w:pPr>
    </w:p>
    <w:p w:rsidR="00915823" w:rsidRPr="00E70D52" w:rsidRDefault="00915823" w:rsidP="0002738D">
      <w:pPr>
        <w:rPr>
          <w:color w:val="000000" w:themeColor="text1"/>
        </w:rPr>
      </w:pPr>
      <w:r w:rsidRPr="00E70D52">
        <w:rPr>
          <w:color w:val="000000" w:themeColor="text1"/>
        </w:rPr>
        <w:t>Het staat vast dat het merendeel</w:t>
      </w:r>
      <w:r w:rsidR="00CC16AD" w:rsidRPr="00E70D52">
        <w:rPr>
          <w:color w:val="000000" w:themeColor="text1"/>
        </w:rPr>
        <w:t xml:space="preserve"> van</w:t>
      </w:r>
      <w:r w:rsidRPr="00E70D52">
        <w:rPr>
          <w:color w:val="000000" w:themeColor="text1"/>
        </w:rPr>
        <w:t xml:space="preserve"> deze theoretische twisten in de toekomst zullen blijven </w:t>
      </w:r>
      <w:r w:rsidR="005A6DC3" w:rsidRPr="00E70D52">
        <w:rPr>
          <w:color w:val="000000" w:themeColor="text1"/>
        </w:rPr>
        <w:t>bestaan</w:t>
      </w:r>
      <w:r w:rsidRPr="00E70D52">
        <w:rPr>
          <w:color w:val="000000" w:themeColor="text1"/>
        </w:rPr>
        <w:t xml:space="preserve">. Het is de aard van het beestje dat ongedefinieerde termen in artikels zo beduidend als </w:t>
      </w:r>
      <w:r w:rsidR="00C32F1E" w:rsidRPr="00E70D52">
        <w:rPr>
          <w:color w:val="000000" w:themeColor="text1"/>
        </w:rPr>
        <w:t>art. 2</w:t>
      </w:r>
      <w:r w:rsidRPr="00E70D52">
        <w:rPr>
          <w:color w:val="000000" w:themeColor="text1"/>
        </w:rPr>
        <w:t xml:space="preserve"> §4 en </w:t>
      </w:r>
      <w:r w:rsidR="00C32F1E" w:rsidRPr="00E70D52">
        <w:rPr>
          <w:color w:val="000000" w:themeColor="text1"/>
        </w:rPr>
        <w:t>art. 51</w:t>
      </w:r>
      <w:r w:rsidRPr="00E70D52">
        <w:rPr>
          <w:color w:val="000000" w:themeColor="text1"/>
        </w:rPr>
        <w:t xml:space="preserve"> voor onenigheden zorgen. Anderzijds werken vaste definities ook steeds beperkend. Het is moeilijk </w:t>
      </w:r>
      <w:r w:rsidR="00630E93" w:rsidRPr="00E70D52">
        <w:rPr>
          <w:color w:val="000000" w:themeColor="text1"/>
        </w:rPr>
        <w:t xml:space="preserve">een definitie vast te leggen die, eerst en vooral, algemeen aanvaard wordt en daarnaast ook in de toekomst zal blijven functioneren. </w:t>
      </w:r>
      <w:r w:rsidR="000E4EEE" w:rsidRPr="00E70D52">
        <w:rPr>
          <w:color w:val="000000" w:themeColor="text1"/>
        </w:rPr>
        <w:t>De r</w:t>
      </w:r>
      <w:r w:rsidR="00630E93" w:rsidRPr="00E70D52">
        <w:rPr>
          <w:color w:val="000000" w:themeColor="text1"/>
        </w:rPr>
        <w:t>azendsnelle veranderingen in de w</w:t>
      </w:r>
      <w:r w:rsidR="005A6DC3" w:rsidRPr="00E70D52">
        <w:rPr>
          <w:color w:val="000000" w:themeColor="text1"/>
        </w:rPr>
        <w:t>ijze van oorlogvoeren zorgen er</w:t>
      </w:r>
      <w:r w:rsidR="00630E93" w:rsidRPr="00E70D52">
        <w:rPr>
          <w:color w:val="000000" w:themeColor="text1"/>
        </w:rPr>
        <w:t>voor dat een definitie onmogelijk deze moderniseringen kan incalculeren. Het is dus maar de vraag of een afgebakende definitie door de Verenigde Naties zelf wel voordelen zou opleveren ten aanzien van de huidige situatie.</w:t>
      </w:r>
    </w:p>
    <w:p w:rsidR="00630E93" w:rsidRPr="00E70D52" w:rsidRDefault="00630E93" w:rsidP="0002738D">
      <w:pPr>
        <w:rPr>
          <w:color w:val="000000" w:themeColor="text1"/>
        </w:rPr>
      </w:pPr>
    </w:p>
    <w:p w:rsidR="00A25A64" w:rsidRPr="00E70D52" w:rsidRDefault="00630E93" w:rsidP="0002738D">
      <w:pPr>
        <w:rPr>
          <w:color w:val="000000" w:themeColor="text1"/>
        </w:rPr>
      </w:pPr>
      <w:r w:rsidRPr="00E70D52">
        <w:rPr>
          <w:color w:val="000000" w:themeColor="text1"/>
        </w:rPr>
        <w:t xml:space="preserve">Opmerkelijk is dat, ondanks de lopende theoretische discussies, de statenpraktijk zich toch voor het merendeel in één bepaalde richting beweegt. Zoals gezegd, gebeurt het zelden dat een staat zich nog beroept op de permissieve interpretatie van het Handvest of de gewoonterechtelijke uitzonderingen op het </w:t>
      </w:r>
      <w:r w:rsidR="00EF5EBE" w:rsidRPr="00E70D52">
        <w:rPr>
          <w:color w:val="000000" w:themeColor="text1"/>
        </w:rPr>
        <w:t>geweldverbod</w:t>
      </w:r>
      <w:r w:rsidRPr="00E70D52">
        <w:rPr>
          <w:color w:val="000000" w:themeColor="text1"/>
        </w:rPr>
        <w:t>. Dit kan verscheidene oorzaken hebben. Het kan zijn dat de staten de oprechte overtuiging</w:t>
      </w:r>
      <w:r w:rsidR="003A51A4" w:rsidRPr="00E70D52">
        <w:rPr>
          <w:color w:val="000000" w:themeColor="text1"/>
        </w:rPr>
        <w:t xml:space="preserve"> hebben dat de restrictieve visie de enige theoretisch correcte rechtvaardigingsgronden uitdrukt</w:t>
      </w:r>
      <w:r w:rsidRPr="00E70D52">
        <w:rPr>
          <w:color w:val="000000" w:themeColor="text1"/>
        </w:rPr>
        <w:t xml:space="preserve">, maar teruggrijpen naar deze interpretatie kan ook het gevolg zijn van </w:t>
      </w:r>
      <w:r w:rsidR="00F46B13" w:rsidRPr="00E70D52">
        <w:rPr>
          <w:color w:val="000000" w:themeColor="text1"/>
        </w:rPr>
        <w:t>het willen maken van een</w:t>
      </w:r>
      <w:r w:rsidRPr="00E70D52">
        <w:rPr>
          <w:color w:val="000000" w:themeColor="text1"/>
        </w:rPr>
        <w:t xml:space="preserve"> </w:t>
      </w:r>
      <w:r w:rsidRPr="00E70D52">
        <w:rPr>
          <w:i/>
          <w:color w:val="000000" w:themeColor="text1"/>
        </w:rPr>
        <w:t>veilige</w:t>
      </w:r>
      <w:r w:rsidRPr="00E70D52">
        <w:rPr>
          <w:color w:val="000000" w:themeColor="text1"/>
        </w:rPr>
        <w:t xml:space="preserve"> keuze. In dit </w:t>
      </w:r>
      <w:r w:rsidR="00F46B13" w:rsidRPr="00E70D52">
        <w:rPr>
          <w:color w:val="000000" w:themeColor="text1"/>
        </w:rPr>
        <w:t xml:space="preserve">laatste </w:t>
      </w:r>
      <w:r w:rsidRPr="00E70D52">
        <w:rPr>
          <w:color w:val="000000" w:themeColor="text1"/>
        </w:rPr>
        <w:t xml:space="preserve">geval kiezen de staten de rechtvaardiging voor hun aanpak waarvan zij verwachten dat zij het meest gemakkelijk aanvaard zal worden door de internationale gemeenschap en zij voor hun acties niet op de vingers getikt zullen worden. Het valt niet te ontkennen dat staten om diplomatieke redenen </w:t>
      </w:r>
      <w:r w:rsidRPr="00E70D52">
        <w:rPr>
          <w:color w:val="000000" w:themeColor="text1"/>
        </w:rPr>
        <w:lastRenderedPageBreak/>
        <w:t xml:space="preserve">vaak A doen en B zeggen. Het politieke aspect van deze statenpraktijk mag dus niet verwaarloosd worden. </w:t>
      </w:r>
    </w:p>
    <w:p w:rsidR="00A25A64" w:rsidRPr="00E70D52" w:rsidRDefault="00A25A64" w:rsidP="0002738D">
      <w:pPr>
        <w:rPr>
          <w:color w:val="000000" w:themeColor="text1"/>
        </w:rPr>
      </w:pPr>
    </w:p>
    <w:p w:rsidR="00A25A64" w:rsidRPr="00E70D52" w:rsidRDefault="00630E93" w:rsidP="0002738D">
      <w:pPr>
        <w:rPr>
          <w:color w:val="000000" w:themeColor="text1"/>
        </w:rPr>
      </w:pPr>
      <w:r w:rsidRPr="00E70D52">
        <w:rPr>
          <w:color w:val="000000" w:themeColor="text1"/>
        </w:rPr>
        <w:t xml:space="preserve">Desondanks is </w:t>
      </w:r>
      <w:r w:rsidR="00A25A64" w:rsidRPr="00E70D52">
        <w:rPr>
          <w:color w:val="000000" w:themeColor="text1"/>
        </w:rPr>
        <w:t xml:space="preserve">de consensus in de statenpraktijk toch een belangrijke bevestiging van de restrictieve kijk op het </w:t>
      </w:r>
      <w:r w:rsidR="00EF5EBE" w:rsidRPr="00E70D52">
        <w:rPr>
          <w:color w:val="000000" w:themeColor="text1"/>
        </w:rPr>
        <w:t>geweldverbod</w:t>
      </w:r>
      <w:r w:rsidR="00A25A64" w:rsidRPr="00E70D52">
        <w:rPr>
          <w:color w:val="000000" w:themeColor="text1"/>
        </w:rPr>
        <w:t xml:space="preserve"> en haar uitzonderingen. In het licht van de intenties van de opstellers van het Handvest, het</w:t>
      </w:r>
      <w:r w:rsidR="004A32F2" w:rsidRPr="00E70D52">
        <w:rPr>
          <w:color w:val="000000" w:themeColor="text1"/>
        </w:rPr>
        <w:t xml:space="preserve"> willen</w:t>
      </w:r>
      <w:r w:rsidR="00A25A64" w:rsidRPr="00E70D52">
        <w:rPr>
          <w:color w:val="000000" w:themeColor="text1"/>
        </w:rPr>
        <w:t xml:space="preserve"> voorkomen van herhaling van de gruwelijkheden uit beide </w:t>
      </w:r>
      <w:r w:rsidR="000E4EEE" w:rsidRPr="00E70D52">
        <w:rPr>
          <w:color w:val="000000" w:themeColor="text1"/>
        </w:rPr>
        <w:t>W</w:t>
      </w:r>
      <w:r w:rsidR="00A25A64" w:rsidRPr="00E70D52">
        <w:rPr>
          <w:color w:val="000000" w:themeColor="text1"/>
        </w:rPr>
        <w:t>ereldoorl</w:t>
      </w:r>
      <w:r w:rsidR="003A51A4" w:rsidRPr="00E70D52">
        <w:rPr>
          <w:color w:val="000000" w:themeColor="text1"/>
        </w:rPr>
        <w:t>ogen en rekening houdend met d</w:t>
      </w:r>
      <w:r w:rsidR="00A25A64" w:rsidRPr="00E70D52">
        <w:rPr>
          <w:color w:val="000000" w:themeColor="text1"/>
        </w:rPr>
        <w:t xml:space="preserve">e statenpraktijk is </w:t>
      </w:r>
      <w:r w:rsidR="003A51A4" w:rsidRPr="00E70D52">
        <w:rPr>
          <w:color w:val="000000" w:themeColor="text1"/>
        </w:rPr>
        <w:t>slechts één conclusie mogelijk: het verbod uit art. 2 §4 van het Handvest is absoluut. H</w:t>
      </w:r>
      <w:r w:rsidR="00A25A64" w:rsidRPr="00E70D52">
        <w:rPr>
          <w:color w:val="000000" w:themeColor="text1"/>
        </w:rPr>
        <w:t>et oude gewoonterecht kan geen rol meer spelen</w:t>
      </w:r>
      <w:r w:rsidR="004A32F2" w:rsidRPr="00E70D52">
        <w:rPr>
          <w:color w:val="000000" w:themeColor="text1"/>
        </w:rPr>
        <w:t xml:space="preserve"> en </w:t>
      </w:r>
      <w:r w:rsidR="003A51A4" w:rsidRPr="00E70D52">
        <w:rPr>
          <w:color w:val="000000" w:themeColor="text1"/>
        </w:rPr>
        <w:t xml:space="preserve">het verbod </w:t>
      </w:r>
      <w:r w:rsidR="004A32F2" w:rsidRPr="00E70D52">
        <w:rPr>
          <w:color w:val="000000" w:themeColor="text1"/>
        </w:rPr>
        <w:t xml:space="preserve">laat geen mogelijkheden meer voor </w:t>
      </w:r>
      <w:r w:rsidR="00EF5EBE" w:rsidRPr="00E70D52">
        <w:rPr>
          <w:color w:val="000000" w:themeColor="text1"/>
        </w:rPr>
        <w:t>geweldgebruik</w:t>
      </w:r>
      <w:r w:rsidR="004A32F2" w:rsidRPr="00E70D52">
        <w:rPr>
          <w:color w:val="000000" w:themeColor="text1"/>
        </w:rPr>
        <w:t xml:space="preserve"> dat volgens aanhangers ‘buiten het toepassingsgebied van het artikel’ valt of voor uitzonderingen die niet rechtstreeks gebas</w:t>
      </w:r>
      <w:r w:rsidR="00BC3128" w:rsidRPr="00E70D52">
        <w:rPr>
          <w:color w:val="000000" w:themeColor="text1"/>
        </w:rPr>
        <w:t>e</w:t>
      </w:r>
      <w:r w:rsidR="004A32F2" w:rsidRPr="00E70D52">
        <w:rPr>
          <w:color w:val="000000" w:themeColor="text1"/>
        </w:rPr>
        <w:t xml:space="preserve">erd zijn op </w:t>
      </w:r>
      <w:r w:rsidR="00C32F1E" w:rsidRPr="00E70D52">
        <w:rPr>
          <w:color w:val="000000" w:themeColor="text1"/>
        </w:rPr>
        <w:t>art. 51</w:t>
      </w:r>
      <w:r w:rsidR="004A32F2" w:rsidRPr="00E70D52">
        <w:rPr>
          <w:color w:val="000000" w:themeColor="text1"/>
        </w:rPr>
        <w:t>.</w:t>
      </w:r>
    </w:p>
    <w:p w:rsidR="002F4DE2" w:rsidRPr="00E70D52" w:rsidRDefault="002F4DE2">
      <w:pPr>
        <w:jc w:val="left"/>
        <w:rPr>
          <w:color w:val="000000" w:themeColor="text1"/>
        </w:rPr>
      </w:pPr>
    </w:p>
    <w:p w:rsidR="00534D60" w:rsidRPr="00E70D52" w:rsidRDefault="00534D60">
      <w:pPr>
        <w:jc w:val="left"/>
        <w:rPr>
          <w:color w:val="000000" w:themeColor="text1"/>
        </w:rPr>
      </w:pPr>
    </w:p>
    <w:p w:rsidR="00630E93" w:rsidRPr="00E70D52" w:rsidRDefault="00630E93" w:rsidP="007B201F">
      <w:pPr>
        <w:jc w:val="left"/>
        <w:rPr>
          <w:color w:val="000000" w:themeColor="text1"/>
        </w:rPr>
        <w:sectPr w:rsidR="00630E93" w:rsidRPr="00E70D52" w:rsidSect="00E10DDA">
          <w:headerReference w:type="default" r:id="rId18"/>
          <w:pgSz w:w="11906" w:h="16838"/>
          <w:pgMar w:top="1418" w:right="1418" w:bottom="1418" w:left="1418" w:header="709" w:footer="709" w:gutter="0"/>
          <w:cols w:space="708"/>
          <w:titlePg/>
          <w:docGrid w:linePitch="360"/>
        </w:sectPr>
      </w:pPr>
    </w:p>
    <w:p w:rsidR="00D93CE3" w:rsidRPr="00E70D52" w:rsidRDefault="000A2B7A" w:rsidP="00D3515F">
      <w:pPr>
        <w:pStyle w:val="Kop1"/>
      </w:pPr>
      <w:bookmarkStart w:id="160" w:name="_Toc401229855"/>
      <w:r w:rsidRPr="00E70D52">
        <w:lastRenderedPageBreak/>
        <w:t xml:space="preserve"> </w:t>
      </w:r>
      <w:bookmarkStart w:id="161" w:name="_Ref419469631"/>
      <w:bookmarkStart w:id="162" w:name="_Ref419470196"/>
      <w:bookmarkStart w:id="163" w:name="_Ref419471142"/>
      <w:bookmarkStart w:id="164" w:name="_Toc419554982"/>
      <w:r w:rsidR="0064151C" w:rsidRPr="00E70D52">
        <w:t>Collectief gebruik van geweld</w:t>
      </w:r>
      <w:bookmarkEnd w:id="160"/>
      <w:bookmarkEnd w:id="161"/>
      <w:bookmarkEnd w:id="162"/>
      <w:bookmarkEnd w:id="163"/>
      <w:bookmarkEnd w:id="164"/>
    </w:p>
    <w:p w:rsidR="002D2D6A" w:rsidRPr="00E70D52" w:rsidRDefault="00B32F08" w:rsidP="00404D0C">
      <w:pPr>
        <w:rPr>
          <w:color w:val="000000" w:themeColor="text1"/>
        </w:rPr>
      </w:pPr>
      <w:r w:rsidRPr="00E70D52">
        <w:rPr>
          <w:color w:val="000000" w:themeColor="text1"/>
        </w:rPr>
        <w:t>De handhaving van de internationale vrede en veiligheid is het belangrijkste doel van de Verenigde Naties.</w:t>
      </w:r>
      <w:r w:rsidRPr="00E70D52">
        <w:rPr>
          <w:rStyle w:val="Voetnootmarkering"/>
          <w:color w:val="000000" w:themeColor="text1"/>
        </w:rPr>
        <w:footnoteReference w:id="422"/>
      </w:r>
      <w:r w:rsidRPr="00E70D52">
        <w:rPr>
          <w:color w:val="000000" w:themeColor="text1"/>
        </w:rPr>
        <w:t xml:space="preserve"> </w:t>
      </w:r>
      <w:r w:rsidR="003C7545" w:rsidRPr="00E70D52">
        <w:rPr>
          <w:color w:val="000000" w:themeColor="text1"/>
        </w:rPr>
        <w:t xml:space="preserve">In het </w:t>
      </w:r>
      <w:r w:rsidR="007865B5" w:rsidRPr="00E70D52">
        <w:rPr>
          <w:color w:val="000000" w:themeColor="text1"/>
        </w:rPr>
        <w:t>VN-</w:t>
      </w:r>
      <w:r w:rsidR="003C7545" w:rsidRPr="00E70D52">
        <w:rPr>
          <w:color w:val="000000" w:themeColor="text1"/>
        </w:rPr>
        <w:t>Handvest kreeg de Veiligheidsraad de bevoegdheid om maatregelen te nemen om de internationale vrede e</w:t>
      </w:r>
      <w:r w:rsidR="00360E29" w:rsidRPr="00E70D52">
        <w:rPr>
          <w:color w:val="000000" w:themeColor="text1"/>
        </w:rPr>
        <w:t>n veiligheid te bewerkstelligen.</w:t>
      </w:r>
      <w:r w:rsidRPr="00E70D52">
        <w:rPr>
          <w:color w:val="000000" w:themeColor="text1"/>
        </w:rPr>
        <w:t xml:space="preserve"> </w:t>
      </w:r>
      <w:r w:rsidR="007865B5" w:rsidRPr="00E70D52">
        <w:rPr>
          <w:color w:val="000000" w:themeColor="text1"/>
        </w:rPr>
        <w:t xml:space="preserve">Dit houdt onder andere in dat zij militaire acties kan inzetten tegen delinquente staten. </w:t>
      </w:r>
      <w:r w:rsidR="003C7545" w:rsidRPr="00E70D52">
        <w:rPr>
          <w:color w:val="000000" w:themeColor="text1"/>
        </w:rPr>
        <w:t xml:space="preserve">Deze collectieve uitoefening van geweld </w:t>
      </w:r>
      <w:r w:rsidR="001D6BB3" w:rsidRPr="00E70D52">
        <w:rPr>
          <w:color w:val="000000" w:themeColor="text1"/>
        </w:rPr>
        <w:t xml:space="preserve">op grond van Hoofdstuk VII van het VN-Handvest </w:t>
      </w:r>
      <w:r w:rsidR="003C7545" w:rsidRPr="00E70D52">
        <w:rPr>
          <w:color w:val="000000" w:themeColor="text1"/>
        </w:rPr>
        <w:t>noemt men ook w</w:t>
      </w:r>
      <w:r w:rsidR="00C81CA1" w:rsidRPr="00E70D52">
        <w:rPr>
          <w:color w:val="000000" w:themeColor="text1"/>
        </w:rPr>
        <w:t>el de collectieve zekerheid. Die</w:t>
      </w:r>
      <w:r w:rsidR="003C7545" w:rsidRPr="00E70D52">
        <w:rPr>
          <w:color w:val="000000" w:themeColor="text1"/>
        </w:rPr>
        <w:t xml:space="preserve"> staat tegenover unilateraal gebruik van geweld, </w:t>
      </w:r>
      <w:r w:rsidR="0060491D" w:rsidRPr="00E70D52">
        <w:rPr>
          <w:i/>
          <w:color w:val="000000" w:themeColor="text1"/>
        </w:rPr>
        <w:t>in concreto</w:t>
      </w:r>
      <w:r w:rsidR="003C7545" w:rsidRPr="00E70D52">
        <w:rPr>
          <w:color w:val="000000" w:themeColor="text1"/>
        </w:rPr>
        <w:t xml:space="preserve"> de uitoefening van het zelfverdedigingsrecht. Collectieve zekerheid bestaat </w:t>
      </w:r>
      <w:r w:rsidR="003C7545" w:rsidRPr="00E70D52">
        <w:rPr>
          <w:i/>
          <w:color w:val="000000" w:themeColor="text1"/>
        </w:rPr>
        <w:t>naast</w:t>
      </w:r>
      <w:r w:rsidR="003C7545" w:rsidRPr="00E70D52">
        <w:rPr>
          <w:color w:val="000000" w:themeColor="text1"/>
        </w:rPr>
        <w:t xml:space="preserve"> de unilaterale rechten van een staat en komen dus niet in de plaats hiervan.</w:t>
      </w:r>
      <w:r w:rsidR="003C7545" w:rsidRPr="00E70D52">
        <w:rPr>
          <w:rStyle w:val="Voetnootmarkering"/>
          <w:color w:val="000000" w:themeColor="text1"/>
        </w:rPr>
        <w:footnoteReference w:id="423"/>
      </w:r>
    </w:p>
    <w:p w:rsidR="00360E29" w:rsidRPr="00E70D52" w:rsidRDefault="00EB329F" w:rsidP="00EB329F">
      <w:pPr>
        <w:pStyle w:val="Kop2"/>
        <w:rPr>
          <w:color w:val="000000" w:themeColor="text1"/>
        </w:rPr>
      </w:pPr>
      <w:bookmarkStart w:id="165" w:name="_Ref419547754"/>
      <w:bookmarkStart w:id="166" w:name="_Ref419552437"/>
      <w:bookmarkStart w:id="167" w:name="_Toc419554983"/>
      <w:r w:rsidRPr="00E70D52">
        <w:rPr>
          <w:color w:val="000000" w:themeColor="text1"/>
        </w:rPr>
        <w:t>Algemeen</w:t>
      </w:r>
      <w:bookmarkEnd w:id="165"/>
      <w:bookmarkEnd w:id="166"/>
      <w:bookmarkEnd w:id="167"/>
    </w:p>
    <w:p w:rsidR="002D2D6A" w:rsidRPr="00E70D52" w:rsidRDefault="00360E29" w:rsidP="00404D0C">
      <w:pPr>
        <w:rPr>
          <w:color w:val="000000" w:themeColor="text1"/>
        </w:rPr>
      </w:pPr>
      <w:r w:rsidRPr="00E70D52">
        <w:rPr>
          <w:color w:val="000000" w:themeColor="text1"/>
        </w:rPr>
        <w:t xml:space="preserve">De idee van collectieve zekerheid vindt </w:t>
      </w:r>
      <w:r w:rsidR="002F7B5E" w:rsidRPr="00E70D52">
        <w:rPr>
          <w:color w:val="000000" w:themeColor="text1"/>
        </w:rPr>
        <w:t>haar</w:t>
      </w:r>
      <w:r w:rsidRPr="00E70D52">
        <w:rPr>
          <w:color w:val="000000" w:themeColor="text1"/>
        </w:rPr>
        <w:t xml:space="preserve"> oorsprong bij de Volkenbond. </w:t>
      </w:r>
      <w:r w:rsidR="007D3F73" w:rsidRPr="00E70D52">
        <w:rPr>
          <w:color w:val="000000" w:themeColor="text1"/>
        </w:rPr>
        <w:t xml:space="preserve">Ook in het Handvest van de Volkenbond stelde men reeds dat oorlog of oorlogsdreiging een zaak was die de hele gemeenschap van de Volkenbond aanbelangde en dus </w:t>
      </w:r>
      <w:r w:rsidR="00E947EA" w:rsidRPr="00E70D52">
        <w:rPr>
          <w:color w:val="000000" w:themeColor="text1"/>
        </w:rPr>
        <w:t>gezamenlijk</w:t>
      </w:r>
      <w:r w:rsidR="00C81CA1" w:rsidRPr="00E70D52">
        <w:rPr>
          <w:color w:val="000000" w:themeColor="text1"/>
        </w:rPr>
        <w:t xml:space="preserve"> </w:t>
      </w:r>
      <w:r w:rsidR="007D3F73" w:rsidRPr="00E70D52">
        <w:rPr>
          <w:color w:val="000000" w:themeColor="text1"/>
        </w:rPr>
        <w:t>aangepakt moest worden.</w:t>
      </w:r>
      <w:r w:rsidR="007D3F73" w:rsidRPr="00E70D52">
        <w:rPr>
          <w:rStyle w:val="Voetnootmarkering"/>
          <w:color w:val="000000" w:themeColor="text1"/>
        </w:rPr>
        <w:footnoteReference w:id="424"/>
      </w:r>
      <w:r w:rsidR="00B32F08" w:rsidRPr="00E70D52">
        <w:rPr>
          <w:color w:val="000000" w:themeColor="text1"/>
        </w:rPr>
        <w:t xml:space="preserve"> Destijds was er echter geen absoluut ver</w:t>
      </w:r>
      <w:r w:rsidR="00E947EA" w:rsidRPr="00E70D52">
        <w:rPr>
          <w:color w:val="000000" w:themeColor="text1"/>
        </w:rPr>
        <w:t>bod op geweld. Hierdoor steunde</w:t>
      </w:r>
      <w:r w:rsidR="00B32F08" w:rsidRPr="00E70D52">
        <w:rPr>
          <w:color w:val="000000" w:themeColor="text1"/>
        </w:rPr>
        <w:t xml:space="preserve"> de </w:t>
      </w:r>
      <w:r w:rsidR="00C81CA1" w:rsidRPr="00E70D52">
        <w:rPr>
          <w:color w:val="000000" w:themeColor="text1"/>
        </w:rPr>
        <w:t xml:space="preserve">uitvoering van </w:t>
      </w:r>
      <w:r w:rsidR="00B32F08" w:rsidRPr="00E70D52">
        <w:rPr>
          <w:color w:val="000000" w:themeColor="text1"/>
        </w:rPr>
        <w:t>sancties opgelegd door de Volkenbond grotendeels op de</w:t>
      </w:r>
      <w:r w:rsidR="00C81CA1" w:rsidRPr="00E70D52">
        <w:rPr>
          <w:color w:val="000000" w:themeColor="text1"/>
        </w:rPr>
        <w:t xml:space="preserve"> bereidwilligheid van de staten</w:t>
      </w:r>
      <w:r w:rsidR="00B32F08" w:rsidRPr="00E70D52">
        <w:rPr>
          <w:color w:val="000000" w:themeColor="text1"/>
        </w:rPr>
        <w:t>, aangezien zij hieromtrent g</w:t>
      </w:r>
      <w:r w:rsidR="007773EF" w:rsidRPr="00E70D52">
        <w:rPr>
          <w:color w:val="000000" w:themeColor="text1"/>
        </w:rPr>
        <w:t>een bindende beslissingen kon</w:t>
      </w:r>
      <w:r w:rsidR="00B32F08" w:rsidRPr="00E70D52">
        <w:rPr>
          <w:color w:val="000000" w:themeColor="text1"/>
        </w:rPr>
        <w:t xml:space="preserve"> nemen.</w:t>
      </w:r>
      <w:r w:rsidR="00B32F08" w:rsidRPr="00E70D52">
        <w:rPr>
          <w:rStyle w:val="Voetnootmarkering"/>
          <w:color w:val="000000" w:themeColor="text1"/>
        </w:rPr>
        <w:footnoteReference w:id="425"/>
      </w:r>
      <w:r w:rsidR="002D2D6A" w:rsidRPr="00E70D52">
        <w:rPr>
          <w:color w:val="000000" w:themeColor="text1"/>
        </w:rPr>
        <w:t xml:space="preserve"> Het huidige systeem van collectieve zekerheid is </w:t>
      </w:r>
      <w:r w:rsidR="00E947EA" w:rsidRPr="00E70D52">
        <w:rPr>
          <w:color w:val="000000" w:themeColor="text1"/>
        </w:rPr>
        <w:t>het</w:t>
      </w:r>
      <w:r w:rsidR="00C81CA1" w:rsidRPr="00E70D52">
        <w:rPr>
          <w:color w:val="000000" w:themeColor="text1"/>
        </w:rPr>
        <w:t xml:space="preserve"> product van na</w:t>
      </w:r>
      <w:r w:rsidR="002D2D6A" w:rsidRPr="00E70D52">
        <w:rPr>
          <w:color w:val="000000" w:themeColor="text1"/>
        </w:rPr>
        <w:t xml:space="preserve">oorlogse sterkere ideeën omtrent het voorkomen van dergelijke oorlogsgruwelen. </w:t>
      </w:r>
      <w:r w:rsidR="00E446FC" w:rsidRPr="00E70D52">
        <w:rPr>
          <w:color w:val="000000" w:themeColor="text1"/>
        </w:rPr>
        <w:t>Een van de</w:t>
      </w:r>
      <w:r w:rsidR="002D2D6A" w:rsidRPr="00E70D52">
        <w:rPr>
          <w:color w:val="000000" w:themeColor="text1"/>
        </w:rPr>
        <w:t xml:space="preserve"> belangrijkste verschil</w:t>
      </w:r>
      <w:r w:rsidR="00E446FC" w:rsidRPr="00E70D52">
        <w:rPr>
          <w:color w:val="000000" w:themeColor="text1"/>
        </w:rPr>
        <w:t>len</w:t>
      </w:r>
      <w:r w:rsidR="002D2D6A" w:rsidRPr="00E70D52">
        <w:rPr>
          <w:color w:val="000000" w:themeColor="text1"/>
        </w:rPr>
        <w:t xml:space="preserve"> met de Volkenbond is dat collectieve zekerheid losgekoppeld werd van vreedzame beslechting van geschillen. </w:t>
      </w:r>
      <w:r w:rsidR="00E446FC" w:rsidRPr="00E70D52">
        <w:rPr>
          <w:color w:val="000000" w:themeColor="text1"/>
        </w:rPr>
        <w:t xml:space="preserve">Op die manier kan de Veiligheidsraad nu (theoretisch) doortastender optreden dan de Volkenbond. Het gebrek aan een werkend systeem voor maatregelen is dan ook een van de </w:t>
      </w:r>
      <w:r w:rsidR="00C81CA1" w:rsidRPr="00E70D52">
        <w:rPr>
          <w:color w:val="000000" w:themeColor="text1"/>
        </w:rPr>
        <w:t>elementen</w:t>
      </w:r>
      <w:r w:rsidR="00E446FC" w:rsidRPr="00E70D52">
        <w:rPr>
          <w:color w:val="000000" w:themeColor="text1"/>
        </w:rPr>
        <w:t xml:space="preserve"> die de Volkenbond de das heeft omgedaan.</w:t>
      </w:r>
      <w:r w:rsidR="00E446FC" w:rsidRPr="00E70D52">
        <w:rPr>
          <w:rStyle w:val="Voetnootmarkering"/>
          <w:color w:val="000000" w:themeColor="text1"/>
        </w:rPr>
        <w:footnoteReference w:id="426"/>
      </w:r>
    </w:p>
    <w:p w:rsidR="002D2D6A" w:rsidRPr="00E70D52" w:rsidRDefault="002D2D6A" w:rsidP="00404D0C">
      <w:pPr>
        <w:rPr>
          <w:color w:val="000000" w:themeColor="text1"/>
        </w:rPr>
      </w:pPr>
    </w:p>
    <w:p w:rsidR="001D6BB3" w:rsidRPr="00E70D52" w:rsidRDefault="001D6BB3" w:rsidP="001D6BB3">
      <w:pPr>
        <w:rPr>
          <w:color w:val="000000" w:themeColor="text1"/>
        </w:rPr>
      </w:pPr>
      <w:r w:rsidRPr="00E70D52">
        <w:rPr>
          <w:color w:val="000000" w:themeColor="text1"/>
        </w:rPr>
        <w:t>De collectieve zekerheid heeft een herst</w:t>
      </w:r>
      <w:r w:rsidR="007773EF" w:rsidRPr="00E70D52">
        <w:rPr>
          <w:color w:val="000000" w:themeColor="text1"/>
        </w:rPr>
        <w:t>ellende en preventieve functie</w:t>
      </w:r>
      <w:r w:rsidR="00C81CA1" w:rsidRPr="00E70D52">
        <w:rPr>
          <w:color w:val="000000" w:themeColor="text1"/>
        </w:rPr>
        <w:t>,</w:t>
      </w:r>
      <w:r w:rsidR="007773EF" w:rsidRPr="00E70D52">
        <w:rPr>
          <w:color w:val="000000" w:themeColor="text1"/>
        </w:rPr>
        <w:t xml:space="preserve"> met </w:t>
      </w:r>
      <w:r w:rsidR="00D3184B" w:rsidRPr="00E70D52">
        <w:rPr>
          <w:color w:val="000000" w:themeColor="text1"/>
        </w:rPr>
        <w:t>als doel het afschrikken, voorkomen en corrigeren van schendingen van de internationale waarden en het voorkomen van escalatie in lopende conflicten.</w:t>
      </w:r>
      <w:r w:rsidR="00D3184B" w:rsidRPr="00E70D52">
        <w:rPr>
          <w:rStyle w:val="Voetnootmarkering"/>
          <w:color w:val="000000" w:themeColor="text1"/>
        </w:rPr>
        <w:footnoteReference w:id="427"/>
      </w:r>
      <w:r w:rsidR="00D3184B" w:rsidRPr="00E70D52">
        <w:rPr>
          <w:color w:val="000000" w:themeColor="text1"/>
        </w:rPr>
        <w:t xml:space="preserve"> </w:t>
      </w:r>
      <w:r w:rsidRPr="00E70D52">
        <w:rPr>
          <w:color w:val="000000" w:themeColor="text1"/>
        </w:rPr>
        <w:t xml:space="preserve">De herstellende functie is voor de hand liggend: indien er inbreuken zijn op de vrede of veiligheid moet de Veiligheidsraad die proberen te herstellen. De preventieve functie </w:t>
      </w:r>
      <w:r w:rsidR="00C81CA1" w:rsidRPr="00E70D52">
        <w:rPr>
          <w:color w:val="000000" w:themeColor="text1"/>
        </w:rPr>
        <w:t>is echter ook</w:t>
      </w:r>
      <w:r w:rsidRPr="00E70D52">
        <w:rPr>
          <w:color w:val="000000" w:themeColor="text1"/>
        </w:rPr>
        <w:t xml:space="preserve"> van enorm belang: </w:t>
      </w:r>
      <w:r w:rsidR="00C81CA1" w:rsidRPr="00E70D52">
        <w:rPr>
          <w:color w:val="000000" w:themeColor="text1"/>
        </w:rPr>
        <w:t xml:space="preserve">men wil </w:t>
      </w:r>
      <w:r w:rsidRPr="00E70D52">
        <w:rPr>
          <w:color w:val="000000" w:themeColor="text1"/>
        </w:rPr>
        <w:t xml:space="preserve">situaties </w:t>
      </w:r>
      <w:r w:rsidR="00C81CA1" w:rsidRPr="00E70D52">
        <w:rPr>
          <w:color w:val="000000" w:themeColor="text1"/>
        </w:rPr>
        <w:t xml:space="preserve">kunnen aanpakken </w:t>
      </w:r>
      <w:r w:rsidRPr="00E70D52">
        <w:rPr>
          <w:color w:val="000000" w:themeColor="text1"/>
        </w:rPr>
        <w:t>die zouden leiden tot een verbreking van de vrede, nog voor het te laat is.</w:t>
      </w:r>
      <w:r w:rsidRPr="00E70D52">
        <w:rPr>
          <w:rStyle w:val="Voetnootmarkering"/>
          <w:color w:val="000000" w:themeColor="text1"/>
        </w:rPr>
        <w:footnoteReference w:id="428"/>
      </w:r>
      <w:r w:rsidR="00BF37A1" w:rsidRPr="00E70D52">
        <w:rPr>
          <w:color w:val="000000" w:themeColor="text1"/>
        </w:rPr>
        <w:t xml:space="preserve"> Eerst en vooral heeft het loutere bestaan van de regel op z</w:t>
      </w:r>
      <w:r w:rsidR="00C81CA1" w:rsidRPr="00E70D52">
        <w:rPr>
          <w:color w:val="000000" w:themeColor="text1"/>
        </w:rPr>
        <w:t xml:space="preserve">ich al een preventieve werking: </w:t>
      </w:r>
      <w:r w:rsidR="00BF37A1" w:rsidRPr="00E70D52">
        <w:rPr>
          <w:color w:val="000000" w:themeColor="text1"/>
        </w:rPr>
        <w:t xml:space="preserve">de dreiging van collectieve acties schrikt af. Staten worden zo ontmoedigd om inbreuken op het internationaal </w:t>
      </w:r>
      <w:r w:rsidR="00BF37A1" w:rsidRPr="00E70D52">
        <w:rPr>
          <w:color w:val="000000" w:themeColor="text1"/>
        </w:rPr>
        <w:lastRenderedPageBreak/>
        <w:t>recht te begaan. Daarnaast creëert de collectieve zekerheid een institutioneel kader voor het aanpakken van dreigende inbreuken.</w:t>
      </w:r>
      <w:r w:rsidR="00BF37A1" w:rsidRPr="00E70D52">
        <w:rPr>
          <w:rStyle w:val="Voetnootmarkering"/>
          <w:color w:val="000000" w:themeColor="text1"/>
        </w:rPr>
        <w:footnoteReference w:id="429"/>
      </w:r>
    </w:p>
    <w:p w:rsidR="00360E29" w:rsidRPr="00E70D52" w:rsidRDefault="00360E29" w:rsidP="00404D0C">
      <w:pPr>
        <w:rPr>
          <w:color w:val="000000" w:themeColor="text1"/>
        </w:rPr>
      </w:pPr>
    </w:p>
    <w:p w:rsidR="002D2D6A" w:rsidRPr="00E70D52" w:rsidRDefault="002D2D6A" w:rsidP="002D2D6A">
      <w:pPr>
        <w:rPr>
          <w:color w:val="000000" w:themeColor="text1"/>
        </w:rPr>
      </w:pPr>
      <w:r w:rsidRPr="00E70D52">
        <w:rPr>
          <w:color w:val="000000" w:themeColor="text1"/>
        </w:rPr>
        <w:t>De Veiligheidsraad vormt zoals gezegd het hart van het collectieve zekerheidssysteem. Andere organen, zoals de Algemene Vergadering, hebben subsidiaire bevoegdheden op dit vlak. De Raad heeft de beslissingsbevoegdheid om een inbreuk of bedreiging van de vrede vast te stellen en als reactie hierop geweldloze of gewelddadige maatregelen te nemen.</w:t>
      </w:r>
      <w:r w:rsidRPr="00E70D52">
        <w:rPr>
          <w:rStyle w:val="Voetnootmarkering"/>
          <w:color w:val="000000" w:themeColor="text1"/>
        </w:rPr>
        <w:footnoteReference w:id="430"/>
      </w:r>
      <w:r w:rsidRPr="00E70D52">
        <w:rPr>
          <w:color w:val="000000" w:themeColor="text1"/>
        </w:rPr>
        <w:t xml:space="preserve"> </w:t>
      </w:r>
    </w:p>
    <w:p w:rsidR="002D2D6A" w:rsidRPr="00E70D52" w:rsidRDefault="002D2D6A" w:rsidP="00404D0C">
      <w:pPr>
        <w:rPr>
          <w:color w:val="000000" w:themeColor="text1"/>
        </w:rPr>
      </w:pPr>
    </w:p>
    <w:p w:rsidR="008F6E54" w:rsidRPr="00E70D52" w:rsidRDefault="003C7545" w:rsidP="00D02D73">
      <w:pPr>
        <w:rPr>
          <w:color w:val="000000" w:themeColor="text1"/>
        </w:rPr>
      </w:pPr>
      <w:r w:rsidRPr="00E70D52">
        <w:rPr>
          <w:color w:val="000000" w:themeColor="text1"/>
        </w:rPr>
        <w:t xml:space="preserve">Op te merken valt nog dat collectieve zelfverdediging zeker geen </w:t>
      </w:r>
      <w:r w:rsidR="007773EF" w:rsidRPr="00E70D52">
        <w:rPr>
          <w:color w:val="000000" w:themeColor="text1"/>
        </w:rPr>
        <w:t>deel uitmaakt</w:t>
      </w:r>
      <w:r w:rsidRPr="00E70D52">
        <w:rPr>
          <w:color w:val="000000" w:themeColor="text1"/>
        </w:rPr>
        <w:t xml:space="preserve"> van </w:t>
      </w:r>
      <w:r w:rsidR="007773EF" w:rsidRPr="00E70D52">
        <w:rPr>
          <w:color w:val="000000" w:themeColor="text1"/>
        </w:rPr>
        <w:t xml:space="preserve">de </w:t>
      </w:r>
      <w:r w:rsidRPr="00E70D52">
        <w:rPr>
          <w:color w:val="000000" w:themeColor="text1"/>
        </w:rPr>
        <w:t>collectieve zekerheid, daar zij niet voorafgegaan wordt door autorisatie van de Veiligheidsraad.</w:t>
      </w:r>
      <w:r w:rsidR="00B52902" w:rsidRPr="00E70D52">
        <w:rPr>
          <w:color w:val="000000" w:themeColor="text1"/>
        </w:rPr>
        <w:t xml:space="preserve"> De vergelijking tussen beide concepten volgt verder.</w:t>
      </w:r>
      <w:bookmarkStart w:id="168" w:name="_Toc401229856"/>
      <w:r w:rsidR="00E81E14" w:rsidRPr="00E70D52">
        <w:rPr>
          <w:rStyle w:val="Voetnootmarkering"/>
          <w:color w:val="000000" w:themeColor="text1"/>
        </w:rPr>
        <w:footnoteReference w:id="431"/>
      </w:r>
    </w:p>
    <w:p w:rsidR="0064151C" w:rsidRPr="00E70D52" w:rsidRDefault="00506DC9" w:rsidP="00D3515F">
      <w:pPr>
        <w:pStyle w:val="Kop2"/>
        <w:rPr>
          <w:color w:val="000000" w:themeColor="text1"/>
        </w:rPr>
      </w:pPr>
      <w:bookmarkStart w:id="169" w:name="_Toc419554984"/>
      <w:r w:rsidRPr="00E70D52">
        <w:rPr>
          <w:color w:val="000000" w:themeColor="text1"/>
        </w:rPr>
        <w:t xml:space="preserve">Relevante </w:t>
      </w:r>
      <w:r w:rsidR="00425BC5" w:rsidRPr="00E70D52">
        <w:rPr>
          <w:color w:val="000000" w:themeColor="text1"/>
        </w:rPr>
        <w:t>bepalingen</w:t>
      </w:r>
      <w:r w:rsidRPr="00E70D52">
        <w:rPr>
          <w:color w:val="000000" w:themeColor="text1"/>
        </w:rPr>
        <w:t xml:space="preserve"> uit het </w:t>
      </w:r>
      <w:r w:rsidR="0064151C" w:rsidRPr="00E70D52">
        <w:rPr>
          <w:color w:val="000000" w:themeColor="text1"/>
        </w:rPr>
        <w:t>VN-</w:t>
      </w:r>
      <w:bookmarkEnd w:id="168"/>
      <w:r w:rsidR="00FB0515" w:rsidRPr="00E70D52">
        <w:rPr>
          <w:color w:val="000000" w:themeColor="text1"/>
        </w:rPr>
        <w:t>Handvest</w:t>
      </w:r>
      <w:bookmarkEnd w:id="169"/>
    </w:p>
    <w:p w:rsidR="00FB0515" w:rsidRPr="00E70D52" w:rsidRDefault="00C32F1E" w:rsidP="00FB0515">
      <w:pPr>
        <w:pStyle w:val="Kop3"/>
        <w:rPr>
          <w:color w:val="000000" w:themeColor="text1"/>
        </w:rPr>
      </w:pPr>
      <w:bookmarkStart w:id="170" w:name="_Toc419554985"/>
      <w:r w:rsidRPr="00E70D52">
        <w:rPr>
          <w:color w:val="000000" w:themeColor="text1"/>
        </w:rPr>
        <w:t>Art. 39</w:t>
      </w:r>
      <w:r w:rsidR="00FB0515" w:rsidRPr="00E70D52">
        <w:rPr>
          <w:color w:val="000000" w:themeColor="text1"/>
        </w:rPr>
        <w:t xml:space="preserve"> van het Handvest</w:t>
      </w:r>
      <w:bookmarkEnd w:id="170"/>
    </w:p>
    <w:p w:rsidR="004A404A" w:rsidRPr="00E70D52" w:rsidRDefault="00404D0C" w:rsidP="00404D0C">
      <w:pPr>
        <w:rPr>
          <w:color w:val="000000" w:themeColor="text1"/>
        </w:rPr>
      </w:pPr>
      <w:r w:rsidRPr="00E70D52">
        <w:rPr>
          <w:color w:val="000000" w:themeColor="text1"/>
        </w:rPr>
        <w:t xml:space="preserve">Hoofdstuk VII van het VN-Handvest beschrijft het kader voor de bevoegdheden van de VN-Veiligheidsraad inzake </w:t>
      </w:r>
      <w:r w:rsidR="00EF5EBE" w:rsidRPr="00E70D52">
        <w:rPr>
          <w:color w:val="000000" w:themeColor="text1"/>
        </w:rPr>
        <w:t>geweldgebruik</w:t>
      </w:r>
      <w:r w:rsidRPr="00E70D52">
        <w:rPr>
          <w:color w:val="000000" w:themeColor="text1"/>
        </w:rPr>
        <w:t xml:space="preserve">. </w:t>
      </w:r>
      <w:r w:rsidR="004A404A" w:rsidRPr="00E70D52">
        <w:rPr>
          <w:color w:val="000000" w:themeColor="text1"/>
        </w:rPr>
        <w:t xml:space="preserve">De basis van de competentie van de Veiligheidsraad vindt men terug in </w:t>
      </w:r>
      <w:r w:rsidR="00C32F1E" w:rsidRPr="00E70D52">
        <w:rPr>
          <w:color w:val="000000" w:themeColor="text1"/>
        </w:rPr>
        <w:t>art. 39</w:t>
      </w:r>
      <w:r w:rsidR="004A404A" w:rsidRPr="00E70D52">
        <w:rPr>
          <w:color w:val="000000" w:themeColor="text1"/>
        </w:rPr>
        <w:t>, dat stelt dat de Raad maatregelen kan nemen in geval van een bedreiging van of inbreuk op de internationale vrede en veiligheid:</w:t>
      </w:r>
    </w:p>
    <w:p w:rsidR="004A404A" w:rsidRPr="00E70D52" w:rsidRDefault="00FD1860" w:rsidP="004A404A">
      <w:pPr>
        <w:spacing w:before="120" w:after="120"/>
        <w:ind w:left="709" w:right="709"/>
        <w:rPr>
          <w:i/>
          <w:color w:val="000000" w:themeColor="text1"/>
          <w:lang w:val="en-US"/>
        </w:rPr>
      </w:pPr>
      <w:r w:rsidRPr="00E70D52">
        <w:rPr>
          <w:i/>
          <w:color w:val="000000" w:themeColor="text1"/>
          <w:lang w:val="en-US"/>
        </w:rPr>
        <w:t>“</w:t>
      </w:r>
      <w:r w:rsidR="004A404A" w:rsidRPr="00E70D52">
        <w:rPr>
          <w:i/>
          <w:color w:val="000000" w:themeColor="text1"/>
          <w:lang w:val="en-US"/>
        </w:rPr>
        <w:t>The Security Council shall determine the existence of any threat to the peace, breach of the peace, or act of aggression and shall make recommendations, or decide what measures shall be taken in accordance with Articles 41 and 42, to maintain or restore international peace and security.</w:t>
      </w:r>
      <w:r w:rsidRPr="00E70D52">
        <w:rPr>
          <w:i/>
          <w:color w:val="000000" w:themeColor="text1"/>
          <w:lang w:val="en-US"/>
        </w:rPr>
        <w:t>”</w:t>
      </w:r>
    </w:p>
    <w:p w:rsidR="00FD1860" w:rsidRPr="00E70D52" w:rsidRDefault="00C32F1E" w:rsidP="00FB0515">
      <w:pPr>
        <w:pStyle w:val="Kop3"/>
        <w:rPr>
          <w:color w:val="000000" w:themeColor="text1"/>
        </w:rPr>
      </w:pPr>
      <w:bookmarkStart w:id="171" w:name="article40"/>
      <w:bookmarkStart w:id="172" w:name="_Toc419554986"/>
      <w:bookmarkEnd w:id="171"/>
      <w:r w:rsidRPr="00E70D52">
        <w:rPr>
          <w:color w:val="000000" w:themeColor="text1"/>
        </w:rPr>
        <w:t>Art. 41</w:t>
      </w:r>
      <w:r w:rsidR="00FB0515" w:rsidRPr="00E70D52">
        <w:rPr>
          <w:color w:val="000000" w:themeColor="text1"/>
        </w:rPr>
        <w:t xml:space="preserve"> en 42 van het Handvest</w:t>
      </w:r>
      <w:bookmarkEnd w:id="172"/>
    </w:p>
    <w:p w:rsidR="00FB0515" w:rsidRPr="00E70D52" w:rsidRDefault="00FB0515" w:rsidP="00FB0515">
      <w:pPr>
        <w:rPr>
          <w:color w:val="000000" w:themeColor="text1"/>
          <w:szCs w:val="22"/>
        </w:rPr>
      </w:pPr>
      <w:r w:rsidRPr="00E70D52">
        <w:rPr>
          <w:color w:val="000000" w:themeColor="text1"/>
          <w:szCs w:val="22"/>
        </w:rPr>
        <w:t>De in art. 39 bedoe</w:t>
      </w:r>
      <w:r w:rsidR="00E81E14" w:rsidRPr="00E70D52">
        <w:rPr>
          <w:color w:val="000000" w:themeColor="text1"/>
          <w:szCs w:val="22"/>
        </w:rPr>
        <w:t>lde maatregelen kunnen gewapend (art. 42) of ongewapend</w:t>
      </w:r>
      <w:r w:rsidRPr="00E70D52">
        <w:rPr>
          <w:color w:val="000000" w:themeColor="text1"/>
          <w:szCs w:val="22"/>
        </w:rPr>
        <w:t xml:space="preserve"> (art. 41) van aard zijn. </w:t>
      </w:r>
      <w:r w:rsidR="00C32F1E" w:rsidRPr="00E70D52">
        <w:rPr>
          <w:color w:val="000000" w:themeColor="text1"/>
          <w:szCs w:val="22"/>
        </w:rPr>
        <w:t>Art. 41</w:t>
      </w:r>
      <w:r w:rsidRPr="00E70D52">
        <w:rPr>
          <w:color w:val="000000" w:themeColor="text1"/>
          <w:szCs w:val="22"/>
        </w:rPr>
        <w:t xml:space="preserve"> geeft een niet-limitatieve opsomming van een aantal niet-gewapende maatregelen: de volledige of gedeeltelijke onderbreking van de economische betrekkingen, onderbreking van de spoor-, zee-, lucht-, post-, telegraaf- en radioverbindingen en andere communicatiemiddelen, en het afbreken van diplomatieke betrekkingen.</w:t>
      </w:r>
      <w:r w:rsidR="005B38C7" w:rsidRPr="00E70D52">
        <w:rPr>
          <w:color w:val="000000" w:themeColor="text1"/>
          <w:szCs w:val="22"/>
        </w:rPr>
        <w:t xml:space="preserve"> </w:t>
      </w:r>
    </w:p>
    <w:p w:rsidR="005B38C7" w:rsidRPr="00E70D52" w:rsidRDefault="005B38C7" w:rsidP="00FB0515">
      <w:pPr>
        <w:rPr>
          <w:color w:val="000000" w:themeColor="text1"/>
          <w:szCs w:val="22"/>
        </w:rPr>
      </w:pPr>
    </w:p>
    <w:p w:rsidR="005B38C7" w:rsidRPr="00E70D52" w:rsidRDefault="005B38C7" w:rsidP="00FB0515">
      <w:pPr>
        <w:rPr>
          <w:color w:val="000000" w:themeColor="text1"/>
          <w:szCs w:val="22"/>
        </w:rPr>
      </w:pPr>
      <w:r w:rsidRPr="00E70D52">
        <w:rPr>
          <w:color w:val="000000" w:themeColor="text1"/>
          <w:szCs w:val="22"/>
        </w:rPr>
        <w:t>Mogelijke geweldloze sancties opgelegd door de VN-Veiligheidsraad zijn onder andere een handelsembargo, financiële sancties, inbeslagname van activa, beperkinge</w:t>
      </w:r>
      <w:r w:rsidR="007773EF" w:rsidRPr="00E70D52">
        <w:rPr>
          <w:color w:val="000000" w:themeColor="text1"/>
          <w:szCs w:val="22"/>
        </w:rPr>
        <w:t>n van vliegverkeer, diplomatiek</w:t>
      </w:r>
      <w:r w:rsidRPr="00E70D52">
        <w:rPr>
          <w:color w:val="000000" w:themeColor="text1"/>
          <w:szCs w:val="22"/>
        </w:rPr>
        <w:t>e sancties, etc.</w:t>
      </w:r>
      <w:r w:rsidRPr="00E70D52">
        <w:rPr>
          <w:rStyle w:val="Voetnootmarkering"/>
          <w:color w:val="000000" w:themeColor="text1"/>
          <w:szCs w:val="22"/>
        </w:rPr>
        <w:footnoteReference w:id="432"/>
      </w:r>
      <w:r w:rsidRPr="00E70D52">
        <w:rPr>
          <w:color w:val="000000" w:themeColor="text1"/>
          <w:szCs w:val="22"/>
        </w:rPr>
        <w:t xml:space="preserve"> </w:t>
      </w:r>
    </w:p>
    <w:p w:rsidR="00FB0515" w:rsidRPr="00E70D52" w:rsidRDefault="00FB0515" w:rsidP="00FB0515">
      <w:pPr>
        <w:rPr>
          <w:color w:val="000000" w:themeColor="text1"/>
          <w:szCs w:val="22"/>
        </w:rPr>
      </w:pPr>
    </w:p>
    <w:p w:rsidR="00FD1860" w:rsidRPr="00E70D52" w:rsidRDefault="00C32F1E" w:rsidP="00FD1860">
      <w:pPr>
        <w:rPr>
          <w:color w:val="000000" w:themeColor="text1"/>
          <w:szCs w:val="22"/>
        </w:rPr>
      </w:pPr>
      <w:r w:rsidRPr="00E70D52">
        <w:rPr>
          <w:color w:val="000000" w:themeColor="text1"/>
          <w:szCs w:val="22"/>
        </w:rPr>
        <w:t>Art. 42</w:t>
      </w:r>
      <w:r w:rsidR="00FD1860" w:rsidRPr="00E70D52">
        <w:rPr>
          <w:color w:val="000000" w:themeColor="text1"/>
          <w:szCs w:val="22"/>
        </w:rPr>
        <w:t xml:space="preserve"> bepaalt verder dat indien dergelijke geweldloze maatregelen niet zou</w:t>
      </w:r>
      <w:r w:rsidR="007773EF" w:rsidRPr="00E70D52">
        <w:rPr>
          <w:color w:val="000000" w:themeColor="text1"/>
          <w:szCs w:val="22"/>
        </w:rPr>
        <w:t>den</w:t>
      </w:r>
      <w:r w:rsidR="00FD1860" w:rsidRPr="00E70D52">
        <w:rPr>
          <w:color w:val="000000" w:themeColor="text1"/>
          <w:szCs w:val="22"/>
        </w:rPr>
        <w:t xml:space="preserve"> volstaan, de Veiligheidsraad kan overgaan tot militaire acties:</w:t>
      </w:r>
    </w:p>
    <w:p w:rsidR="004A404A" w:rsidRPr="00E70D52" w:rsidRDefault="00FD1860" w:rsidP="004A404A">
      <w:pPr>
        <w:spacing w:before="120" w:after="120"/>
        <w:ind w:left="709" w:right="709"/>
        <w:rPr>
          <w:i/>
          <w:color w:val="000000" w:themeColor="text1"/>
          <w:lang w:val="en-US"/>
        </w:rPr>
      </w:pPr>
      <w:bookmarkStart w:id="173" w:name="article42"/>
      <w:bookmarkEnd w:id="173"/>
      <w:r w:rsidRPr="00E70D52">
        <w:rPr>
          <w:i/>
          <w:color w:val="000000" w:themeColor="text1"/>
          <w:lang w:val="en-US"/>
        </w:rPr>
        <w:t>“</w:t>
      </w:r>
      <w:r w:rsidR="004A404A" w:rsidRPr="00E70D52">
        <w:rPr>
          <w:i/>
          <w:color w:val="000000" w:themeColor="text1"/>
          <w:lang w:val="en-US"/>
        </w:rPr>
        <w:t>Should the Security Council consider that measures provided for in Article 41 would be inadequate or have proved to be inadequate, it may take such action by air, sea, or land forces as may be necessary to maintain or restore international peace and security. Such action may include demonstrations, blockade, and other operations by air, sea, or land forces of Members of the United Nations.</w:t>
      </w:r>
      <w:r w:rsidRPr="00E70D52">
        <w:rPr>
          <w:i/>
          <w:color w:val="000000" w:themeColor="text1"/>
          <w:lang w:val="en-US"/>
        </w:rPr>
        <w:t>”</w:t>
      </w:r>
    </w:p>
    <w:p w:rsidR="004A404A" w:rsidRPr="00E70D52" w:rsidRDefault="004A404A" w:rsidP="004A404A">
      <w:pPr>
        <w:rPr>
          <w:color w:val="000000" w:themeColor="text1"/>
          <w:szCs w:val="22"/>
        </w:rPr>
      </w:pPr>
      <w:r w:rsidRPr="00E70D52">
        <w:rPr>
          <w:color w:val="000000" w:themeColor="text1"/>
          <w:szCs w:val="22"/>
        </w:rPr>
        <w:lastRenderedPageBreak/>
        <w:t>Bovendien kan de Veiligheidsraad ook steeds provisionele maatregelen nemen om een verslechtering van de situatie te voorkomen</w:t>
      </w:r>
      <w:r w:rsidRPr="00E70D52">
        <w:rPr>
          <w:rStyle w:val="Voetnootmarkering"/>
          <w:color w:val="000000" w:themeColor="text1"/>
          <w:szCs w:val="22"/>
        </w:rPr>
        <w:footnoteReference w:id="433"/>
      </w:r>
      <w:r w:rsidR="00626CD9" w:rsidRPr="00E70D52">
        <w:rPr>
          <w:color w:val="000000" w:themeColor="text1"/>
          <w:szCs w:val="22"/>
        </w:rPr>
        <w:t xml:space="preserve"> of </w:t>
      </w:r>
      <w:r w:rsidR="00E81E14" w:rsidRPr="00E70D52">
        <w:rPr>
          <w:color w:val="000000" w:themeColor="text1"/>
          <w:szCs w:val="22"/>
        </w:rPr>
        <w:t>kan</w:t>
      </w:r>
      <w:r w:rsidR="00E947EA" w:rsidRPr="00E70D52">
        <w:rPr>
          <w:color w:val="000000" w:themeColor="text1"/>
          <w:szCs w:val="22"/>
        </w:rPr>
        <w:t xml:space="preserve"> ze</w:t>
      </w:r>
      <w:r w:rsidR="00E81E14" w:rsidRPr="00E70D52">
        <w:rPr>
          <w:color w:val="000000" w:themeColor="text1"/>
          <w:szCs w:val="22"/>
        </w:rPr>
        <w:t xml:space="preserve"> </w:t>
      </w:r>
      <w:r w:rsidR="00626CD9" w:rsidRPr="00E70D52">
        <w:rPr>
          <w:color w:val="000000" w:themeColor="text1"/>
          <w:szCs w:val="22"/>
        </w:rPr>
        <w:t>louter aanbevelingen doen</w:t>
      </w:r>
      <w:r w:rsidR="00626CD9" w:rsidRPr="00E70D52">
        <w:rPr>
          <w:rStyle w:val="Voetnootmarkering"/>
          <w:color w:val="000000" w:themeColor="text1"/>
          <w:szCs w:val="22"/>
        </w:rPr>
        <w:footnoteReference w:id="434"/>
      </w:r>
      <w:r w:rsidR="00626CD9" w:rsidRPr="00E70D52">
        <w:rPr>
          <w:color w:val="000000" w:themeColor="text1"/>
          <w:szCs w:val="22"/>
        </w:rPr>
        <w:t>.</w:t>
      </w:r>
    </w:p>
    <w:p w:rsidR="00C92C24" w:rsidRPr="00E70D52" w:rsidRDefault="00C92C24" w:rsidP="004A404A">
      <w:pPr>
        <w:rPr>
          <w:color w:val="000000" w:themeColor="text1"/>
        </w:rPr>
      </w:pPr>
    </w:p>
    <w:p w:rsidR="00C92C24" w:rsidRPr="00E70D52" w:rsidRDefault="00C92C24" w:rsidP="004A404A">
      <w:pPr>
        <w:rPr>
          <w:color w:val="000000" w:themeColor="text1"/>
        </w:rPr>
      </w:pPr>
      <w:r w:rsidRPr="00E70D52">
        <w:rPr>
          <w:color w:val="000000" w:themeColor="text1"/>
        </w:rPr>
        <w:t>Indien staten de toestemming krijgen om bepaalde vormen van geweld te gebruiken, zijn zij v</w:t>
      </w:r>
      <w:r w:rsidR="007773EF" w:rsidRPr="00E70D52">
        <w:rPr>
          <w:color w:val="000000" w:themeColor="text1"/>
        </w:rPr>
        <w:t>anzelfsprekend niet verplicht da</w:t>
      </w:r>
      <w:r w:rsidRPr="00E70D52">
        <w:rPr>
          <w:color w:val="000000" w:themeColor="text1"/>
        </w:rPr>
        <w:t xml:space="preserve">t ook werkelijk </w:t>
      </w:r>
      <w:r w:rsidR="00E947EA" w:rsidRPr="00E70D52">
        <w:rPr>
          <w:color w:val="000000" w:themeColor="text1"/>
        </w:rPr>
        <w:t>om te zetten naar effectieve acties</w:t>
      </w:r>
      <w:r w:rsidRPr="00E70D52">
        <w:rPr>
          <w:color w:val="000000" w:themeColor="text1"/>
        </w:rPr>
        <w:t xml:space="preserve">, indien zij van oordeel zijn </w:t>
      </w:r>
      <w:r w:rsidR="00E947EA" w:rsidRPr="00E70D52">
        <w:rPr>
          <w:color w:val="000000" w:themeColor="text1"/>
        </w:rPr>
        <w:t>dat het doel ook bereikt kan worden met</w:t>
      </w:r>
      <w:r w:rsidRPr="00E70D52">
        <w:rPr>
          <w:color w:val="000000" w:themeColor="text1"/>
        </w:rPr>
        <w:t xml:space="preserve"> minder verregaande maatregelen.</w:t>
      </w:r>
      <w:r w:rsidRPr="00E70D52">
        <w:rPr>
          <w:rStyle w:val="Voetnootmarkering"/>
          <w:color w:val="000000" w:themeColor="text1"/>
        </w:rPr>
        <w:footnoteReference w:id="435"/>
      </w:r>
      <w:r w:rsidRPr="00E70D52">
        <w:rPr>
          <w:color w:val="000000" w:themeColor="text1"/>
        </w:rPr>
        <w:t xml:space="preserve"> </w:t>
      </w:r>
      <w:r w:rsidR="002454BC" w:rsidRPr="00E70D52">
        <w:rPr>
          <w:color w:val="000000" w:themeColor="text1"/>
        </w:rPr>
        <w:t>Bovendien rust op de lidstaten ook steeds de verplichting om geschillen zo mogelijk vreedzaam te beslechten.</w:t>
      </w:r>
      <w:r w:rsidR="002454BC" w:rsidRPr="00E70D52">
        <w:rPr>
          <w:rStyle w:val="Voetnootmarkering"/>
          <w:color w:val="000000" w:themeColor="text1"/>
        </w:rPr>
        <w:footnoteReference w:id="436"/>
      </w:r>
    </w:p>
    <w:p w:rsidR="00E30A83" w:rsidRPr="00E70D52" w:rsidRDefault="00E30A83" w:rsidP="00E30A83">
      <w:pPr>
        <w:pStyle w:val="Kop3"/>
        <w:rPr>
          <w:color w:val="000000" w:themeColor="text1"/>
        </w:rPr>
      </w:pPr>
      <w:bookmarkStart w:id="174" w:name="_Toc419554987"/>
      <w:r w:rsidRPr="00E70D52">
        <w:rPr>
          <w:color w:val="000000" w:themeColor="text1"/>
        </w:rPr>
        <w:t>Toepassingsvoorwaarden</w:t>
      </w:r>
      <w:bookmarkEnd w:id="174"/>
    </w:p>
    <w:p w:rsidR="00A20F3B" w:rsidRPr="00E70D52" w:rsidRDefault="009E783F" w:rsidP="00A20F3B">
      <w:pPr>
        <w:pStyle w:val="Kop4"/>
        <w:rPr>
          <w:color w:val="000000" w:themeColor="text1"/>
        </w:rPr>
      </w:pPr>
      <w:bookmarkStart w:id="175" w:name="_Toc419554988"/>
      <w:r w:rsidRPr="00E70D52">
        <w:rPr>
          <w:color w:val="000000" w:themeColor="text1"/>
        </w:rPr>
        <w:t>Inbreuk op of bedreiging van de vrede</w:t>
      </w:r>
      <w:bookmarkEnd w:id="175"/>
    </w:p>
    <w:p w:rsidR="001F4A62" w:rsidRPr="00E70D52" w:rsidRDefault="00C32F1E" w:rsidP="001F4A62">
      <w:pPr>
        <w:rPr>
          <w:color w:val="000000" w:themeColor="text1"/>
        </w:rPr>
      </w:pPr>
      <w:r w:rsidRPr="00E70D52">
        <w:rPr>
          <w:color w:val="000000" w:themeColor="text1"/>
        </w:rPr>
        <w:t>Art. 39</w:t>
      </w:r>
      <w:r w:rsidR="001F4A62" w:rsidRPr="00E70D52">
        <w:rPr>
          <w:color w:val="000000" w:themeColor="text1"/>
        </w:rPr>
        <w:t xml:space="preserve"> van het Handvest vereist dat de Veiligheidsraad vaststelt dat er een bedreiging is van de vrede, een verbreking van de vrede of een daad van agressie.</w:t>
      </w:r>
      <w:r w:rsidR="00174836" w:rsidRPr="00E70D52">
        <w:rPr>
          <w:color w:val="000000" w:themeColor="text1"/>
        </w:rPr>
        <w:t xml:space="preserve"> Een bedreiging van de vrede veronderstelt </w:t>
      </w:r>
      <w:r w:rsidR="00E81E14" w:rsidRPr="00E70D52">
        <w:rPr>
          <w:color w:val="000000" w:themeColor="text1"/>
        </w:rPr>
        <w:t>een groeiend gevaar</w:t>
      </w:r>
      <w:r w:rsidR="00174836" w:rsidRPr="00E70D52">
        <w:rPr>
          <w:color w:val="000000" w:themeColor="text1"/>
        </w:rPr>
        <w:t xml:space="preserve"> dat </w:t>
      </w:r>
      <w:r w:rsidR="00E947EA" w:rsidRPr="00E70D52">
        <w:rPr>
          <w:color w:val="000000" w:themeColor="text1"/>
        </w:rPr>
        <w:t xml:space="preserve">er </w:t>
      </w:r>
      <w:r w:rsidR="00174836" w:rsidRPr="00E70D52">
        <w:rPr>
          <w:color w:val="000000" w:themeColor="text1"/>
        </w:rPr>
        <w:t xml:space="preserve">een openlijke strijd zal ontstaan. Een inbreuk op de vrede betekent dat deze strijd al aan de gang is tussen twee of meer actoren. De definiëring van agressie ligt op politiek vlak veel ingewikkelder, maar houdt </w:t>
      </w:r>
      <w:r w:rsidR="00174836" w:rsidRPr="00E70D52">
        <w:rPr>
          <w:i/>
          <w:color w:val="000000" w:themeColor="text1"/>
        </w:rPr>
        <w:t>in se</w:t>
      </w:r>
      <w:r w:rsidR="00174836" w:rsidRPr="00E70D52">
        <w:rPr>
          <w:color w:val="000000" w:themeColor="text1"/>
        </w:rPr>
        <w:t xml:space="preserve"> een eenzijdige aanval in zonder provocatie.</w:t>
      </w:r>
      <w:r w:rsidR="00174836" w:rsidRPr="00E70D52">
        <w:rPr>
          <w:rStyle w:val="Voetnootmarkering"/>
          <w:color w:val="000000" w:themeColor="text1"/>
        </w:rPr>
        <w:footnoteReference w:id="437"/>
      </w:r>
    </w:p>
    <w:p w:rsidR="009E783F" w:rsidRPr="00E70D52" w:rsidRDefault="009E783F" w:rsidP="001F4A62">
      <w:pPr>
        <w:rPr>
          <w:color w:val="000000" w:themeColor="text1"/>
        </w:rPr>
      </w:pPr>
    </w:p>
    <w:p w:rsidR="009E783F" w:rsidRPr="00E70D52" w:rsidRDefault="009E783F" w:rsidP="001F4A62">
      <w:pPr>
        <w:rPr>
          <w:color w:val="000000" w:themeColor="text1"/>
        </w:rPr>
      </w:pPr>
      <w:r w:rsidRPr="00E70D52">
        <w:rPr>
          <w:color w:val="000000" w:themeColor="text1"/>
        </w:rPr>
        <w:t xml:space="preserve">Het concept ‘vrede’ kan op verscheidene manieren ingevuld worden. Vast staat dat vrede steeds veronderstelt dat er een afwezigheid is van </w:t>
      </w:r>
      <w:r w:rsidR="00EF5EBE" w:rsidRPr="00E70D52">
        <w:rPr>
          <w:color w:val="000000" w:themeColor="text1"/>
        </w:rPr>
        <w:t>geweldgebruik</w:t>
      </w:r>
      <w:r w:rsidRPr="00E70D52">
        <w:rPr>
          <w:color w:val="000000" w:themeColor="text1"/>
        </w:rPr>
        <w:t xml:space="preserve"> tussen staten</w:t>
      </w:r>
      <w:r w:rsidR="003A55B9" w:rsidRPr="00E70D52">
        <w:rPr>
          <w:color w:val="000000" w:themeColor="text1"/>
        </w:rPr>
        <w:t xml:space="preserve"> (negatief aspect)</w:t>
      </w:r>
      <w:r w:rsidRPr="00E70D52">
        <w:rPr>
          <w:color w:val="000000" w:themeColor="text1"/>
        </w:rPr>
        <w:t xml:space="preserve">. Het verschil ligt er echter in of men incalculeert </w:t>
      </w:r>
      <w:r w:rsidR="00E81E14" w:rsidRPr="00E70D52">
        <w:rPr>
          <w:color w:val="000000" w:themeColor="text1"/>
        </w:rPr>
        <w:t xml:space="preserve">in het concept </w:t>
      </w:r>
      <w:r w:rsidRPr="00E70D52">
        <w:rPr>
          <w:color w:val="000000" w:themeColor="text1"/>
        </w:rPr>
        <w:t xml:space="preserve">dat staten, naast afwezigheid van geweld, ook goede vriendschappelijke relaties met elkaar </w:t>
      </w:r>
      <w:r w:rsidR="00E81E14" w:rsidRPr="00E70D52">
        <w:rPr>
          <w:color w:val="000000" w:themeColor="text1"/>
        </w:rPr>
        <w:t xml:space="preserve">moeten </w:t>
      </w:r>
      <w:r w:rsidRPr="00E70D52">
        <w:rPr>
          <w:color w:val="000000" w:themeColor="text1"/>
        </w:rPr>
        <w:t>hebben</w:t>
      </w:r>
      <w:r w:rsidR="003A55B9" w:rsidRPr="00E70D52">
        <w:rPr>
          <w:color w:val="000000" w:themeColor="text1"/>
        </w:rPr>
        <w:t xml:space="preserve"> (positief aspect)</w:t>
      </w:r>
      <w:r w:rsidRPr="00E70D52">
        <w:rPr>
          <w:color w:val="000000" w:themeColor="text1"/>
        </w:rPr>
        <w:t xml:space="preserve">. In </w:t>
      </w:r>
      <w:r w:rsidR="00C32F1E" w:rsidRPr="00E70D52">
        <w:rPr>
          <w:color w:val="000000" w:themeColor="text1"/>
        </w:rPr>
        <w:t>art. 1</w:t>
      </w:r>
      <w:r w:rsidRPr="00E70D52">
        <w:rPr>
          <w:color w:val="000000" w:themeColor="text1"/>
        </w:rPr>
        <w:t xml:space="preserve"> van het Handvest lijken deze vriendschappelijke relaties wel inbegrepen in de beoogde vrede, als doel van de VN. Men moet er echter van uit gaan dat voor Hoofdstuk VII betreffende de collectieve zekerheid deze vriendschappelijke relaties niet </w:t>
      </w:r>
      <w:r w:rsidRPr="00E70D52">
        <w:rPr>
          <w:i/>
          <w:color w:val="000000" w:themeColor="text1"/>
        </w:rPr>
        <w:t>in se</w:t>
      </w:r>
      <w:r w:rsidRPr="00E70D52">
        <w:rPr>
          <w:color w:val="000000" w:themeColor="text1"/>
        </w:rPr>
        <w:t xml:space="preserve"> nagestreefd worden en ‘vrede’ enkel de afwezigheid van </w:t>
      </w:r>
      <w:r w:rsidR="00EF5EBE" w:rsidRPr="00E70D52">
        <w:rPr>
          <w:color w:val="000000" w:themeColor="text1"/>
        </w:rPr>
        <w:t>geweldgebruik</w:t>
      </w:r>
      <w:r w:rsidR="003A55B9" w:rsidRPr="00E70D52">
        <w:rPr>
          <w:color w:val="000000" w:themeColor="text1"/>
        </w:rPr>
        <w:t xml:space="preserve"> </w:t>
      </w:r>
      <w:r w:rsidRPr="00E70D52">
        <w:rPr>
          <w:color w:val="000000" w:themeColor="text1"/>
        </w:rPr>
        <w:t>voor ogen heeft. Anders oordelen zou een veel te vage afbakening van het concept vrede tot gevolg hebben.</w:t>
      </w:r>
      <w:r w:rsidRPr="00E70D52">
        <w:rPr>
          <w:rStyle w:val="Voetnootmarkering"/>
          <w:color w:val="000000" w:themeColor="text1"/>
        </w:rPr>
        <w:footnoteReference w:id="438"/>
      </w:r>
      <w:r w:rsidR="00230EA6" w:rsidRPr="00E70D52">
        <w:rPr>
          <w:color w:val="000000" w:themeColor="text1"/>
        </w:rPr>
        <w:t xml:space="preserve"> Een vergadering van de Veiligheidsraad bevestigde dat Hoofdstuk VII enkel betrekking heeft op het </w:t>
      </w:r>
      <w:r w:rsidR="003A55B9" w:rsidRPr="00E70D52">
        <w:rPr>
          <w:color w:val="000000" w:themeColor="text1"/>
        </w:rPr>
        <w:t xml:space="preserve">militaire negatieve aspect van vrede. De </w:t>
      </w:r>
      <w:r w:rsidR="00230EA6" w:rsidRPr="00E70D52">
        <w:rPr>
          <w:color w:val="000000" w:themeColor="text1"/>
        </w:rPr>
        <w:t xml:space="preserve">internationale vrede </w:t>
      </w:r>
      <w:r w:rsidR="00626581" w:rsidRPr="00E70D52">
        <w:rPr>
          <w:color w:val="000000" w:themeColor="text1"/>
        </w:rPr>
        <w:t xml:space="preserve">als doel </w:t>
      </w:r>
      <w:r w:rsidR="003A55B9" w:rsidRPr="00E70D52">
        <w:rPr>
          <w:color w:val="000000" w:themeColor="text1"/>
        </w:rPr>
        <w:t xml:space="preserve">wordt </w:t>
      </w:r>
      <w:r w:rsidR="00626581" w:rsidRPr="00E70D52">
        <w:rPr>
          <w:color w:val="000000" w:themeColor="text1"/>
        </w:rPr>
        <w:t xml:space="preserve">natuurlijk </w:t>
      </w:r>
      <w:r w:rsidR="00230EA6" w:rsidRPr="00E70D52">
        <w:rPr>
          <w:color w:val="000000" w:themeColor="text1"/>
        </w:rPr>
        <w:t xml:space="preserve">niet bereikt door </w:t>
      </w:r>
      <w:r w:rsidR="00347C94" w:rsidRPr="00E70D52">
        <w:rPr>
          <w:color w:val="000000" w:themeColor="text1"/>
        </w:rPr>
        <w:t xml:space="preserve">de loutere afwezigheid </w:t>
      </w:r>
      <w:r w:rsidR="003A55B9" w:rsidRPr="00E70D52">
        <w:rPr>
          <w:color w:val="000000" w:themeColor="text1"/>
        </w:rPr>
        <w:t xml:space="preserve">van </w:t>
      </w:r>
      <w:r w:rsidR="00EF5EBE" w:rsidRPr="00E70D52">
        <w:rPr>
          <w:color w:val="000000" w:themeColor="text1"/>
        </w:rPr>
        <w:t>geweldgebruik</w:t>
      </w:r>
      <w:r w:rsidR="003A55B9" w:rsidRPr="00E70D52">
        <w:rPr>
          <w:color w:val="000000" w:themeColor="text1"/>
        </w:rPr>
        <w:t xml:space="preserve"> en</w:t>
      </w:r>
      <w:r w:rsidR="00230EA6" w:rsidRPr="00E70D52">
        <w:rPr>
          <w:color w:val="000000" w:themeColor="text1"/>
        </w:rPr>
        <w:t xml:space="preserve"> het </w:t>
      </w:r>
      <w:r w:rsidR="003A55B9" w:rsidRPr="00E70D52">
        <w:rPr>
          <w:color w:val="000000" w:themeColor="text1"/>
        </w:rPr>
        <w:t>is</w:t>
      </w:r>
      <w:r w:rsidR="00626581" w:rsidRPr="00E70D52">
        <w:rPr>
          <w:color w:val="000000" w:themeColor="text1"/>
        </w:rPr>
        <w:t xml:space="preserve"> dus</w:t>
      </w:r>
      <w:r w:rsidR="003A55B9" w:rsidRPr="00E70D52">
        <w:rPr>
          <w:color w:val="000000" w:themeColor="text1"/>
        </w:rPr>
        <w:t xml:space="preserve"> </w:t>
      </w:r>
      <w:r w:rsidR="00230EA6" w:rsidRPr="00E70D52">
        <w:rPr>
          <w:color w:val="000000" w:themeColor="text1"/>
        </w:rPr>
        <w:t>aan de Verenigde Naties als geheel om via de verschillende organen op de verschillende vlakken (economisch, sociaal, militair) de aanwezige problemen aan te pakken.</w:t>
      </w:r>
      <w:r w:rsidR="00230EA6" w:rsidRPr="00E70D52">
        <w:rPr>
          <w:rStyle w:val="Voetnootmarkering"/>
          <w:color w:val="000000" w:themeColor="text1"/>
        </w:rPr>
        <w:footnoteReference w:id="439"/>
      </w:r>
    </w:p>
    <w:p w:rsidR="009E783F" w:rsidRPr="00E70D52" w:rsidRDefault="009E783F" w:rsidP="009E783F">
      <w:pPr>
        <w:pStyle w:val="Kop5"/>
        <w:rPr>
          <w:color w:val="000000" w:themeColor="text1"/>
        </w:rPr>
      </w:pPr>
      <w:bookmarkStart w:id="176" w:name="_Toc419554989"/>
      <w:r w:rsidRPr="00E70D52">
        <w:rPr>
          <w:color w:val="000000" w:themeColor="text1"/>
        </w:rPr>
        <w:t>Inbreuk op de vrede</w:t>
      </w:r>
      <w:bookmarkEnd w:id="176"/>
    </w:p>
    <w:p w:rsidR="00D07A32" w:rsidRPr="00E70D52" w:rsidRDefault="00D07A32" w:rsidP="00D07A32">
      <w:pPr>
        <w:rPr>
          <w:color w:val="000000" w:themeColor="text1"/>
        </w:rPr>
      </w:pPr>
      <w:r w:rsidRPr="00E70D52">
        <w:rPr>
          <w:color w:val="000000" w:themeColor="text1"/>
        </w:rPr>
        <w:t>Een inbreuk op de internationale vrede bestaat in geval van een reëel gewapend conf</w:t>
      </w:r>
      <w:r w:rsidR="00E947EA" w:rsidRPr="00E70D52">
        <w:rPr>
          <w:color w:val="000000" w:themeColor="text1"/>
        </w:rPr>
        <w:t xml:space="preserve">lict tussen twee of meer staten. </w:t>
      </w:r>
      <w:r w:rsidR="007773EF" w:rsidRPr="00E70D52">
        <w:rPr>
          <w:color w:val="000000" w:themeColor="text1"/>
        </w:rPr>
        <w:t>H</w:t>
      </w:r>
      <w:r w:rsidRPr="00E70D52">
        <w:rPr>
          <w:color w:val="000000" w:themeColor="text1"/>
        </w:rPr>
        <w:t>oe lang het militair optreden duurt</w:t>
      </w:r>
      <w:r w:rsidR="007773EF" w:rsidRPr="00E70D52">
        <w:rPr>
          <w:color w:val="000000" w:themeColor="text1"/>
        </w:rPr>
        <w:t xml:space="preserve">, is </w:t>
      </w:r>
      <w:r w:rsidR="00626581" w:rsidRPr="00E70D52">
        <w:rPr>
          <w:color w:val="000000" w:themeColor="text1"/>
        </w:rPr>
        <w:t>irrelevant voor een kwalificatie als inbreuk</w:t>
      </w:r>
      <w:r w:rsidRPr="00E70D52">
        <w:rPr>
          <w:color w:val="000000" w:themeColor="text1"/>
        </w:rPr>
        <w:t>.</w:t>
      </w:r>
      <w:r w:rsidR="004E7B76" w:rsidRPr="00E70D52">
        <w:rPr>
          <w:rStyle w:val="Voetnootmarkering"/>
          <w:color w:val="000000" w:themeColor="text1"/>
        </w:rPr>
        <w:footnoteReference w:id="440"/>
      </w:r>
      <w:r w:rsidRPr="00E70D52">
        <w:rPr>
          <w:color w:val="000000" w:themeColor="text1"/>
        </w:rPr>
        <w:t xml:space="preserve"> Zo werd de Argentijnse invasie </w:t>
      </w:r>
      <w:r w:rsidR="00626581" w:rsidRPr="00E70D52">
        <w:rPr>
          <w:color w:val="000000" w:themeColor="text1"/>
        </w:rPr>
        <w:t>op</w:t>
      </w:r>
      <w:r w:rsidRPr="00E70D52">
        <w:rPr>
          <w:color w:val="000000" w:themeColor="text1"/>
        </w:rPr>
        <w:t xml:space="preserve"> de Falklandeilanden gekwalificeerd als een inbreuk op de vrede, </w:t>
      </w:r>
      <w:r w:rsidR="007773EF" w:rsidRPr="00E70D52">
        <w:rPr>
          <w:color w:val="000000" w:themeColor="text1"/>
        </w:rPr>
        <w:t>zelfs</w:t>
      </w:r>
      <w:r w:rsidRPr="00E70D52">
        <w:rPr>
          <w:color w:val="000000" w:themeColor="text1"/>
        </w:rPr>
        <w:t xml:space="preserve"> al boden de ingezetenen geen weerstand</w:t>
      </w:r>
      <w:r w:rsidR="00626581" w:rsidRPr="00E70D52">
        <w:rPr>
          <w:color w:val="000000" w:themeColor="text1"/>
        </w:rPr>
        <w:t xml:space="preserve"> bij de inval</w:t>
      </w:r>
      <w:r w:rsidRPr="00E70D52">
        <w:rPr>
          <w:color w:val="000000" w:themeColor="text1"/>
        </w:rPr>
        <w:t xml:space="preserve"> en was er geen </w:t>
      </w:r>
      <w:r w:rsidRPr="00E70D52">
        <w:rPr>
          <w:color w:val="000000" w:themeColor="text1"/>
        </w:rPr>
        <w:lastRenderedPageBreak/>
        <w:t>rechtstreekse militaire collisie</w:t>
      </w:r>
      <w:r w:rsidR="007773EF" w:rsidRPr="00E70D52">
        <w:rPr>
          <w:color w:val="000000" w:themeColor="text1"/>
        </w:rPr>
        <w:t xml:space="preserve">. In deze situatie was de het militaire conflict dus </w:t>
      </w:r>
      <w:r w:rsidR="00626581" w:rsidRPr="00E70D52">
        <w:rPr>
          <w:color w:val="000000" w:themeColor="text1"/>
        </w:rPr>
        <w:t>buitengewoon</w:t>
      </w:r>
      <w:r w:rsidR="007773EF" w:rsidRPr="00E70D52">
        <w:rPr>
          <w:color w:val="000000" w:themeColor="text1"/>
        </w:rPr>
        <w:t xml:space="preserve"> kort van aard</w:t>
      </w:r>
      <w:r w:rsidRPr="00E70D52">
        <w:rPr>
          <w:color w:val="000000" w:themeColor="text1"/>
        </w:rPr>
        <w:t>.</w:t>
      </w:r>
      <w:r w:rsidR="00290F0B" w:rsidRPr="00E70D52">
        <w:rPr>
          <w:rStyle w:val="Voetnootmarkering"/>
          <w:color w:val="000000" w:themeColor="text1"/>
        </w:rPr>
        <w:footnoteReference w:id="441"/>
      </w:r>
    </w:p>
    <w:p w:rsidR="009E783F" w:rsidRPr="00E70D52" w:rsidRDefault="009E783F" w:rsidP="009E783F">
      <w:pPr>
        <w:pStyle w:val="Kop5"/>
        <w:rPr>
          <w:color w:val="000000" w:themeColor="text1"/>
        </w:rPr>
      </w:pPr>
      <w:bookmarkStart w:id="177" w:name="_Toc419554990"/>
      <w:r w:rsidRPr="00E70D52">
        <w:rPr>
          <w:color w:val="000000" w:themeColor="text1"/>
        </w:rPr>
        <w:t>Agressie</w:t>
      </w:r>
      <w:bookmarkEnd w:id="177"/>
    </w:p>
    <w:p w:rsidR="004E7B76" w:rsidRPr="00E70D52" w:rsidRDefault="004E7B76" w:rsidP="004E7B76">
      <w:pPr>
        <w:rPr>
          <w:color w:val="000000" w:themeColor="text1"/>
        </w:rPr>
      </w:pPr>
      <w:r w:rsidRPr="00E70D52">
        <w:rPr>
          <w:color w:val="000000" w:themeColor="text1"/>
        </w:rPr>
        <w:t xml:space="preserve">Aangezien agressie direct of indirect gebruik van geweld impliceert, is het steeds een inbreuk op de internationale vrede. </w:t>
      </w:r>
      <w:r w:rsidR="00FF307F" w:rsidRPr="00E70D52">
        <w:rPr>
          <w:color w:val="000000" w:themeColor="text1"/>
        </w:rPr>
        <w:t>Er is geen algemeen aanvaarde gedetailleerde definitie van agressie, maar in elke invulling komt terug dat het een eenzijdige aanval inhoudt, zonder provocatie.</w:t>
      </w:r>
      <w:r w:rsidR="00FF307F" w:rsidRPr="00E70D52">
        <w:rPr>
          <w:rStyle w:val="Voetnootmarkering"/>
          <w:color w:val="000000" w:themeColor="text1"/>
        </w:rPr>
        <w:footnoteReference w:id="442"/>
      </w:r>
      <w:r w:rsidR="00FF307F" w:rsidRPr="00E70D52">
        <w:rPr>
          <w:color w:val="000000" w:themeColor="text1"/>
        </w:rPr>
        <w:t xml:space="preserve"> </w:t>
      </w:r>
      <w:r w:rsidRPr="00E70D52">
        <w:rPr>
          <w:color w:val="000000" w:themeColor="text1"/>
        </w:rPr>
        <w:t>Het belang van de aparte kwalificatie als agressie is dat de agressor –  de initiatiefnemer van het geweld – geïdentificeerd kan worden.</w:t>
      </w:r>
      <w:r w:rsidR="00FF307F" w:rsidRPr="00E70D52">
        <w:rPr>
          <w:rStyle w:val="Voetnootmarkering"/>
          <w:color w:val="000000" w:themeColor="text1"/>
        </w:rPr>
        <w:footnoteReference w:id="443"/>
      </w:r>
    </w:p>
    <w:p w:rsidR="00FF307F" w:rsidRPr="00E70D52" w:rsidRDefault="00FF307F" w:rsidP="009E783F">
      <w:pPr>
        <w:rPr>
          <w:color w:val="000000" w:themeColor="text1"/>
        </w:rPr>
      </w:pPr>
    </w:p>
    <w:p w:rsidR="009E783F" w:rsidRPr="00E70D52" w:rsidRDefault="00FF307F" w:rsidP="009E783F">
      <w:pPr>
        <w:rPr>
          <w:color w:val="000000" w:themeColor="text1"/>
        </w:rPr>
      </w:pPr>
      <w:r w:rsidRPr="00E70D52">
        <w:rPr>
          <w:color w:val="000000" w:themeColor="text1"/>
        </w:rPr>
        <w:t>In 1974 nam de</w:t>
      </w:r>
      <w:r w:rsidR="009E783F" w:rsidRPr="00E70D52">
        <w:rPr>
          <w:color w:val="000000" w:themeColor="text1"/>
        </w:rPr>
        <w:t xml:space="preserve"> Algemene Vergadering een resolutie </w:t>
      </w:r>
      <w:r w:rsidR="007773EF" w:rsidRPr="00E70D52">
        <w:rPr>
          <w:color w:val="000000" w:themeColor="text1"/>
        </w:rPr>
        <w:t xml:space="preserve">aan </w:t>
      </w:r>
      <w:r w:rsidR="009E783F" w:rsidRPr="00E70D52">
        <w:rPr>
          <w:color w:val="000000" w:themeColor="text1"/>
        </w:rPr>
        <w:t xml:space="preserve">met een relatief ruime definitie voor agressie, die ook een aantal </w:t>
      </w:r>
      <w:r w:rsidR="00626581" w:rsidRPr="00E70D52">
        <w:rPr>
          <w:color w:val="000000" w:themeColor="text1"/>
        </w:rPr>
        <w:t>opgesomde</w:t>
      </w:r>
      <w:r w:rsidR="009E783F" w:rsidRPr="00E70D52">
        <w:rPr>
          <w:color w:val="000000" w:themeColor="text1"/>
        </w:rPr>
        <w:t xml:space="preserve"> situaties bevatte die sowieso als agressie gekwalificeerd moeten worden.</w:t>
      </w:r>
      <w:r w:rsidRPr="00E70D52">
        <w:rPr>
          <w:rStyle w:val="Voetnootmarkering"/>
          <w:color w:val="000000" w:themeColor="text1"/>
        </w:rPr>
        <w:footnoteReference w:id="444"/>
      </w:r>
      <w:r w:rsidR="009E783F" w:rsidRPr="00E70D52">
        <w:rPr>
          <w:color w:val="000000" w:themeColor="text1"/>
        </w:rPr>
        <w:t xml:space="preserve"> De resoluties van de </w:t>
      </w:r>
      <w:r w:rsidR="00F46B13" w:rsidRPr="00E70D52">
        <w:rPr>
          <w:color w:val="000000" w:themeColor="text1"/>
        </w:rPr>
        <w:t>Algemene Vergadering</w:t>
      </w:r>
      <w:r w:rsidR="009E783F" w:rsidRPr="00E70D52">
        <w:rPr>
          <w:color w:val="000000" w:themeColor="text1"/>
        </w:rPr>
        <w:t xml:space="preserve"> zijn echter niet bindend en de Veiligheidsraad is zeer terughoudend om naar deze definitie te verwijzen.</w:t>
      </w:r>
      <w:r w:rsidR="009E783F" w:rsidRPr="00E70D52">
        <w:rPr>
          <w:rStyle w:val="Voetnootmarkering"/>
          <w:color w:val="000000" w:themeColor="text1"/>
        </w:rPr>
        <w:footnoteReference w:id="445"/>
      </w:r>
    </w:p>
    <w:p w:rsidR="00FF307F" w:rsidRPr="00E70D52" w:rsidRDefault="00FF307F" w:rsidP="00FF307F">
      <w:pPr>
        <w:pStyle w:val="Kop5"/>
        <w:rPr>
          <w:color w:val="000000" w:themeColor="text1"/>
        </w:rPr>
      </w:pPr>
      <w:bookmarkStart w:id="178" w:name="_Ref419547729"/>
      <w:bookmarkStart w:id="179" w:name="_Toc419554991"/>
      <w:r w:rsidRPr="00E70D52">
        <w:rPr>
          <w:color w:val="000000" w:themeColor="text1"/>
        </w:rPr>
        <w:t>Bedreiging van de vrede</w:t>
      </w:r>
      <w:bookmarkEnd w:id="178"/>
      <w:bookmarkEnd w:id="179"/>
    </w:p>
    <w:p w:rsidR="001A13EA" w:rsidRPr="00E70D52" w:rsidRDefault="00FF307F" w:rsidP="001A13EA">
      <w:pPr>
        <w:rPr>
          <w:color w:val="000000" w:themeColor="text1"/>
        </w:rPr>
      </w:pPr>
      <w:r w:rsidRPr="00E70D52">
        <w:rPr>
          <w:color w:val="000000" w:themeColor="text1"/>
        </w:rPr>
        <w:t xml:space="preserve">Met de mogelijkheid </w:t>
      </w:r>
      <w:r w:rsidR="00626581" w:rsidRPr="00E70D52">
        <w:rPr>
          <w:color w:val="000000" w:themeColor="text1"/>
        </w:rPr>
        <w:t>tot</w:t>
      </w:r>
      <w:r w:rsidRPr="00E70D52">
        <w:rPr>
          <w:color w:val="000000" w:themeColor="text1"/>
        </w:rPr>
        <w:t xml:space="preserve"> het nemen van maatregelen in geval van ‘bedreiging van de vrede’ werd in feite een soort veiligheidsnet ingebouwd. Het is </w:t>
      </w:r>
      <w:r w:rsidR="00284DA3" w:rsidRPr="00E70D52">
        <w:rPr>
          <w:color w:val="000000" w:themeColor="text1"/>
        </w:rPr>
        <w:t>de</w:t>
      </w:r>
      <w:r w:rsidRPr="00E70D52">
        <w:rPr>
          <w:color w:val="000000" w:themeColor="text1"/>
        </w:rPr>
        <w:t xml:space="preserve"> meest ruime van de drie gevallen waarin maatregelen mogelijk zijn en zorgt voor opties wanneer een werkelijke inbreuk of daad van </w:t>
      </w:r>
      <w:r w:rsidR="006B7157" w:rsidRPr="00E70D52">
        <w:rPr>
          <w:color w:val="000000" w:themeColor="text1"/>
        </w:rPr>
        <w:t xml:space="preserve">agressie nog niet volbracht is. </w:t>
      </w:r>
      <w:r w:rsidR="00B256ED" w:rsidRPr="00E70D52">
        <w:rPr>
          <w:color w:val="000000" w:themeColor="text1"/>
        </w:rPr>
        <w:t>Dat de ‘bedreiging van de vrede’ een zeer rekbaar begrip is, wordt duidelijk door het feit dat o</w:t>
      </w:r>
      <w:r w:rsidRPr="00E70D52">
        <w:rPr>
          <w:color w:val="000000" w:themeColor="text1"/>
        </w:rPr>
        <w:t xml:space="preserve">nder andere interne conflicten op basis van deze kwalificatie aangepakt </w:t>
      </w:r>
      <w:r w:rsidR="00B256ED" w:rsidRPr="00E70D52">
        <w:rPr>
          <w:color w:val="000000" w:themeColor="text1"/>
        </w:rPr>
        <w:t xml:space="preserve">worden </w:t>
      </w:r>
      <w:r w:rsidRPr="00E70D52">
        <w:rPr>
          <w:color w:val="000000" w:themeColor="text1"/>
        </w:rPr>
        <w:t>door de Veiligheidsraad.</w:t>
      </w:r>
      <w:r w:rsidR="00AC65BE" w:rsidRPr="00E70D52">
        <w:rPr>
          <w:color w:val="000000" w:themeColor="text1"/>
        </w:rPr>
        <w:t xml:space="preserve"> Interne conflicten, die </w:t>
      </w:r>
      <w:r w:rsidR="00626581" w:rsidRPr="00E70D52">
        <w:rPr>
          <w:color w:val="000000" w:themeColor="text1"/>
        </w:rPr>
        <w:t>normaliter</w:t>
      </w:r>
      <w:r w:rsidR="00AC65BE" w:rsidRPr="00E70D52">
        <w:rPr>
          <w:color w:val="000000" w:themeColor="text1"/>
        </w:rPr>
        <w:t xml:space="preserve"> binnen de nationale soevereiniteit van een staat vallen, kunnen een bedreiging vormen voor de internationale vrede en veiligheid in die mate dat het gevaar </w:t>
      </w:r>
      <w:r w:rsidR="00284DA3" w:rsidRPr="00E70D52">
        <w:rPr>
          <w:color w:val="000000" w:themeColor="text1"/>
        </w:rPr>
        <w:t>bestaat</w:t>
      </w:r>
      <w:r w:rsidR="00AC65BE" w:rsidRPr="00E70D52">
        <w:rPr>
          <w:color w:val="000000" w:themeColor="text1"/>
        </w:rPr>
        <w:t xml:space="preserve"> dat andere staten betrokken zullen </w:t>
      </w:r>
      <w:r w:rsidR="00626581" w:rsidRPr="00E70D52">
        <w:rPr>
          <w:color w:val="000000" w:themeColor="text1"/>
        </w:rPr>
        <w:t>raken</w:t>
      </w:r>
      <w:r w:rsidR="00AC65BE" w:rsidRPr="00E70D52">
        <w:rPr>
          <w:color w:val="000000" w:themeColor="text1"/>
        </w:rPr>
        <w:t>.</w:t>
      </w:r>
      <w:r w:rsidRPr="00E70D52">
        <w:rPr>
          <w:rStyle w:val="Voetnootmarkering"/>
          <w:color w:val="000000" w:themeColor="text1"/>
        </w:rPr>
        <w:footnoteReference w:id="446"/>
      </w:r>
      <w:r w:rsidRPr="00E70D52">
        <w:rPr>
          <w:color w:val="000000" w:themeColor="text1"/>
        </w:rPr>
        <w:t xml:space="preserve"> Maatregelen zijn dus niet enkel mogel</w:t>
      </w:r>
      <w:r w:rsidR="00AC65BE" w:rsidRPr="00E70D52">
        <w:rPr>
          <w:color w:val="000000" w:themeColor="text1"/>
        </w:rPr>
        <w:t>ijk met betrekking tot interstatelijke geschillen</w:t>
      </w:r>
      <w:r w:rsidR="00E947EA" w:rsidRPr="00E70D52">
        <w:rPr>
          <w:color w:val="000000" w:themeColor="text1"/>
        </w:rPr>
        <w:t>, o</w:t>
      </w:r>
      <w:r w:rsidRPr="00E70D52">
        <w:rPr>
          <w:color w:val="000000" w:themeColor="text1"/>
        </w:rPr>
        <w:t>ok interne conflicten kunnen aanleiding geven tot maatregelen op basis van Hoofdstuk VII.</w:t>
      </w:r>
      <w:r w:rsidRPr="00E70D52">
        <w:rPr>
          <w:rStyle w:val="Voetnootmarkering"/>
          <w:color w:val="000000" w:themeColor="text1"/>
        </w:rPr>
        <w:footnoteReference w:id="447"/>
      </w:r>
      <w:r w:rsidR="001A13EA" w:rsidRPr="00E70D52">
        <w:rPr>
          <w:color w:val="000000" w:themeColor="text1"/>
        </w:rPr>
        <w:t xml:space="preserve"> Zo oordeelde de Veiligheidsraad </w:t>
      </w:r>
      <w:r w:rsidR="00284DA3" w:rsidRPr="00E70D52">
        <w:rPr>
          <w:color w:val="000000" w:themeColor="text1"/>
        </w:rPr>
        <w:t xml:space="preserve">bijvoorbeeld </w:t>
      </w:r>
      <w:r w:rsidR="001A13EA" w:rsidRPr="00E70D52">
        <w:rPr>
          <w:color w:val="000000" w:themeColor="text1"/>
        </w:rPr>
        <w:t>dat het Apartheidsregime in Zuid-Afrika een bedreiging voor de internationale vrede was.</w:t>
      </w:r>
      <w:r w:rsidR="003A55B9" w:rsidRPr="00E70D52">
        <w:rPr>
          <w:rStyle w:val="Voetnootmarkering"/>
          <w:color w:val="000000" w:themeColor="text1"/>
        </w:rPr>
        <w:t xml:space="preserve"> </w:t>
      </w:r>
      <w:r w:rsidR="003A55B9" w:rsidRPr="00E70D52">
        <w:rPr>
          <w:rStyle w:val="Voetnootmarkering"/>
          <w:color w:val="000000" w:themeColor="text1"/>
        </w:rPr>
        <w:footnoteReference w:id="448"/>
      </w:r>
    </w:p>
    <w:p w:rsidR="001A13EA" w:rsidRPr="00E70D52" w:rsidRDefault="001A13EA" w:rsidP="00FF307F">
      <w:pPr>
        <w:rPr>
          <w:color w:val="000000" w:themeColor="text1"/>
        </w:rPr>
      </w:pPr>
    </w:p>
    <w:p w:rsidR="001A13EA" w:rsidRPr="00E70D52" w:rsidRDefault="00B256ED" w:rsidP="00FF307F">
      <w:pPr>
        <w:rPr>
          <w:color w:val="000000" w:themeColor="text1"/>
        </w:rPr>
      </w:pPr>
      <w:r w:rsidRPr="00E70D52">
        <w:rPr>
          <w:color w:val="000000" w:themeColor="text1"/>
        </w:rPr>
        <w:t xml:space="preserve">Wat concreet een bedreiging van de vrede inhoudt, valt volledig binnen de discretionaire bevoegdheid van de Raad. Het staat haar vrij te oordelen wat zij al dan niet als </w:t>
      </w:r>
      <w:r w:rsidR="00284DA3" w:rsidRPr="00E70D52">
        <w:rPr>
          <w:color w:val="000000" w:themeColor="text1"/>
        </w:rPr>
        <w:t>dreiging</w:t>
      </w:r>
      <w:r w:rsidRPr="00E70D52">
        <w:rPr>
          <w:color w:val="000000" w:themeColor="text1"/>
        </w:rPr>
        <w:t xml:space="preserve"> beschouwt.</w:t>
      </w:r>
      <w:r w:rsidRPr="00E70D52">
        <w:rPr>
          <w:rStyle w:val="Voetnootmarkering"/>
          <w:color w:val="000000" w:themeColor="text1"/>
        </w:rPr>
        <w:footnoteReference w:id="449"/>
      </w:r>
      <w:r w:rsidR="00F601D6" w:rsidRPr="00E70D52">
        <w:rPr>
          <w:color w:val="000000" w:themeColor="text1"/>
        </w:rPr>
        <w:t xml:space="preserve"> Het Joegoslavië</w:t>
      </w:r>
      <w:r w:rsidRPr="00E70D52">
        <w:rPr>
          <w:color w:val="000000" w:themeColor="text1"/>
        </w:rPr>
        <w:t>tribunaal stelde wel dat een kwalificatie door de Veiligheidsraad als bedreiging voor de vrede steeds binnen de doelstellingen van het VN-Handvest moet vallen</w:t>
      </w:r>
      <w:r w:rsidRPr="00E70D52">
        <w:rPr>
          <w:rStyle w:val="Voetnootmarkering"/>
          <w:color w:val="000000" w:themeColor="text1"/>
        </w:rPr>
        <w:footnoteReference w:id="450"/>
      </w:r>
      <w:r w:rsidRPr="00E70D52">
        <w:rPr>
          <w:color w:val="000000" w:themeColor="text1"/>
        </w:rPr>
        <w:t xml:space="preserve">, al is dit een zeer vage beperking aangezien de doelstellingen uitermate algemeen zijn. </w:t>
      </w:r>
      <w:r w:rsidR="001A13EA" w:rsidRPr="00E70D52">
        <w:rPr>
          <w:color w:val="000000" w:themeColor="text1"/>
        </w:rPr>
        <w:t xml:space="preserve">De Veiligheidsraad gebruikt in haar resoluties vaak de termen ‘gevaar’ en ‘bedreiging’ voor de </w:t>
      </w:r>
      <w:r w:rsidR="001A13EA" w:rsidRPr="00E70D52">
        <w:rPr>
          <w:color w:val="000000" w:themeColor="text1"/>
        </w:rPr>
        <w:lastRenderedPageBreak/>
        <w:t>vrede door elkaar, zonder een duidelijk onderscheid te maken.</w:t>
      </w:r>
      <w:r w:rsidR="00C92C24" w:rsidRPr="00E70D52">
        <w:rPr>
          <w:rStyle w:val="Voetnootmarkering"/>
          <w:color w:val="000000" w:themeColor="text1"/>
        </w:rPr>
        <w:footnoteReference w:id="451"/>
      </w:r>
      <w:r w:rsidR="001A13EA" w:rsidRPr="00E70D52">
        <w:rPr>
          <w:color w:val="000000" w:themeColor="text1"/>
        </w:rPr>
        <w:t xml:space="preserve"> Onder andere de voornoemde kwalificatie van het Apartheidsregime als een </w:t>
      </w:r>
      <w:r w:rsidR="001A13EA" w:rsidRPr="00E70D52">
        <w:rPr>
          <w:i/>
          <w:color w:val="000000" w:themeColor="text1"/>
        </w:rPr>
        <w:t>bedreiging</w:t>
      </w:r>
      <w:r w:rsidR="001A13EA" w:rsidRPr="00E70D52">
        <w:rPr>
          <w:color w:val="000000" w:themeColor="text1"/>
        </w:rPr>
        <w:t xml:space="preserve"> voor de internationale vrede werd voorafgegaan door een resolutie waarin zij nog een </w:t>
      </w:r>
      <w:r w:rsidR="001A13EA" w:rsidRPr="00E70D52">
        <w:rPr>
          <w:i/>
          <w:color w:val="000000" w:themeColor="text1"/>
        </w:rPr>
        <w:t>gevaar</w:t>
      </w:r>
      <w:r w:rsidR="001A13EA" w:rsidRPr="00E70D52">
        <w:rPr>
          <w:color w:val="000000" w:themeColor="text1"/>
        </w:rPr>
        <w:t xml:space="preserve"> genoemd </w:t>
      </w:r>
      <w:r w:rsidR="00626581" w:rsidRPr="00E70D52">
        <w:rPr>
          <w:color w:val="000000" w:themeColor="text1"/>
        </w:rPr>
        <w:t>werd</w:t>
      </w:r>
      <w:r w:rsidR="001A13EA" w:rsidRPr="00E70D52">
        <w:rPr>
          <w:color w:val="000000" w:themeColor="text1"/>
        </w:rPr>
        <w:t>.</w:t>
      </w:r>
      <w:r w:rsidR="001A13EA" w:rsidRPr="00E70D52">
        <w:rPr>
          <w:rStyle w:val="Voetnootmarkering"/>
          <w:color w:val="000000" w:themeColor="text1"/>
        </w:rPr>
        <w:footnoteReference w:id="452"/>
      </w:r>
      <w:r w:rsidR="001A13EA" w:rsidRPr="00E70D52">
        <w:rPr>
          <w:color w:val="000000" w:themeColor="text1"/>
        </w:rPr>
        <w:t xml:space="preserve"> </w:t>
      </w:r>
    </w:p>
    <w:p w:rsidR="00354CE6" w:rsidRPr="00E70D52" w:rsidRDefault="00354CE6" w:rsidP="00FF307F">
      <w:pPr>
        <w:rPr>
          <w:color w:val="000000" w:themeColor="text1"/>
        </w:rPr>
      </w:pPr>
    </w:p>
    <w:p w:rsidR="00354CE6" w:rsidRPr="00E70D52" w:rsidRDefault="00354CE6" w:rsidP="00FF307F">
      <w:pPr>
        <w:rPr>
          <w:color w:val="000000" w:themeColor="text1"/>
        </w:rPr>
      </w:pPr>
      <w:r w:rsidRPr="00E70D52">
        <w:rPr>
          <w:color w:val="000000" w:themeColor="text1"/>
        </w:rPr>
        <w:t xml:space="preserve">Bedreigingen </w:t>
      </w:r>
      <w:r w:rsidR="00284DA3" w:rsidRPr="00E70D52">
        <w:rPr>
          <w:color w:val="000000" w:themeColor="text1"/>
        </w:rPr>
        <w:t>van de vrede</w:t>
      </w:r>
      <w:r w:rsidRPr="00E70D52">
        <w:rPr>
          <w:color w:val="000000" w:themeColor="text1"/>
        </w:rPr>
        <w:t xml:space="preserve"> werden onder andere teruggevonden in </w:t>
      </w:r>
      <w:r w:rsidR="0026032C" w:rsidRPr="00E70D52">
        <w:rPr>
          <w:color w:val="000000" w:themeColor="text1"/>
        </w:rPr>
        <w:t>de onderdrukking van de Koerden in Irak</w:t>
      </w:r>
      <w:r w:rsidR="0026032C" w:rsidRPr="00E70D52">
        <w:rPr>
          <w:rStyle w:val="Voetnootmarkering"/>
          <w:color w:val="000000" w:themeColor="text1"/>
        </w:rPr>
        <w:footnoteReference w:id="453"/>
      </w:r>
      <w:r w:rsidR="0026032C" w:rsidRPr="00E70D52">
        <w:rPr>
          <w:color w:val="000000" w:themeColor="text1"/>
        </w:rPr>
        <w:t xml:space="preserve"> en de oorlog in Joegoslavië</w:t>
      </w:r>
      <w:r w:rsidR="0026032C" w:rsidRPr="00E70D52">
        <w:rPr>
          <w:rStyle w:val="Voetnootmarkering"/>
          <w:color w:val="000000" w:themeColor="text1"/>
        </w:rPr>
        <w:footnoteReference w:id="454"/>
      </w:r>
      <w:r w:rsidR="0026032C" w:rsidRPr="00E70D52">
        <w:rPr>
          <w:color w:val="000000" w:themeColor="text1"/>
        </w:rPr>
        <w:t xml:space="preserve"> begin jaren ’90,  </w:t>
      </w:r>
      <w:r w:rsidRPr="00E70D52">
        <w:rPr>
          <w:color w:val="000000" w:themeColor="text1"/>
        </w:rPr>
        <w:t>het gebrek aan herstel van de omvergeworpen regering in Haïti in 1993</w:t>
      </w:r>
      <w:r w:rsidR="0026032C" w:rsidRPr="00E70D52">
        <w:rPr>
          <w:rStyle w:val="Voetnootmarkering"/>
          <w:color w:val="000000" w:themeColor="text1"/>
        </w:rPr>
        <w:footnoteReference w:id="455"/>
      </w:r>
      <w:r w:rsidR="0026032C" w:rsidRPr="00E70D52">
        <w:rPr>
          <w:color w:val="000000" w:themeColor="text1"/>
        </w:rPr>
        <w:t xml:space="preserve"> en in </w:t>
      </w:r>
      <w:r w:rsidRPr="00E70D52">
        <w:rPr>
          <w:color w:val="000000" w:themeColor="text1"/>
        </w:rPr>
        <w:t>de Libische weigering voor de uitlevering van twee onderdanen die ervan verdacht werden een bom geplaatst te hebben op de Pan American vlucht die crashte boven Lockerbie, Schotland</w:t>
      </w:r>
      <w:r w:rsidR="0026032C" w:rsidRPr="00E70D52">
        <w:rPr>
          <w:rStyle w:val="Voetnootmarkering"/>
          <w:color w:val="000000" w:themeColor="text1"/>
        </w:rPr>
        <w:footnoteReference w:id="456"/>
      </w:r>
      <w:r w:rsidR="0026032C" w:rsidRPr="00E70D52">
        <w:rPr>
          <w:color w:val="000000" w:themeColor="text1"/>
        </w:rPr>
        <w:t>.</w:t>
      </w:r>
      <w:r w:rsidR="0026032C" w:rsidRPr="00E70D52">
        <w:rPr>
          <w:rStyle w:val="Voetnootmarkering"/>
          <w:color w:val="000000" w:themeColor="text1"/>
        </w:rPr>
        <w:footnoteReference w:id="457"/>
      </w:r>
    </w:p>
    <w:p w:rsidR="00EE0B15" w:rsidRPr="00E70D52" w:rsidRDefault="00635250" w:rsidP="00EE0B15">
      <w:pPr>
        <w:pStyle w:val="Kop4"/>
        <w:rPr>
          <w:color w:val="000000" w:themeColor="text1"/>
        </w:rPr>
      </w:pPr>
      <w:bookmarkStart w:id="180" w:name="_Ref419547686"/>
      <w:bookmarkStart w:id="181" w:name="_Toc419554992"/>
      <w:r w:rsidRPr="00E70D52">
        <w:rPr>
          <w:color w:val="000000" w:themeColor="text1"/>
        </w:rPr>
        <w:t>Ontoereikend karakter</w:t>
      </w:r>
      <w:r w:rsidR="009E783F" w:rsidRPr="00E70D52">
        <w:rPr>
          <w:color w:val="000000" w:themeColor="text1"/>
        </w:rPr>
        <w:t xml:space="preserve"> van g</w:t>
      </w:r>
      <w:r w:rsidR="00EE0B15" w:rsidRPr="00E70D52">
        <w:rPr>
          <w:color w:val="000000" w:themeColor="text1"/>
        </w:rPr>
        <w:t>eweldloze maatregelen</w:t>
      </w:r>
      <w:bookmarkEnd w:id="180"/>
      <w:bookmarkEnd w:id="181"/>
    </w:p>
    <w:p w:rsidR="00635250" w:rsidRPr="00E70D52" w:rsidRDefault="00EE0B15" w:rsidP="00EE0B15">
      <w:pPr>
        <w:rPr>
          <w:color w:val="000000" w:themeColor="text1"/>
        </w:rPr>
      </w:pPr>
      <w:r w:rsidRPr="00E70D52">
        <w:rPr>
          <w:color w:val="000000" w:themeColor="text1"/>
        </w:rPr>
        <w:t xml:space="preserve">Het autoriseren van </w:t>
      </w:r>
      <w:r w:rsidR="00EF5EBE" w:rsidRPr="00E70D52">
        <w:rPr>
          <w:color w:val="000000" w:themeColor="text1"/>
        </w:rPr>
        <w:t>geweldgebruik</w:t>
      </w:r>
      <w:r w:rsidRPr="00E70D52">
        <w:rPr>
          <w:color w:val="000000" w:themeColor="text1"/>
        </w:rPr>
        <w:t xml:space="preserve"> kan enkel indien de Raad oordeelt dat andere (geweldloze) maatregelen ontoereikend zijn of </w:t>
      </w:r>
      <w:r w:rsidRPr="00E70D52">
        <w:rPr>
          <w:i/>
          <w:color w:val="000000" w:themeColor="text1"/>
        </w:rPr>
        <w:t>zouden</w:t>
      </w:r>
      <w:r w:rsidRPr="00E70D52">
        <w:rPr>
          <w:color w:val="000000" w:themeColor="text1"/>
        </w:rPr>
        <w:t xml:space="preserve"> zijn. Het is dus niet vereist dat eerst economische sancties of andere maatregelen opgelegd werden vooraleer men kan terugg</w:t>
      </w:r>
      <w:r w:rsidR="00635250" w:rsidRPr="00E70D52">
        <w:rPr>
          <w:color w:val="000000" w:themeColor="text1"/>
        </w:rPr>
        <w:t>rijpen naar militaire sancties.</w:t>
      </w:r>
      <w:r w:rsidR="00635250" w:rsidRPr="00E70D52">
        <w:rPr>
          <w:rStyle w:val="Voetnootmarkering"/>
          <w:color w:val="000000" w:themeColor="text1"/>
        </w:rPr>
        <w:footnoteReference w:id="458"/>
      </w:r>
      <w:r w:rsidR="00635250" w:rsidRPr="00E70D52">
        <w:rPr>
          <w:color w:val="000000" w:themeColor="text1"/>
        </w:rPr>
        <w:t xml:space="preserve"> Zeker in een situatie waarin snel actie vereist is, is het aangewezen om meteen gewapende maatregelen te kunnen nemen. De Veiligheidsraad moet echter wel steeds rekening houden met </w:t>
      </w:r>
      <w:r w:rsidR="00735FF5" w:rsidRPr="00E70D52">
        <w:rPr>
          <w:color w:val="000000" w:themeColor="text1"/>
        </w:rPr>
        <w:t>de</w:t>
      </w:r>
      <w:r w:rsidR="00635250" w:rsidRPr="00E70D52">
        <w:rPr>
          <w:color w:val="000000" w:themeColor="text1"/>
        </w:rPr>
        <w:t xml:space="preserve"> principe</w:t>
      </w:r>
      <w:r w:rsidR="00284DA3" w:rsidRPr="00E70D52">
        <w:rPr>
          <w:color w:val="000000" w:themeColor="text1"/>
        </w:rPr>
        <w:t>s</w:t>
      </w:r>
      <w:r w:rsidR="00635250" w:rsidRPr="00E70D52">
        <w:rPr>
          <w:color w:val="000000" w:themeColor="text1"/>
        </w:rPr>
        <w:t xml:space="preserve"> van proportionaliteit</w:t>
      </w:r>
      <w:r w:rsidR="00735FF5" w:rsidRPr="00E70D52">
        <w:rPr>
          <w:color w:val="000000" w:themeColor="text1"/>
        </w:rPr>
        <w:t xml:space="preserve"> en noodzakelijkheid</w:t>
      </w:r>
      <w:r w:rsidR="00635250" w:rsidRPr="00E70D52">
        <w:rPr>
          <w:color w:val="000000" w:themeColor="text1"/>
        </w:rPr>
        <w:t xml:space="preserve">, </w:t>
      </w:r>
      <w:r w:rsidR="00735FF5" w:rsidRPr="00E70D52">
        <w:rPr>
          <w:color w:val="000000" w:themeColor="text1"/>
        </w:rPr>
        <w:t>die</w:t>
      </w:r>
      <w:r w:rsidR="00635250" w:rsidRPr="00E70D52">
        <w:rPr>
          <w:color w:val="000000" w:themeColor="text1"/>
        </w:rPr>
        <w:t xml:space="preserve"> door het i</w:t>
      </w:r>
      <w:r w:rsidR="00735FF5" w:rsidRPr="00E70D52">
        <w:rPr>
          <w:color w:val="000000" w:themeColor="text1"/>
        </w:rPr>
        <w:t>nternationaal recht erkend worden</w:t>
      </w:r>
      <w:r w:rsidR="00635250" w:rsidRPr="00E70D52">
        <w:rPr>
          <w:color w:val="000000" w:themeColor="text1"/>
        </w:rPr>
        <w:t xml:space="preserve">. De Raad mag slechts teruggrijpen naar geweld in uitzonderlijke omstandigheden, </w:t>
      </w:r>
      <w:r w:rsidR="00735FF5" w:rsidRPr="00E70D52">
        <w:rPr>
          <w:color w:val="000000" w:themeColor="text1"/>
        </w:rPr>
        <w:t>omwille van</w:t>
      </w:r>
      <w:r w:rsidR="00635250" w:rsidRPr="00E70D52">
        <w:rPr>
          <w:color w:val="000000" w:themeColor="text1"/>
        </w:rPr>
        <w:t xml:space="preserve"> het gevaar een conflict verder te doen escaleren door haar tussenkomst. Dit wordt onderschreven door de woorden ‘</w:t>
      </w:r>
      <w:r w:rsidR="00635250" w:rsidRPr="00E70D52">
        <w:rPr>
          <w:i/>
          <w:color w:val="000000" w:themeColor="text1"/>
        </w:rPr>
        <w:t>as may be necessary</w:t>
      </w:r>
      <w:r w:rsidR="00635250" w:rsidRPr="00E70D52">
        <w:rPr>
          <w:color w:val="000000" w:themeColor="text1"/>
        </w:rPr>
        <w:t>’</w:t>
      </w:r>
      <w:r w:rsidR="008826D5" w:rsidRPr="00E70D52">
        <w:rPr>
          <w:color w:val="000000" w:themeColor="text1"/>
        </w:rPr>
        <w:t xml:space="preserve"> in art. 42</w:t>
      </w:r>
      <w:r w:rsidR="00635250" w:rsidRPr="00E70D52">
        <w:rPr>
          <w:color w:val="000000" w:themeColor="text1"/>
        </w:rPr>
        <w:t xml:space="preserve">. Ook </w:t>
      </w:r>
      <w:r w:rsidR="00983DBE" w:rsidRPr="00E70D52">
        <w:rPr>
          <w:color w:val="000000" w:themeColor="text1"/>
        </w:rPr>
        <w:t>de zinsbouw drukt</w:t>
      </w:r>
      <w:r w:rsidR="00635250" w:rsidRPr="00E70D52">
        <w:rPr>
          <w:color w:val="000000" w:themeColor="text1"/>
        </w:rPr>
        <w:t xml:space="preserve"> impliciet </w:t>
      </w:r>
      <w:r w:rsidR="00983DBE" w:rsidRPr="00E70D52">
        <w:rPr>
          <w:color w:val="000000" w:themeColor="text1"/>
        </w:rPr>
        <w:t xml:space="preserve">uit </w:t>
      </w:r>
      <w:r w:rsidR="00635250" w:rsidRPr="00E70D52">
        <w:rPr>
          <w:color w:val="000000" w:themeColor="text1"/>
        </w:rPr>
        <w:t xml:space="preserve">dat men eerst moet beoordelen of geweldloze maatregelen </w:t>
      </w:r>
      <w:r w:rsidR="00A538CA" w:rsidRPr="00E70D52">
        <w:rPr>
          <w:color w:val="000000" w:themeColor="text1"/>
        </w:rPr>
        <w:t xml:space="preserve">een </w:t>
      </w:r>
      <w:r w:rsidR="00635250" w:rsidRPr="00E70D52">
        <w:rPr>
          <w:color w:val="000000" w:themeColor="text1"/>
        </w:rPr>
        <w:t xml:space="preserve">mogelijk </w:t>
      </w:r>
      <w:r w:rsidR="00A538CA" w:rsidRPr="00E70D52">
        <w:rPr>
          <w:color w:val="000000" w:themeColor="text1"/>
        </w:rPr>
        <w:t xml:space="preserve">oplossing </w:t>
      </w:r>
      <w:r w:rsidR="00635250" w:rsidRPr="00E70D52">
        <w:rPr>
          <w:color w:val="000000" w:themeColor="text1"/>
        </w:rPr>
        <w:t xml:space="preserve">zijn. Pas indien blijkt dat zij </w:t>
      </w:r>
      <w:r w:rsidR="00284DA3" w:rsidRPr="00E70D52">
        <w:rPr>
          <w:color w:val="000000" w:themeColor="text1"/>
        </w:rPr>
        <w:t>on</w:t>
      </w:r>
      <w:r w:rsidR="00635250" w:rsidRPr="00E70D52">
        <w:rPr>
          <w:color w:val="000000" w:themeColor="text1"/>
        </w:rPr>
        <w:t xml:space="preserve">voldoende effect </w:t>
      </w:r>
      <w:r w:rsidR="00983DBE" w:rsidRPr="00E70D52">
        <w:rPr>
          <w:color w:val="000000" w:themeColor="text1"/>
        </w:rPr>
        <w:t>zouden</w:t>
      </w:r>
      <w:r w:rsidR="00635250" w:rsidRPr="00E70D52">
        <w:rPr>
          <w:color w:val="000000" w:themeColor="text1"/>
        </w:rPr>
        <w:t xml:space="preserve"> hebben, mag men militaire maatregelen overwegen. Hieruit </w:t>
      </w:r>
      <w:r w:rsidR="00983DBE" w:rsidRPr="00E70D52">
        <w:rPr>
          <w:color w:val="000000" w:themeColor="text1"/>
        </w:rPr>
        <w:t>komt</w:t>
      </w:r>
      <w:r w:rsidR="00635250" w:rsidRPr="00E70D52">
        <w:rPr>
          <w:color w:val="000000" w:themeColor="text1"/>
        </w:rPr>
        <w:t xml:space="preserve"> een </w:t>
      </w:r>
      <w:r w:rsidR="00983DBE" w:rsidRPr="00E70D52">
        <w:rPr>
          <w:color w:val="000000" w:themeColor="text1"/>
        </w:rPr>
        <w:t xml:space="preserve">stilzwijgende hiërarchie tot uiting tussen art. 41 en 42, wat de vereiste van noodzakelijkheid van de gewelddadige maatregel onderschrijft. </w:t>
      </w:r>
      <w:r w:rsidR="00983DBE" w:rsidRPr="00E70D52">
        <w:rPr>
          <w:rStyle w:val="Voetnootmarkering"/>
          <w:color w:val="000000" w:themeColor="text1"/>
        </w:rPr>
        <w:footnoteReference w:id="459"/>
      </w:r>
    </w:p>
    <w:p w:rsidR="00635250" w:rsidRPr="00E70D52" w:rsidRDefault="00635250" w:rsidP="00EE0B15">
      <w:pPr>
        <w:rPr>
          <w:color w:val="000000" w:themeColor="text1"/>
        </w:rPr>
      </w:pPr>
    </w:p>
    <w:p w:rsidR="00983DBE" w:rsidRPr="00E70D52" w:rsidRDefault="00EE0B15" w:rsidP="00EE0B15">
      <w:pPr>
        <w:rPr>
          <w:color w:val="000000" w:themeColor="text1"/>
        </w:rPr>
      </w:pPr>
      <w:r w:rsidRPr="00E70D52">
        <w:rPr>
          <w:color w:val="000000" w:themeColor="text1"/>
        </w:rPr>
        <w:t xml:space="preserve">In de praktijk is </w:t>
      </w:r>
      <w:r w:rsidR="00635250" w:rsidRPr="00E70D52">
        <w:rPr>
          <w:color w:val="000000" w:themeColor="text1"/>
        </w:rPr>
        <w:t>het</w:t>
      </w:r>
      <w:r w:rsidRPr="00E70D52">
        <w:rPr>
          <w:color w:val="000000" w:themeColor="text1"/>
        </w:rPr>
        <w:t xml:space="preserve"> </w:t>
      </w:r>
      <w:r w:rsidR="00635250" w:rsidRPr="00E70D52">
        <w:rPr>
          <w:color w:val="000000" w:themeColor="text1"/>
        </w:rPr>
        <w:t xml:space="preserve">bijna altijd zo dat eerst geweldloze oplossingen </w:t>
      </w:r>
      <w:r w:rsidR="00983DBE" w:rsidRPr="00E70D52">
        <w:rPr>
          <w:color w:val="000000" w:themeColor="text1"/>
        </w:rPr>
        <w:t>uitgeprobeerd</w:t>
      </w:r>
      <w:r w:rsidR="00635250" w:rsidRPr="00E70D52">
        <w:rPr>
          <w:color w:val="000000" w:themeColor="text1"/>
        </w:rPr>
        <w:t xml:space="preserve"> worden</w:t>
      </w:r>
      <w:r w:rsidRPr="00E70D52">
        <w:rPr>
          <w:color w:val="000000" w:themeColor="text1"/>
        </w:rPr>
        <w:t xml:space="preserve"> en zal</w:t>
      </w:r>
      <w:r w:rsidR="007773EF" w:rsidRPr="00E70D52">
        <w:rPr>
          <w:color w:val="000000" w:themeColor="text1"/>
        </w:rPr>
        <w:t xml:space="preserve"> de Raad pas krachtdadig </w:t>
      </w:r>
      <w:r w:rsidRPr="00E70D52">
        <w:rPr>
          <w:color w:val="000000" w:themeColor="text1"/>
        </w:rPr>
        <w:t>optreden</w:t>
      </w:r>
      <w:r w:rsidR="007773EF" w:rsidRPr="00E70D52">
        <w:rPr>
          <w:color w:val="000000" w:themeColor="text1"/>
        </w:rPr>
        <w:t xml:space="preserve"> met gebruik van geweld</w:t>
      </w:r>
      <w:r w:rsidRPr="00E70D52">
        <w:rPr>
          <w:color w:val="000000" w:themeColor="text1"/>
        </w:rPr>
        <w:t xml:space="preserve"> goedkeuren indien zij vaststelt dat de voorgaande maatregelen niet het gewenste effect bereikt hebben.</w:t>
      </w:r>
      <w:r w:rsidRPr="00E70D52">
        <w:rPr>
          <w:rStyle w:val="Voetnootmarkering"/>
          <w:color w:val="000000" w:themeColor="text1"/>
        </w:rPr>
        <w:footnoteReference w:id="460"/>
      </w:r>
      <w:r w:rsidR="00635250" w:rsidRPr="00E70D52">
        <w:rPr>
          <w:color w:val="000000" w:themeColor="text1"/>
        </w:rPr>
        <w:t xml:space="preserve"> </w:t>
      </w:r>
    </w:p>
    <w:p w:rsidR="00CB42A6" w:rsidRPr="00E70D52" w:rsidRDefault="00CB42A6" w:rsidP="00CB42A6">
      <w:pPr>
        <w:pStyle w:val="Kop3"/>
        <w:rPr>
          <w:color w:val="000000" w:themeColor="text1"/>
        </w:rPr>
      </w:pPr>
      <w:bookmarkStart w:id="182" w:name="_Toc419554993"/>
      <w:r w:rsidRPr="00E70D52">
        <w:rPr>
          <w:color w:val="000000" w:themeColor="text1"/>
        </w:rPr>
        <w:t>Eigenschappen van de sancties</w:t>
      </w:r>
      <w:bookmarkEnd w:id="182"/>
    </w:p>
    <w:p w:rsidR="00A20F3B" w:rsidRPr="00E70D52" w:rsidRDefault="00A20F3B" w:rsidP="00A20F3B">
      <w:pPr>
        <w:pStyle w:val="Kop4"/>
        <w:rPr>
          <w:color w:val="000000" w:themeColor="text1"/>
        </w:rPr>
      </w:pPr>
      <w:bookmarkStart w:id="183" w:name="_Ref419543230"/>
      <w:bookmarkStart w:id="184" w:name="_Toc419554994"/>
      <w:r w:rsidRPr="00E70D52">
        <w:rPr>
          <w:color w:val="000000" w:themeColor="text1"/>
        </w:rPr>
        <w:t>Doel van de maatregel</w:t>
      </w:r>
      <w:bookmarkEnd w:id="183"/>
      <w:bookmarkEnd w:id="184"/>
    </w:p>
    <w:p w:rsidR="00273175" w:rsidRPr="00E70D52" w:rsidRDefault="00A20F3B" w:rsidP="003D41EF">
      <w:pPr>
        <w:rPr>
          <w:color w:val="000000" w:themeColor="text1"/>
        </w:rPr>
      </w:pPr>
      <w:r w:rsidRPr="00E70D52">
        <w:rPr>
          <w:color w:val="000000" w:themeColor="text1"/>
        </w:rPr>
        <w:t xml:space="preserve">De gewapende maatregelen die de Raad kan nemen op grond van art. 42 van het Handvest zijn géén </w:t>
      </w:r>
      <w:r w:rsidR="008826D5" w:rsidRPr="00E70D52">
        <w:rPr>
          <w:color w:val="000000" w:themeColor="text1"/>
        </w:rPr>
        <w:t>puur</w:t>
      </w:r>
      <w:r w:rsidRPr="00E70D52">
        <w:rPr>
          <w:color w:val="000000" w:themeColor="text1"/>
        </w:rPr>
        <w:t xml:space="preserve"> </w:t>
      </w:r>
      <w:r w:rsidR="00A538CA" w:rsidRPr="00E70D52">
        <w:rPr>
          <w:color w:val="000000" w:themeColor="text1"/>
        </w:rPr>
        <w:t xml:space="preserve">bestraffingsmiddel voor </w:t>
      </w:r>
      <w:r w:rsidRPr="00E70D52">
        <w:rPr>
          <w:color w:val="000000" w:themeColor="text1"/>
        </w:rPr>
        <w:t>inbreuke</w:t>
      </w:r>
      <w:r w:rsidR="00A538CA" w:rsidRPr="00E70D52">
        <w:rPr>
          <w:color w:val="000000" w:themeColor="text1"/>
        </w:rPr>
        <w:t>n op het internationaal recht</w:t>
      </w:r>
      <w:r w:rsidRPr="00E70D52">
        <w:rPr>
          <w:color w:val="000000" w:themeColor="text1"/>
        </w:rPr>
        <w:t>. De maatregelen zijn bedoeld om de vrede en veiligheid te herstellen. Dit is niet hetzelfde als het</w:t>
      </w:r>
      <w:r w:rsidR="00A538CA" w:rsidRPr="00E70D52">
        <w:rPr>
          <w:color w:val="000000" w:themeColor="text1"/>
        </w:rPr>
        <w:t xml:space="preserve"> louter</w:t>
      </w:r>
      <w:r w:rsidRPr="00E70D52">
        <w:rPr>
          <w:color w:val="000000" w:themeColor="text1"/>
        </w:rPr>
        <w:t xml:space="preserve"> aanpakken van </w:t>
      </w:r>
      <w:r w:rsidR="00A538CA" w:rsidRPr="00E70D52">
        <w:rPr>
          <w:color w:val="000000" w:themeColor="text1"/>
        </w:rPr>
        <w:t>schendingen</w:t>
      </w:r>
      <w:r w:rsidRPr="00E70D52">
        <w:rPr>
          <w:color w:val="000000" w:themeColor="text1"/>
        </w:rPr>
        <w:t>.</w:t>
      </w:r>
      <w:r w:rsidRPr="00E70D52">
        <w:rPr>
          <w:rStyle w:val="Voetnootmarkering"/>
          <w:color w:val="000000" w:themeColor="text1"/>
        </w:rPr>
        <w:footnoteReference w:id="461"/>
      </w:r>
    </w:p>
    <w:p w:rsidR="00CB42A6" w:rsidRPr="00E70D52" w:rsidRDefault="00CB42A6" w:rsidP="00CB42A6">
      <w:pPr>
        <w:pStyle w:val="Kop4"/>
        <w:rPr>
          <w:color w:val="000000" w:themeColor="text1"/>
        </w:rPr>
      </w:pPr>
      <w:bookmarkStart w:id="185" w:name="_Toc419554995"/>
      <w:r w:rsidRPr="00E70D52">
        <w:rPr>
          <w:color w:val="000000" w:themeColor="text1"/>
        </w:rPr>
        <w:lastRenderedPageBreak/>
        <w:t>Karakter van de sancties</w:t>
      </w:r>
      <w:bookmarkEnd w:id="185"/>
    </w:p>
    <w:p w:rsidR="00CB42A6" w:rsidRPr="00E70D52" w:rsidRDefault="00CB42A6" w:rsidP="00CB42A6">
      <w:pPr>
        <w:rPr>
          <w:color w:val="000000" w:themeColor="text1"/>
        </w:rPr>
      </w:pPr>
      <w:r w:rsidRPr="00E70D52">
        <w:rPr>
          <w:color w:val="000000" w:themeColor="text1"/>
        </w:rPr>
        <w:t xml:space="preserve">Maatregelen op grond van art. 42 van het Handvest worden beschouwd als </w:t>
      </w:r>
      <w:r w:rsidRPr="00E70D52">
        <w:rPr>
          <w:i/>
          <w:color w:val="000000" w:themeColor="text1"/>
        </w:rPr>
        <w:t>enforcement actions</w:t>
      </w:r>
      <w:r w:rsidRPr="00E70D52">
        <w:rPr>
          <w:color w:val="000000" w:themeColor="text1"/>
        </w:rPr>
        <w:t xml:space="preserve"> tegen een staat, per definitie zonder toestemming van die staat.</w:t>
      </w:r>
      <w:r w:rsidR="00845C0C" w:rsidRPr="00E70D52">
        <w:rPr>
          <w:rStyle w:val="Voetnootmarkering"/>
          <w:color w:val="000000" w:themeColor="text1"/>
        </w:rPr>
        <w:footnoteReference w:id="462"/>
      </w:r>
      <w:r w:rsidRPr="00E70D52">
        <w:rPr>
          <w:color w:val="000000" w:themeColor="text1"/>
        </w:rPr>
        <w:t xml:space="preserve"> Vanaf het ogenblik dat een staat toestemming geeft voor </w:t>
      </w:r>
      <w:r w:rsidR="00EF5EBE" w:rsidRPr="00E70D52">
        <w:rPr>
          <w:color w:val="000000" w:themeColor="text1"/>
        </w:rPr>
        <w:t>geweldgebruik</w:t>
      </w:r>
      <w:r w:rsidRPr="00E70D52">
        <w:rPr>
          <w:color w:val="000000" w:themeColor="text1"/>
        </w:rPr>
        <w:t xml:space="preserve"> op haar grondgebied gaat het niet meer om handhavingsmaatregelen. Om die reden </w:t>
      </w:r>
      <w:r w:rsidR="00991A21" w:rsidRPr="00E70D52">
        <w:rPr>
          <w:color w:val="000000" w:themeColor="text1"/>
        </w:rPr>
        <w:t>vereisen</w:t>
      </w:r>
      <w:r w:rsidRPr="00E70D52">
        <w:rPr>
          <w:color w:val="000000" w:themeColor="text1"/>
        </w:rPr>
        <w:t xml:space="preserve"> bijvoorbeeld </w:t>
      </w:r>
      <w:r w:rsidRPr="00E70D52">
        <w:rPr>
          <w:i/>
          <w:color w:val="000000" w:themeColor="text1"/>
        </w:rPr>
        <w:t>peacekeeping</w:t>
      </w:r>
      <w:r w:rsidRPr="00E70D52">
        <w:rPr>
          <w:i/>
          <w:color w:val="000000" w:themeColor="text1"/>
        </w:rPr>
        <w:softHyphen/>
      </w:r>
      <w:r w:rsidRPr="00E70D52">
        <w:rPr>
          <w:color w:val="000000" w:themeColor="text1"/>
        </w:rPr>
        <w:t xml:space="preserve">-operaties </w:t>
      </w:r>
      <w:r w:rsidR="00991A21" w:rsidRPr="00E70D52">
        <w:rPr>
          <w:color w:val="000000" w:themeColor="text1"/>
        </w:rPr>
        <w:t>geen</w:t>
      </w:r>
      <w:r w:rsidRPr="00E70D52">
        <w:rPr>
          <w:color w:val="000000" w:themeColor="text1"/>
        </w:rPr>
        <w:t xml:space="preserve"> </w:t>
      </w:r>
      <w:r w:rsidR="00991A21" w:rsidRPr="00E70D52">
        <w:rPr>
          <w:color w:val="000000" w:themeColor="text1"/>
        </w:rPr>
        <w:t>legitimatie</w:t>
      </w:r>
      <w:r w:rsidRPr="00E70D52">
        <w:rPr>
          <w:color w:val="000000" w:themeColor="text1"/>
        </w:rPr>
        <w:t xml:space="preserve"> op grond van art. 42.</w:t>
      </w:r>
      <w:r w:rsidRPr="00E70D52">
        <w:rPr>
          <w:rStyle w:val="Voetnootmarkering"/>
          <w:color w:val="000000" w:themeColor="text1"/>
        </w:rPr>
        <w:footnoteReference w:id="463"/>
      </w:r>
    </w:p>
    <w:p w:rsidR="00100A50" w:rsidRPr="00E70D52" w:rsidRDefault="00100A50" w:rsidP="00CB42A6">
      <w:pPr>
        <w:rPr>
          <w:color w:val="000000" w:themeColor="text1"/>
        </w:rPr>
      </w:pPr>
    </w:p>
    <w:p w:rsidR="00100A50" w:rsidRPr="00E70D52" w:rsidRDefault="00100A50" w:rsidP="00CB42A6">
      <w:pPr>
        <w:rPr>
          <w:color w:val="000000" w:themeColor="text1"/>
        </w:rPr>
      </w:pPr>
      <w:r w:rsidRPr="00E70D52">
        <w:rPr>
          <w:color w:val="000000" w:themeColor="text1"/>
        </w:rPr>
        <w:t xml:space="preserve">De maatregelen zijn </w:t>
      </w:r>
      <w:r w:rsidR="00A538CA" w:rsidRPr="00E70D52">
        <w:rPr>
          <w:color w:val="000000" w:themeColor="text1"/>
        </w:rPr>
        <w:t xml:space="preserve">meestal </w:t>
      </w:r>
      <w:r w:rsidRPr="00E70D52">
        <w:rPr>
          <w:color w:val="000000" w:themeColor="text1"/>
        </w:rPr>
        <w:t xml:space="preserve">gericht </w:t>
      </w:r>
      <w:r w:rsidR="007773EF" w:rsidRPr="00E70D52">
        <w:rPr>
          <w:color w:val="000000" w:themeColor="text1"/>
        </w:rPr>
        <w:t>tegen</w:t>
      </w:r>
      <w:r w:rsidRPr="00E70D52">
        <w:rPr>
          <w:color w:val="000000" w:themeColor="text1"/>
        </w:rPr>
        <w:t xml:space="preserve"> staten die </w:t>
      </w:r>
      <w:r w:rsidR="00A538CA" w:rsidRPr="00E70D52">
        <w:rPr>
          <w:color w:val="000000" w:themeColor="text1"/>
        </w:rPr>
        <w:t>een</w:t>
      </w:r>
      <w:r w:rsidRPr="00E70D52">
        <w:rPr>
          <w:color w:val="000000" w:themeColor="text1"/>
        </w:rPr>
        <w:t xml:space="preserve"> inbreuk maken op de vrede of de bedreiging ervoor vormen, of tegen staten die weigeren te handelen overeenkomstig de voorgaande (provisionele) maatregelen.</w:t>
      </w:r>
      <w:r w:rsidR="00A538CA" w:rsidRPr="00E70D52">
        <w:rPr>
          <w:color w:val="000000" w:themeColor="text1"/>
        </w:rPr>
        <w:t xml:space="preserve"> Zoals hoger vermeld is het echter niet vereist dat met een maatregel een inbreuk bestraft wordt.</w:t>
      </w:r>
      <w:r w:rsidR="006A2E20" w:rsidRPr="00E70D52">
        <w:rPr>
          <w:rStyle w:val="Voetnootmarkering"/>
          <w:color w:val="000000" w:themeColor="text1"/>
        </w:rPr>
        <w:footnoteReference w:id="464"/>
      </w:r>
    </w:p>
    <w:p w:rsidR="006A2E20" w:rsidRPr="00E70D52" w:rsidRDefault="006A2E20" w:rsidP="00CB42A6">
      <w:pPr>
        <w:rPr>
          <w:color w:val="000000" w:themeColor="text1"/>
        </w:rPr>
      </w:pPr>
    </w:p>
    <w:p w:rsidR="008F6E54" w:rsidRPr="00E70D52" w:rsidRDefault="006A2E20" w:rsidP="00D02D73">
      <w:pPr>
        <w:rPr>
          <w:color w:val="000000" w:themeColor="text1"/>
        </w:rPr>
      </w:pPr>
      <w:r w:rsidRPr="00E70D52">
        <w:rPr>
          <w:color w:val="000000" w:themeColor="text1"/>
        </w:rPr>
        <w:t xml:space="preserve">De sancties kunnen volgens </w:t>
      </w:r>
      <w:r w:rsidR="00C32F1E" w:rsidRPr="00E70D52">
        <w:rPr>
          <w:color w:val="000000" w:themeColor="text1"/>
        </w:rPr>
        <w:t>art. 42</w:t>
      </w:r>
      <w:r w:rsidRPr="00E70D52">
        <w:rPr>
          <w:color w:val="000000" w:themeColor="text1"/>
        </w:rPr>
        <w:t xml:space="preserve"> betrekking hebben op handelingen via het luchtruim, op </w:t>
      </w:r>
      <w:r w:rsidR="00A538CA" w:rsidRPr="00E70D52">
        <w:rPr>
          <w:color w:val="000000" w:themeColor="text1"/>
        </w:rPr>
        <w:t xml:space="preserve">de </w:t>
      </w:r>
      <w:r w:rsidRPr="00E70D52">
        <w:rPr>
          <w:color w:val="000000" w:themeColor="text1"/>
        </w:rPr>
        <w:t xml:space="preserve">zee of op </w:t>
      </w:r>
      <w:r w:rsidR="00A538CA" w:rsidRPr="00E70D52">
        <w:rPr>
          <w:color w:val="000000" w:themeColor="text1"/>
        </w:rPr>
        <w:t xml:space="preserve">het </w:t>
      </w:r>
      <w:r w:rsidRPr="00E70D52">
        <w:rPr>
          <w:color w:val="000000" w:themeColor="text1"/>
        </w:rPr>
        <w:t>land. Daarbij is men niet beperkt tot het bestrijden van gewapende troepen, ook “demonstraties, blokkades en andere operaties” worden vermeld als mogelijkheden. Demonstraties hebben vooral tot doel de inbreukmakende staat te ontmoedigen. Blokkades moeten efficiënt bepaalde gebieden afsluiten om escalatie te voorkomen.</w:t>
      </w:r>
      <w:r w:rsidR="0026545D" w:rsidRPr="00E70D52">
        <w:rPr>
          <w:rStyle w:val="Voetnootmarkering"/>
          <w:color w:val="000000" w:themeColor="text1"/>
        </w:rPr>
        <w:footnoteReference w:id="465"/>
      </w:r>
      <w:r w:rsidRPr="00E70D52">
        <w:rPr>
          <w:color w:val="000000" w:themeColor="text1"/>
        </w:rPr>
        <w:t xml:space="preserve"> E</w:t>
      </w:r>
      <w:r w:rsidR="007773EF" w:rsidRPr="00E70D52">
        <w:rPr>
          <w:color w:val="000000" w:themeColor="text1"/>
        </w:rPr>
        <w:t>e</w:t>
      </w:r>
      <w:r w:rsidRPr="00E70D52">
        <w:rPr>
          <w:color w:val="000000" w:themeColor="text1"/>
        </w:rPr>
        <w:t xml:space="preserve">n dergelijke blokkade </w:t>
      </w:r>
      <w:r w:rsidR="008826D5" w:rsidRPr="00E70D52">
        <w:rPr>
          <w:color w:val="000000" w:themeColor="text1"/>
        </w:rPr>
        <w:t>werd</w:t>
      </w:r>
      <w:r w:rsidRPr="00E70D52">
        <w:rPr>
          <w:color w:val="000000" w:themeColor="text1"/>
        </w:rPr>
        <w:t xml:space="preserve"> bijvoorbeeld </w:t>
      </w:r>
      <w:r w:rsidR="008826D5" w:rsidRPr="00E70D52">
        <w:rPr>
          <w:color w:val="000000" w:themeColor="text1"/>
        </w:rPr>
        <w:t>gebruikt</w:t>
      </w:r>
      <w:r w:rsidRPr="00E70D52">
        <w:rPr>
          <w:color w:val="000000" w:themeColor="text1"/>
        </w:rPr>
        <w:t xml:space="preserve"> in Kuwait in 1990, toen de Veiligheidsraad alle havenverkeer schorste </w:t>
      </w:r>
      <w:r w:rsidR="00570C10" w:rsidRPr="00E70D52">
        <w:rPr>
          <w:color w:val="000000" w:themeColor="text1"/>
        </w:rPr>
        <w:t xml:space="preserve">om </w:t>
      </w:r>
      <w:r w:rsidRPr="00E70D52">
        <w:rPr>
          <w:color w:val="000000" w:themeColor="text1"/>
        </w:rPr>
        <w:t>te inspecteren</w:t>
      </w:r>
      <w:r w:rsidR="00570C10" w:rsidRPr="00E70D52">
        <w:rPr>
          <w:color w:val="000000" w:themeColor="text1"/>
        </w:rPr>
        <w:t xml:space="preserve"> of de vrachten in overeenstemming waren met een eerdere resolutie</w:t>
      </w:r>
      <w:r w:rsidRPr="00E70D52">
        <w:rPr>
          <w:color w:val="000000" w:themeColor="text1"/>
        </w:rPr>
        <w:t>.</w:t>
      </w:r>
      <w:r w:rsidR="00570C10" w:rsidRPr="00E70D52">
        <w:rPr>
          <w:rStyle w:val="Voetnootmarkering"/>
          <w:color w:val="000000" w:themeColor="text1"/>
        </w:rPr>
        <w:footnoteReference w:id="466"/>
      </w:r>
    </w:p>
    <w:p w:rsidR="00FB0515" w:rsidRPr="00E70D52" w:rsidRDefault="00FB0515" w:rsidP="00FB0515">
      <w:pPr>
        <w:pStyle w:val="Kop2"/>
        <w:rPr>
          <w:color w:val="000000" w:themeColor="text1"/>
          <w:lang w:val="en-US"/>
        </w:rPr>
      </w:pPr>
      <w:bookmarkStart w:id="186" w:name="_Toc419554996"/>
      <w:r w:rsidRPr="00E70D52">
        <w:rPr>
          <w:color w:val="000000" w:themeColor="text1"/>
          <w:lang w:val="en-US"/>
        </w:rPr>
        <w:t>Totstandkoming van de autorisatie</w:t>
      </w:r>
      <w:bookmarkEnd w:id="186"/>
    </w:p>
    <w:p w:rsidR="001D6BB3" w:rsidRPr="00E70D52" w:rsidRDefault="00272E4B" w:rsidP="00272E4B">
      <w:pPr>
        <w:rPr>
          <w:color w:val="000000" w:themeColor="text1"/>
        </w:rPr>
      </w:pPr>
      <w:r w:rsidRPr="00E70D52">
        <w:rPr>
          <w:color w:val="000000" w:themeColor="text1"/>
        </w:rPr>
        <w:t>De Veiligheidsraad kreeg in het Handvest de primaire bevoegdheid om de internationale vrede en veiligheid te handhaven.</w:t>
      </w:r>
      <w:r w:rsidRPr="00E70D52">
        <w:rPr>
          <w:rStyle w:val="Voetnootmarkering"/>
          <w:color w:val="000000" w:themeColor="text1"/>
        </w:rPr>
        <w:footnoteReference w:id="467"/>
      </w:r>
      <w:r w:rsidRPr="00E70D52">
        <w:rPr>
          <w:color w:val="000000" w:themeColor="text1"/>
        </w:rPr>
        <w:t xml:space="preserve"> De oorspronkelijke bedoeling van de opstellers van het Handvest was dat de Veiligheidsraad de volledige controle over</w:t>
      </w:r>
      <w:r w:rsidR="008826D5" w:rsidRPr="00E70D52">
        <w:rPr>
          <w:color w:val="000000" w:themeColor="text1"/>
        </w:rPr>
        <w:t xml:space="preserve"> internationaal</w:t>
      </w:r>
      <w:r w:rsidRPr="00E70D52">
        <w:rPr>
          <w:color w:val="000000" w:themeColor="text1"/>
        </w:rPr>
        <w:t xml:space="preserve"> </w:t>
      </w:r>
      <w:r w:rsidR="00EF5EBE" w:rsidRPr="00E70D52">
        <w:rPr>
          <w:color w:val="000000" w:themeColor="text1"/>
        </w:rPr>
        <w:t>geweldgebruik</w:t>
      </w:r>
      <w:r w:rsidRPr="00E70D52">
        <w:rPr>
          <w:color w:val="000000" w:themeColor="text1"/>
        </w:rPr>
        <w:t xml:space="preserve"> zou hebben en dat zij over een permanent VN-leger zou beschikken om de internationale vrede en veiligheid te herstellen. Dit ambitieuze plan vond echter geen uitvoering.</w:t>
      </w:r>
      <w:r w:rsidRPr="00E70D52">
        <w:rPr>
          <w:rStyle w:val="Voetnootmarkering"/>
          <w:color w:val="000000" w:themeColor="text1"/>
        </w:rPr>
        <w:footnoteReference w:id="468"/>
      </w:r>
      <w:r w:rsidRPr="00E70D52">
        <w:rPr>
          <w:color w:val="000000" w:themeColor="text1"/>
        </w:rPr>
        <w:t xml:space="preserve"> In plaats daarvan zijn het vaak de staten zelf die toestemming voor </w:t>
      </w:r>
      <w:r w:rsidR="00EF5EBE" w:rsidRPr="00E70D52">
        <w:rPr>
          <w:color w:val="000000" w:themeColor="text1"/>
        </w:rPr>
        <w:t>geweldgebruik</w:t>
      </w:r>
      <w:r w:rsidRPr="00E70D52">
        <w:rPr>
          <w:color w:val="000000" w:themeColor="text1"/>
        </w:rPr>
        <w:t xml:space="preserve"> vragen en de maatregelen dus zelf </w:t>
      </w:r>
      <w:r w:rsidR="00CC16AD" w:rsidRPr="00E70D52">
        <w:rPr>
          <w:color w:val="000000" w:themeColor="text1"/>
        </w:rPr>
        <w:t>uitvoeren (in plaats van een VN-vredesmacht</w:t>
      </w:r>
      <w:r w:rsidR="008826D5" w:rsidRPr="00E70D52">
        <w:rPr>
          <w:color w:val="000000" w:themeColor="text1"/>
        </w:rPr>
        <w:t xml:space="preserve">). De </w:t>
      </w:r>
      <w:r w:rsidRPr="00E70D52">
        <w:rPr>
          <w:color w:val="000000" w:themeColor="text1"/>
        </w:rPr>
        <w:t xml:space="preserve">realisatie van maatregelen </w:t>
      </w:r>
      <w:r w:rsidR="008826D5" w:rsidRPr="00E70D52">
        <w:rPr>
          <w:color w:val="000000" w:themeColor="text1"/>
        </w:rPr>
        <w:t xml:space="preserve">wordt bovendien </w:t>
      </w:r>
      <w:r w:rsidRPr="00E70D52">
        <w:rPr>
          <w:color w:val="000000" w:themeColor="text1"/>
        </w:rPr>
        <w:t>regelmatig geblokkeerd door het vetorecht van de permanente leden van de Raad.</w:t>
      </w:r>
      <w:r w:rsidRPr="00E70D52">
        <w:rPr>
          <w:rStyle w:val="Voetnootmarkering"/>
          <w:color w:val="000000" w:themeColor="text1"/>
        </w:rPr>
        <w:footnoteReference w:id="469"/>
      </w:r>
      <w:r w:rsidR="00B52902" w:rsidRPr="00E70D52">
        <w:rPr>
          <w:color w:val="000000" w:themeColor="text1"/>
        </w:rPr>
        <w:t xml:space="preserve"> Daarnaast zijn ook de Algemene Vergadering en regionale organisaties soms betrokken bij het proces van collectieve zekerheid</w:t>
      </w:r>
      <w:r w:rsidR="008826D5" w:rsidRPr="00E70D52">
        <w:rPr>
          <w:color w:val="000000" w:themeColor="text1"/>
        </w:rPr>
        <w:t>.</w:t>
      </w:r>
    </w:p>
    <w:p w:rsidR="00926F5F" w:rsidRPr="00E70D52" w:rsidRDefault="00926F5F" w:rsidP="003D41EF">
      <w:pPr>
        <w:pStyle w:val="Kop3"/>
        <w:rPr>
          <w:color w:val="000000" w:themeColor="text1"/>
        </w:rPr>
      </w:pPr>
      <w:bookmarkStart w:id="187" w:name="_Toc419554997"/>
      <w:r w:rsidRPr="00E70D52">
        <w:rPr>
          <w:color w:val="000000" w:themeColor="text1"/>
        </w:rPr>
        <w:lastRenderedPageBreak/>
        <w:t>Bevoegdheid van de Veiligheidsraad</w:t>
      </w:r>
      <w:bookmarkEnd w:id="187"/>
    </w:p>
    <w:p w:rsidR="003D41EF" w:rsidRPr="00E70D52" w:rsidRDefault="00926F5F" w:rsidP="00926F5F">
      <w:pPr>
        <w:pStyle w:val="Kop4"/>
        <w:rPr>
          <w:color w:val="000000" w:themeColor="text1"/>
        </w:rPr>
      </w:pPr>
      <w:bookmarkStart w:id="188" w:name="_Toc419554998"/>
      <w:r w:rsidRPr="00E70D52">
        <w:rPr>
          <w:color w:val="000000" w:themeColor="text1"/>
        </w:rPr>
        <w:t xml:space="preserve">Werking van de </w:t>
      </w:r>
      <w:r w:rsidR="003D41EF" w:rsidRPr="00E70D52">
        <w:rPr>
          <w:color w:val="000000" w:themeColor="text1"/>
        </w:rPr>
        <w:t>Veiligheidsraad</w:t>
      </w:r>
      <w:bookmarkEnd w:id="188"/>
    </w:p>
    <w:p w:rsidR="004B4DF5" w:rsidRPr="00E70D52" w:rsidRDefault="003C0B48" w:rsidP="00926F5F">
      <w:pPr>
        <w:pStyle w:val="Kop5"/>
        <w:rPr>
          <w:color w:val="000000" w:themeColor="text1"/>
        </w:rPr>
      </w:pPr>
      <w:bookmarkStart w:id="189" w:name="_Toc419554999"/>
      <w:r w:rsidRPr="00E70D52">
        <w:rPr>
          <w:color w:val="000000" w:themeColor="text1"/>
        </w:rPr>
        <w:t>Leden</w:t>
      </w:r>
      <w:bookmarkEnd w:id="189"/>
    </w:p>
    <w:p w:rsidR="003C0B48" w:rsidRPr="00E70D52" w:rsidRDefault="003C0B48" w:rsidP="003C0B48">
      <w:pPr>
        <w:rPr>
          <w:color w:val="000000" w:themeColor="text1"/>
        </w:rPr>
      </w:pPr>
      <w:r w:rsidRPr="00E70D52">
        <w:rPr>
          <w:color w:val="000000" w:themeColor="text1"/>
        </w:rPr>
        <w:t xml:space="preserve">De Veiligheidsraad bestaat uit 15 leden, waarvan </w:t>
      </w:r>
      <w:r w:rsidR="008826D5" w:rsidRPr="00E70D52">
        <w:rPr>
          <w:color w:val="000000" w:themeColor="text1"/>
        </w:rPr>
        <w:t>vijf</w:t>
      </w:r>
      <w:r w:rsidRPr="00E70D52">
        <w:rPr>
          <w:color w:val="000000" w:themeColor="text1"/>
        </w:rPr>
        <w:t xml:space="preserve"> permanente: China, Frankrijk, Rusland, het Verenigd Koninkrijk en de Verenigde Staten. De niet-permantente leden worden aangeduid door de Algemene Vergadering en </w:t>
      </w:r>
      <w:r w:rsidR="00CC16AD" w:rsidRPr="00E70D52">
        <w:rPr>
          <w:color w:val="000000" w:themeColor="text1"/>
        </w:rPr>
        <w:t>zetelen</w:t>
      </w:r>
      <w:r w:rsidRPr="00E70D52">
        <w:rPr>
          <w:color w:val="000000" w:themeColor="text1"/>
        </w:rPr>
        <w:t xml:space="preserve"> voor een termijn van twee jaar</w:t>
      </w:r>
      <w:r w:rsidR="00D45BE8" w:rsidRPr="00E70D52">
        <w:rPr>
          <w:color w:val="000000" w:themeColor="text1"/>
        </w:rPr>
        <w:t>.</w:t>
      </w:r>
      <w:r w:rsidR="00D45BE8" w:rsidRPr="00E70D52">
        <w:rPr>
          <w:rStyle w:val="Voetnootmarkering"/>
          <w:color w:val="000000" w:themeColor="text1"/>
        </w:rPr>
        <w:footnoteReference w:id="470"/>
      </w:r>
      <w:r w:rsidR="00D45BE8" w:rsidRPr="00E70D52">
        <w:rPr>
          <w:color w:val="000000" w:themeColor="text1"/>
        </w:rPr>
        <w:t xml:space="preserve"> </w:t>
      </w:r>
    </w:p>
    <w:p w:rsidR="00D45BE8" w:rsidRPr="00E70D52" w:rsidRDefault="00D45BE8" w:rsidP="00926F5F">
      <w:pPr>
        <w:pStyle w:val="Kop5"/>
        <w:rPr>
          <w:color w:val="000000" w:themeColor="text1"/>
        </w:rPr>
      </w:pPr>
      <w:bookmarkStart w:id="190" w:name="_Toc419555000"/>
      <w:r w:rsidRPr="00E70D52">
        <w:rPr>
          <w:color w:val="000000" w:themeColor="text1"/>
        </w:rPr>
        <w:t>Werkwijze</w:t>
      </w:r>
      <w:bookmarkEnd w:id="190"/>
    </w:p>
    <w:p w:rsidR="00D45BE8" w:rsidRPr="00E70D52" w:rsidRDefault="00916B35" w:rsidP="00D45BE8">
      <w:pPr>
        <w:rPr>
          <w:color w:val="000000" w:themeColor="text1"/>
        </w:rPr>
      </w:pPr>
      <w:r w:rsidRPr="00E70D52">
        <w:rPr>
          <w:color w:val="000000" w:themeColor="text1"/>
        </w:rPr>
        <w:t xml:space="preserve">De Veiligheidsraad functioneert doorlopend, in tegenstelling tot de Algemene Vergadering die slechts </w:t>
      </w:r>
      <w:r w:rsidR="007D7D0E" w:rsidRPr="00E70D52">
        <w:rPr>
          <w:color w:val="000000" w:themeColor="text1"/>
        </w:rPr>
        <w:t>voor</w:t>
      </w:r>
      <w:r w:rsidRPr="00E70D52">
        <w:rPr>
          <w:color w:val="000000" w:themeColor="text1"/>
        </w:rPr>
        <w:t xml:space="preserve"> een aantal sessies per jaar samenkomt. De Raad houdt ‘gewone’ en ‘speciale’ vergaderingen (indien </w:t>
      </w:r>
      <w:r w:rsidR="008826D5" w:rsidRPr="00E70D52">
        <w:rPr>
          <w:color w:val="000000" w:themeColor="text1"/>
        </w:rPr>
        <w:t>die</w:t>
      </w:r>
      <w:r w:rsidRPr="00E70D52">
        <w:rPr>
          <w:color w:val="000000" w:themeColor="text1"/>
        </w:rPr>
        <w:t xml:space="preserve"> noodzakelijk blijken).</w:t>
      </w:r>
      <w:r w:rsidRPr="00E70D52">
        <w:rPr>
          <w:rStyle w:val="Voetnootmarkering"/>
          <w:color w:val="000000" w:themeColor="text1"/>
        </w:rPr>
        <w:footnoteReference w:id="471"/>
      </w:r>
      <w:r w:rsidRPr="00E70D52">
        <w:rPr>
          <w:color w:val="000000" w:themeColor="text1"/>
        </w:rPr>
        <w:t xml:space="preserve"> </w:t>
      </w:r>
      <w:r w:rsidR="00643E94" w:rsidRPr="00E70D52">
        <w:rPr>
          <w:color w:val="000000" w:themeColor="text1"/>
        </w:rPr>
        <w:t>Procedureel is een ja-stem van 9 leden vereist voor het goedkeuren van een resolutie. Onthoudingen worden hierbij niet meegeteld. Het belangrijkste en veelbesproken element in de procedure voor de VN-Veiligheidsraad is het vetorecht van de permantente leden: indien één van hen tegen een bepaald voorstel stemt, is het voorstel meteen definitief verworpen</w:t>
      </w:r>
      <w:r w:rsidR="005D4E8F" w:rsidRPr="00E70D52">
        <w:rPr>
          <w:color w:val="000000" w:themeColor="text1"/>
        </w:rPr>
        <w:t xml:space="preserve"> (behalve voor procedurele beslissingen)</w:t>
      </w:r>
      <w:r w:rsidR="00643E94" w:rsidRPr="00E70D52">
        <w:rPr>
          <w:color w:val="000000" w:themeColor="text1"/>
        </w:rPr>
        <w:t xml:space="preserve">. Hoewel </w:t>
      </w:r>
      <w:r w:rsidR="00C32F1E" w:rsidRPr="00E70D52">
        <w:rPr>
          <w:color w:val="000000" w:themeColor="text1"/>
        </w:rPr>
        <w:t>art. 2</w:t>
      </w:r>
      <w:r w:rsidR="00643E94" w:rsidRPr="00E70D52">
        <w:rPr>
          <w:color w:val="000000" w:themeColor="text1"/>
        </w:rPr>
        <w:t>7 §3 spreekt over “</w:t>
      </w:r>
      <w:r w:rsidR="00643E94" w:rsidRPr="00E70D52">
        <w:rPr>
          <w:i/>
          <w:color w:val="000000" w:themeColor="text1"/>
        </w:rPr>
        <w:t>the concurring votes of the permanent members”</w:t>
      </w:r>
      <w:r w:rsidR="00643E94" w:rsidRPr="00E70D52">
        <w:rPr>
          <w:color w:val="000000" w:themeColor="text1"/>
        </w:rPr>
        <w:t xml:space="preserve">, heeft de praktijk zich zo ontwikkeld dat enkel een uitdrukkelijke </w:t>
      </w:r>
      <w:r w:rsidR="007D7D0E" w:rsidRPr="00E70D52">
        <w:rPr>
          <w:color w:val="000000" w:themeColor="text1"/>
        </w:rPr>
        <w:t>‘</w:t>
      </w:r>
      <w:r w:rsidR="00643E94" w:rsidRPr="00E70D52">
        <w:rPr>
          <w:color w:val="000000" w:themeColor="text1"/>
        </w:rPr>
        <w:t>nee</w:t>
      </w:r>
      <w:r w:rsidR="007D7D0E" w:rsidRPr="00E70D52">
        <w:rPr>
          <w:color w:val="000000" w:themeColor="text1"/>
        </w:rPr>
        <w:t>’</w:t>
      </w:r>
      <w:r w:rsidR="00643E94" w:rsidRPr="00E70D52">
        <w:rPr>
          <w:color w:val="000000" w:themeColor="text1"/>
        </w:rPr>
        <w:t>-stem een uitoefening van het vetorecht is, maar dat onthouding of afwezigheid vanwege de permanente leden de goedkeuring van een resolutie niet in de weg staat.</w:t>
      </w:r>
      <w:r w:rsidR="00136DE5" w:rsidRPr="00E70D52">
        <w:rPr>
          <w:rStyle w:val="Voetnootmarkering"/>
          <w:color w:val="000000" w:themeColor="text1"/>
        </w:rPr>
        <w:footnoteReference w:id="472"/>
      </w:r>
    </w:p>
    <w:p w:rsidR="00941A2E" w:rsidRPr="00E70D52" w:rsidRDefault="00941A2E" w:rsidP="00D45BE8">
      <w:pPr>
        <w:rPr>
          <w:color w:val="000000" w:themeColor="text1"/>
        </w:rPr>
      </w:pPr>
    </w:p>
    <w:p w:rsidR="00941A2E" w:rsidRPr="00E70D52" w:rsidRDefault="00941A2E" w:rsidP="00D45BE8">
      <w:pPr>
        <w:rPr>
          <w:color w:val="000000" w:themeColor="text1"/>
        </w:rPr>
      </w:pPr>
      <w:r w:rsidRPr="00E70D52">
        <w:rPr>
          <w:color w:val="000000" w:themeColor="text1"/>
        </w:rPr>
        <w:t>De meeste resoluties van de Raad worden aangenomen met unanimiteit en met zeer weinig formele discussies.</w:t>
      </w:r>
      <w:r w:rsidRPr="00E70D52">
        <w:rPr>
          <w:rStyle w:val="Voetnootmarkering"/>
          <w:color w:val="000000" w:themeColor="text1"/>
        </w:rPr>
        <w:footnoteReference w:id="473"/>
      </w:r>
      <w:r w:rsidRPr="00E70D52">
        <w:rPr>
          <w:color w:val="000000" w:themeColor="text1"/>
        </w:rPr>
        <w:t xml:space="preserve"> Enkel de resoluties genomen onder Hoofdstuk VII zijn bindend voor de lidstaten.</w:t>
      </w:r>
      <w:r w:rsidR="00EB329F" w:rsidRPr="00E70D52">
        <w:rPr>
          <w:rStyle w:val="Voetnootmarkering"/>
          <w:color w:val="000000" w:themeColor="text1"/>
        </w:rPr>
        <w:footnoteReference w:id="474"/>
      </w:r>
      <w:r w:rsidRPr="00E70D52">
        <w:rPr>
          <w:color w:val="000000" w:themeColor="text1"/>
        </w:rPr>
        <w:t xml:space="preserve"> Daarom </w:t>
      </w:r>
      <w:r w:rsidR="00247BD1" w:rsidRPr="00E70D52">
        <w:rPr>
          <w:color w:val="000000" w:themeColor="text1"/>
        </w:rPr>
        <w:t xml:space="preserve">lijken resoluties onder Hoofdstuk VI (vreedzame beslechting van geschillen), die enkel politieke draagkracht hebben, </w:t>
      </w:r>
      <w:r w:rsidR="007D7D0E" w:rsidRPr="00E70D52">
        <w:rPr>
          <w:color w:val="000000" w:themeColor="text1"/>
        </w:rPr>
        <w:t xml:space="preserve">het best </w:t>
      </w:r>
      <w:r w:rsidR="00247BD1" w:rsidRPr="00E70D52">
        <w:rPr>
          <w:color w:val="000000" w:themeColor="text1"/>
        </w:rPr>
        <w:t>te worden aangenomen met unanimiteit om een echt gewicht in de schaal te kunnen leggen.</w:t>
      </w:r>
      <w:r w:rsidR="00247BD1" w:rsidRPr="00E70D52">
        <w:rPr>
          <w:rStyle w:val="Voetnootmarkering"/>
          <w:color w:val="000000" w:themeColor="text1"/>
        </w:rPr>
        <w:footnoteReference w:id="475"/>
      </w:r>
      <w:r w:rsidR="00247BD1" w:rsidRPr="00E70D52">
        <w:rPr>
          <w:color w:val="000000" w:themeColor="text1"/>
        </w:rPr>
        <w:t xml:space="preserve"> Voor de resoluties met betrekking tot gewapende maatregelen volstaat dus </w:t>
      </w:r>
      <w:r w:rsidR="007773EF" w:rsidRPr="00E70D52">
        <w:rPr>
          <w:color w:val="000000" w:themeColor="text1"/>
        </w:rPr>
        <w:t>een meerderheid van 9 stemmen èn gebrek aan veto</w:t>
      </w:r>
      <w:r w:rsidR="00247BD1" w:rsidRPr="00E70D52">
        <w:rPr>
          <w:color w:val="000000" w:themeColor="text1"/>
        </w:rPr>
        <w:t>.</w:t>
      </w:r>
    </w:p>
    <w:p w:rsidR="003D41EF" w:rsidRPr="00E70D52" w:rsidRDefault="004B4DF5" w:rsidP="00926F5F">
      <w:pPr>
        <w:pStyle w:val="Kop4"/>
        <w:rPr>
          <w:color w:val="000000" w:themeColor="text1"/>
        </w:rPr>
      </w:pPr>
      <w:bookmarkStart w:id="191" w:name="_Ref419470435"/>
      <w:bookmarkStart w:id="192" w:name="_Ref419547843"/>
      <w:bookmarkStart w:id="193" w:name="_Ref419552452"/>
      <w:bookmarkStart w:id="194" w:name="_Toc419555001"/>
      <w:r w:rsidRPr="00E70D52">
        <w:rPr>
          <w:color w:val="000000" w:themeColor="text1"/>
        </w:rPr>
        <w:t>Praktische gevolgen van het v</w:t>
      </w:r>
      <w:r w:rsidR="003D41EF" w:rsidRPr="00E70D52">
        <w:rPr>
          <w:color w:val="000000" w:themeColor="text1"/>
        </w:rPr>
        <w:t>etorecht</w:t>
      </w:r>
      <w:bookmarkEnd w:id="191"/>
      <w:bookmarkEnd w:id="192"/>
      <w:bookmarkEnd w:id="193"/>
      <w:bookmarkEnd w:id="194"/>
    </w:p>
    <w:p w:rsidR="000F15D1" w:rsidRPr="00E70D52" w:rsidRDefault="00CE26F5" w:rsidP="00CE26F5">
      <w:pPr>
        <w:rPr>
          <w:color w:val="000000" w:themeColor="text1"/>
        </w:rPr>
      </w:pPr>
      <w:r w:rsidRPr="00E70D52">
        <w:rPr>
          <w:color w:val="000000" w:themeColor="text1"/>
        </w:rPr>
        <w:t xml:space="preserve">Het vetorecht </w:t>
      </w:r>
      <w:r w:rsidR="007D7D0E" w:rsidRPr="00E70D52">
        <w:rPr>
          <w:color w:val="000000" w:themeColor="text1"/>
        </w:rPr>
        <w:t>vindt zijn oorsprong</w:t>
      </w:r>
      <w:r w:rsidRPr="00E70D52">
        <w:rPr>
          <w:color w:val="000000" w:themeColor="text1"/>
        </w:rPr>
        <w:t xml:space="preserve"> </w:t>
      </w:r>
      <w:r w:rsidR="007D7D0E" w:rsidRPr="00E70D52">
        <w:rPr>
          <w:color w:val="000000" w:themeColor="text1"/>
        </w:rPr>
        <w:t>in</w:t>
      </w:r>
      <w:r w:rsidRPr="00E70D52">
        <w:rPr>
          <w:color w:val="000000" w:themeColor="text1"/>
        </w:rPr>
        <w:t xml:space="preserve"> de politieke situatie van</w:t>
      </w:r>
      <w:r w:rsidR="007D7D0E" w:rsidRPr="00E70D52">
        <w:rPr>
          <w:color w:val="000000" w:themeColor="text1"/>
        </w:rPr>
        <w:t xml:space="preserve"> meteen</w:t>
      </w:r>
      <w:r w:rsidRPr="00E70D52">
        <w:rPr>
          <w:color w:val="000000" w:themeColor="text1"/>
        </w:rPr>
        <w:t xml:space="preserve"> na de Tweede Wereldoorlog. De overwinnaars </w:t>
      </w:r>
      <w:r w:rsidR="000F15D1" w:rsidRPr="00E70D52">
        <w:rPr>
          <w:color w:val="000000" w:themeColor="text1"/>
        </w:rPr>
        <w:t xml:space="preserve">, die tegelijkertijd de drijvende kracht achter de oprichting van de VN waren, eigenden zichzelf </w:t>
      </w:r>
      <w:r w:rsidR="008826D5" w:rsidRPr="00E70D52">
        <w:rPr>
          <w:color w:val="000000" w:themeColor="text1"/>
        </w:rPr>
        <w:t xml:space="preserve">naast </w:t>
      </w:r>
      <w:r w:rsidR="000F15D1" w:rsidRPr="00E70D52">
        <w:rPr>
          <w:color w:val="000000" w:themeColor="text1"/>
        </w:rPr>
        <w:t xml:space="preserve">een permanente zetel in de Veiligheidsraad </w:t>
      </w:r>
      <w:r w:rsidR="008826D5" w:rsidRPr="00E70D52">
        <w:rPr>
          <w:color w:val="000000" w:themeColor="text1"/>
        </w:rPr>
        <w:t xml:space="preserve">ook </w:t>
      </w:r>
      <w:r w:rsidR="000F15D1" w:rsidRPr="00E70D52">
        <w:rPr>
          <w:color w:val="000000" w:themeColor="text1"/>
        </w:rPr>
        <w:t>het bijbehorende vetorecht</w:t>
      </w:r>
      <w:r w:rsidR="008826D5" w:rsidRPr="00E70D52">
        <w:rPr>
          <w:color w:val="000000" w:themeColor="text1"/>
        </w:rPr>
        <w:t xml:space="preserve"> toe</w:t>
      </w:r>
      <w:r w:rsidR="000F15D1" w:rsidRPr="00E70D52">
        <w:rPr>
          <w:color w:val="000000" w:themeColor="text1"/>
        </w:rPr>
        <w:t>.</w:t>
      </w:r>
      <w:r w:rsidR="000F15D1" w:rsidRPr="00E70D52">
        <w:rPr>
          <w:rStyle w:val="Voetnootmarkering"/>
          <w:color w:val="000000" w:themeColor="text1"/>
        </w:rPr>
        <w:footnoteReference w:id="476"/>
      </w:r>
      <w:r w:rsidR="000F15D1" w:rsidRPr="00E70D52">
        <w:rPr>
          <w:color w:val="000000" w:themeColor="text1"/>
        </w:rPr>
        <w:t xml:space="preserve"> Dit vetorecht bleek echter al in ernstige mate een vlotte </w:t>
      </w:r>
      <w:r w:rsidR="000F15D1" w:rsidRPr="00E70D52">
        <w:rPr>
          <w:color w:val="000000" w:themeColor="text1"/>
        </w:rPr>
        <w:lastRenderedPageBreak/>
        <w:t xml:space="preserve">afhandeling van zaken in de Raad te </w:t>
      </w:r>
      <w:r w:rsidR="00CC16AD" w:rsidRPr="00E70D52">
        <w:rPr>
          <w:color w:val="000000" w:themeColor="text1"/>
        </w:rPr>
        <w:t>belemmeren</w:t>
      </w:r>
      <w:r w:rsidR="000F15D1" w:rsidRPr="00E70D52">
        <w:rPr>
          <w:color w:val="000000" w:themeColor="text1"/>
        </w:rPr>
        <w:t>. Daar het recht toegekend werd aan</w:t>
      </w:r>
      <w:r w:rsidR="008826D5" w:rsidRPr="00E70D52">
        <w:rPr>
          <w:color w:val="000000" w:themeColor="text1"/>
        </w:rPr>
        <w:t xml:space="preserve"> vijf</w:t>
      </w:r>
      <w:r w:rsidR="000F15D1" w:rsidRPr="00E70D52">
        <w:rPr>
          <w:color w:val="000000" w:themeColor="text1"/>
        </w:rPr>
        <w:t xml:space="preserve"> grootmachten in de wereld, is het logisch dat zij het vaak oneens zijn en er </w:t>
      </w:r>
      <w:r w:rsidR="008826D5" w:rsidRPr="00E70D52">
        <w:rPr>
          <w:color w:val="000000" w:themeColor="text1"/>
        </w:rPr>
        <w:t>geregeld</w:t>
      </w:r>
      <w:r w:rsidR="000F15D1" w:rsidRPr="00E70D52">
        <w:rPr>
          <w:color w:val="000000" w:themeColor="text1"/>
        </w:rPr>
        <w:t xml:space="preserve"> minstens een van de permanente leden zijn belangen geschaad ziet door een voorstel.</w:t>
      </w:r>
      <w:r w:rsidR="008826D5" w:rsidRPr="00E70D52">
        <w:rPr>
          <w:color w:val="000000" w:themeColor="text1"/>
        </w:rPr>
        <w:t xml:space="preserve"> Enkel wanneer alle vijf</w:t>
      </w:r>
      <w:r w:rsidR="00273175" w:rsidRPr="00E70D52">
        <w:rPr>
          <w:color w:val="000000" w:themeColor="text1"/>
        </w:rPr>
        <w:t xml:space="preserve"> permanente leden </w:t>
      </w:r>
      <w:r w:rsidR="00E90879" w:rsidRPr="00E70D52">
        <w:rPr>
          <w:color w:val="000000" w:themeColor="text1"/>
        </w:rPr>
        <w:t xml:space="preserve">beslissen dat </w:t>
      </w:r>
      <w:r w:rsidR="007D7D0E" w:rsidRPr="00E70D52">
        <w:rPr>
          <w:color w:val="000000" w:themeColor="text1"/>
        </w:rPr>
        <w:t>een bepaalde maatregel hun visie vertegenwoordigt</w:t>
      </w:r>
      <w:r w:rsidR="008826D5" w:rsidRPr="00E70D52">
        <w:rPr>
          <w:color w:val="000000" w:themeColor="text1"/>
        </w:rPr>
        <w:t>,</w:t>
      </w:r>
      <w:r w:rsidR="00E90879" w:rsidRPr="00E70D52">
        <w:rPr>
          <w:color w:val="000000" w:themeColor="text1"/>
        </w:rPr>
        <w:t xml:space="preserve"> zal een resolutie deze test doorstaan.</w:t>
      </w:r>
      <w:r w:rsidR="00E90879" w:rsidRPr="00E70D52">
        <w:rPr>
          <w:rStyle w:val="Voetnootmarkering"/>
          <w:color w:val="000000" w:themeColor="text1"/>
        </w:rPr>
        <w:footnoteReference w:id="477"/>
      </w:r>
    </w:p>
    <w:p w:rsidR="000F15D1" w:rsidRPr="00E70D52" w:rsidRDefault="000F15D1" w:rsidP="00CE26F5">
      <w:pPr>
        <w:rPr>
          <w:color w:val="000000" w:themeColor="text1"/>
        </w:rPr>
      </w:pPr>
    </w:p>
    <w:p w:rsidR="009440C8" w:rsidRPr="00E70D52" w:rsidRDefault="000F15D1" w:rsidP="00E90879">
      <w:pPr>
        <w:rPr>
          <w:color w:val="000000" w:themeColor="text1"/>
        </w:rPr>
      </w:pPr>
      <w:r w:rsidRPr="00E70D52">
        <w:rPr>
          <w:color w:val="000000" w:themeColor="text1"/>
        </w:rPr>
        <w:t xml:space="preserve">Het gevolg is dat heel wat maatregelen geblokkeerd worden door dit vetorecht. In sommige situaties leidt dit tot een waar falen van de Veiligheidsraad om doortastend </w:t>
      </w:r>
      <w:r w:rsidR="006E330C" w:rsidRPr="00E70D52">
        <w:rPr>
          <w:color w:val="000000" w:themeColor="text1"/>
        </w:rPr>
        <w:t>op te treden</w:t>
      </w:r>
      <w:r w:rsidR="00194822" w:rsidRPr="00E70D52">
        <w:rPr>
          <w:color w:val="000000" w:themeColor="text1"/>
        </w:rPr>
        <w:t>.</w:t>
      </w:r>
      <w:r w:rsidR="009341BA" w:rsidRPr="00E70D52">
        <w:rPr>
          <w:rStyle w:val="Voetnootmarkering"/>
          <w:color w:val="000000" w:themeColor="text1"/>
        </w:rPr>
        <w:footnoteReference w:id="478"/>
      </w:r>
      <w:r w:rsidR="006E330C" w:rsidRPr="00E70D52">
        <w:rPr>
          <w:color w:val="000000" w:themeColor="text1"/>
        </w:rPr>
        <w:t xml:space="preserve"> Recent nog</w:t>
      </w:r>
      <w:r w:rsidR="009440C8" w:rsidRPr="00E70D52">
        <w:rPr>
          <w:color w:val="000000" w:themeColor="text1"/>
        </w:rPr>
        <w:t xml:space="preserve"> in mei 2014 zorgde</w:t>
      </w:r>
      <w:r w:rsidR="008826D5" w:rsidRPr="00E70D52">
        <w:rPr>
          <w:color w:val="000000" w:themeColor="text1"/>
        </w:rPr>
        <w:t>n</w:t>
      </w:r>
      <w:r w:rsidR="009440C8" w:rsidRPr="00E70D52">
        <w:rPr>
          <w:color w:val="000000" w:themeColor="text1"/>
        </w:rPr>
        <w:t xml:space="preserve"> veto</w:t>
      </w:r>
      <w:r w:rsidR="008826D5" w:rsidRPr="00E70D52">
        <w:rPr>
          <w:color w:val="000000" w:themeColor="text1"/>
        </w:rPr>
        <w:t>’s</w:t>
      </w:r>
      <w:r w:rsidR="009440C8" w:rsidRPr="00E70D52">
        <w:rPr>
          <w:color w:val="000000" w:themeColor="text1"/>
        </w:rPr>
        <w:t xml:space="preserve"> van China en Rusla</w:t>
      </w:r>
      <w:r w:rsidR="007773EF" w:rsidRPr="00E70D52">
        <w:rPr>
          <w:color w:val="000000" w:themeColor="text1"/>
        </w:rPr>
        <w:t>nd er</w:t>
      </w:r>
      <w:r w:rsidR="009440C8" w:rsidRPr="00E70D52">
        <w:rPr>
          <w:color w:val="000000" w:themeColor="text1"/>
        </w:rPr>
        <w:t xml:space="preserve">voor dat het Syrische conflict niet doorverwezen werd naar het Internationaal Strafhof in Den Haag. Een groot aantal staten stond nochtans achter deze verwijzing, om de gruwelijkheden die de laatste jaren in Syrië </w:t>
      </w:r>
      <w:r w:rsidR="007773EF" w:rsidRPr="00E70D52">
        <w:rPr>
          <w:color w:val="000000" w:themeColor="text1"/>
        </w:rPr>
        <w:t>plaatsvo</w:t>
      </w:r>
      <w:r w:rsidR="009440C8" w:rsidRPr="00E70D52">
        <w:rPr>
          <w:color w:val="000000" w:themeColor="text1"/>
        </w:rPr>
        <w:t xml:space="preserve">nden niet ongestraft te laten </w:t>
      </w:r>
      <w:r w:rsidR="008826D5" w:rsidRPr="00E70D52">
        <w:rPr>
          <w:color w:val="000000" w:themeColor="text1"/>
        </w:rPr>
        <w:t>voorbijgaan</w:t>
      </w:r>
      <w:r w:rsidR="009440C8" w:rsidRPr="00E70D52">
        <w:rPr>
          <w:color w:val="000000" w:themeColor="text1"/>
        </w:rPr>
        <w:t>. Dit was reeds de vierde keer dat deze twee permanente leden resoluties met betrekking tot Syrië blokkeerden.</w:t>
      </w:r>
      <w:r w:rsidR="009440C8" w:rsidRPr="00E70D52">
        <w:rPr>
          <w:rStyle w:val="Voetnootmarkering"/>
          <w:color w:val="000000" w:themeColor="text1"/>
        </w:rPr>
        <w:footnoteReference w:id="479"/>
      </w:r>
    </w:p>
    <w:p w:rsidR="009440C8" w:rsidRPr="00E70D52" w:rsidRDefault="009440C8" w:rsidP="00E90879">
      <w:pPr>
        <w:rPr>
          <w:color w:val="000000" w:themeColor="text1"/>
        </w:rPr>
      </w:pPr>
    </w:p>
    <w:p w:rsidR="00E90879" w:rsidRPr="00E70D52" w:rsidRDefault="00E90879" w:rsidP="00E90879">
      <w:pPr>
        <w:rPr>
          <w:color w:val="000000" w:themeColor="text1"/>
        </w:rPr>
      </w:pPr>
      <w:r w:rsidRPr="00E70D52">
        <w:rPr>
          <w:color w:val="000000" w:themeColor="text1"/>
        </w:rPr>
        <w:t>De collectieve zekerheid kent dus in realiteit een serieuze</w:t>
      </w:r>
      <w:r w:rsidR="008826D5" w:rsidRPr="00E70D52">
        <w:rPr>
          <w:color w:val="000000" w:themeColor="text1"/>
        </w:rPr>
        <w:t xml:space="preserve"> beperking: slechts wanneer de vijf</w:t>
      </w:r>
      <w:r w:rsidRPr="00E70D52">
        <w:rPr>
          <w:color w:val="000000" w:themeColor="text1"/>
        </w:rPr>
        <w:t xml:space="preserve"> grootmachten beslissen zich </w:t>
      </w:r>
      <w:r w:rsidR="00FC4489" w:rsidRPr="00E70D52">
        <w:rPr>
          <w:color w:val="000000" w:themeColor="text1"/>
        </w:rPr>
        <w:t xml:space="preserve">gezamenlijk </w:t>
      </w:r>
      <w:r w:rsidRPr="00E70D52">
        <w:rPr>
          <w:color w:val="000000" w:themeColor="text1"/>
        </w:rPr>
        <w:t>achter een actie te stellen, kan er sprake zijn van collectieve zekerheid. Hoewel de idee dus veelbelovend was, zorgt de praktische organisatie ervan voor een serieuze terugdringing van het belang van dit concept.</w:t>
      </w:r>
      <w:r w:rsidRPr="00E70D52">
        <w:rPr>
          <w:rStyle w:val="Voetnootmarkering"/>
          <w:color w:val="000000" w:themeColor="text1"/>
        </w:rPr>
        <w:footnoteReference w:id="480"/>
      </w:r>
    </w:p>
    <w:p w:rsidR="00610DFD" w:rsidRPr="00E70D52" w:rsidRDefault="00614251" w:rsidP="00610DFD">
      <w:pPr>
        <w:pStyle w:val="Kop3"/>
        <w:rPr>
          <w:color w:val="000000" w:themeColor="text1"/>
        </w:rPr>
      </w:pPr>
      <w:bookmarkStart w:id="195" w:name="_Toc419555002"/>
      <w:r w:rsidRPr="00E70D52">
        <w:rPr>
          <w:color w:val="000000" w:themeColor="text1"/>
        </w:rPr>
        <w:t>Subsidiaire bevoegdheden</w:t>
      </w:r>
      <w:bookmarkEnd w:id="195"/>
    </w:p>
    <w:p w:rsidR="00A65E1D" w:rsidRPr="00E70D52" w:rsidRDefault="00610DFD" w:rsidP="00610DFD">
      <w:pPr>
        <w:rPr>
          <w:color w:val="000000" w:themeColor="text1"/>
        </w:rPr>
      </w:pPr>
      <w:r w:rsidRPr="00E70D52">
        <w:rPr>
          <w:color w:val="000000" w:themeColor="text1"/>
        </w:rPr>
        <w:t xml:space="preserve">Een belangrijk twistpunt in het collectieve zekerheidssysteem is hoe men een falen van de Veiligheidsraad om tot een besluit te komen moet aanpakken. De Raad heeft de primaire bevoegdheid tot het nemen van maatregelen, maar indien zij geen akkoord bereikt (door de uitoefening van een veto) stelt zich de vraag of andere organen de </w:t>
      </w:r>
      <w:r w:rsidR="00230D02" w:rsidRPr="00E70D52">
        <w:rPr>
          <w:color w:val="000000" w:themeColor="text1"/>
        </w:rPr>
        <w:t xml:space="preserve">(subsidiaire) </w:t>
      </w:r>
      <w:r w:rsidRPr="00E70D52">
        <w:rPr>
          <w:color w:val="000000" w:themeColor="text1"/>
        </w:rPr>
        <w:t>mogelijkheid hebben</w:t>
      </w:r>
      <w:r w:rsidR="00CC16AD" w:rsidRPr="00E70D52">
        <w:rPr>
          <w:color w:val="000000" w:themeColor="text1"/>
        </w:rPr>
        <w:t xml:space="preserve"> om</w:t>
      </w:r>
      <w:r w:rsidRPr="00E70D52">
        <w:rPr>
          <w:color w:val="000000" w:themeColor="text1"/>
        </w:rPr>
        <w:t xml:space="preserve"> bij te dragen tot een beslissing. Mogelijke actoren </w:t>
      </w:r>
      <w:r w:rsidR="00230D02" w:rsidRPr="00E70D52">
        <w:rPr>
          <w:color w:val="000000" w:themeColor="text1"/>
        </w:rPr>
        <w:t xml:space="preserve">die een rol </w:t>
      </w:r>
      <w:r w:rsidR="00E71C18" w:rsidRPr="00E70D52">
        <w:rPr>
          <w:color w:val="000000" w:themeColor="text1"/>
        </w:rPr>
        <w:t xml:space="preserve">zouden </w:t>
      </w:r>
      <w:r w:rsidR="00230D02" w:rsidRPr="00E70D52">
        <w:rPr>
          <w:color w:val="000000" w:themeColor="text1"/>
        </w:rPr>
        <w:t xml:space="preserve">kunnen spelen </w:t>
      </w:r>
      <w:r w:rsidRPr="00E70D52">
        <w:rPr>
          <w:color w:val="000000" w:themeColor="text1"/>
        </w:rPr>
        <w:t>zijn de Algemene Vergadering, regionale organisaties of misschien zelfs de staten zelf.</w:t>
      </w:r>
      <w:r w:rsidR="00A65E1D" w:rsidRPr="00E70D52">
        <w:rPr>
          <w:rStyle w:val="Voetnootmarkering"/>
          <w:color w:val="000000" w:themeColor="text1"/>
        </w:rPr>
        <w:footnoteReference w:id="481"/>
      </w:r>
    </w:p>
    <w:p w:rsidR="00A65E1D" w:rsidRPr="00E70D52" w:rsidRDefault="00A65E1D" w:rsidP="00610DFD">
      <w:pPr>
        <w:rPr>
          <w:color w:val="000000" w:themeColor="text1"/>
        </w:rPr>
      </w:pPr>
    </w:p>
    <w:p w:rsidR="00610DFD" w:rsidRPr="00E70D52" w:rsidRDefault="00FC1B05" w:rsidP="00610DFD">
      <w:pPr>
        <w:rPr>
          <w:color w:val="000000" w:themeColor="text1"/>
        </w:rPr>
      </w:pPr>
      <w:r w:rsidRPr="00E70D52">
        <w:rPr>
          <w:color w:val="000000" w:themeColor="text1"/>
        </w:rPr>
        <w:t xml:space="preserve">Hoewel de Raad dus de primaire bevoegdheid heeft, vermeldt het Handvest van de VN ook dat de Algemene Vergadering steeds aanbevelingen kan formuleren. Dit geeft blijk van een soort secundaire bevoegdheid </w:t>
      </w:r>
      <w:r w:rsidR="008826D5" w:rsidRPr="00E70D52">
        <w:rPr>
          <w:color w:val="000000" w:themeColor="text1"/>
        </w:rPr>
        <w:t>van</w:t>
      </w:r>
      <w:r w:rsidRPr="00E70D52">
        <w:rPr>
          <w:color w:val="000000" w:themeColor="text1"/>
        </w:rPr>
        <w:t xml:space="preserve"> de </w:t>
      </w:r>
      <w:r w:rsidR="00F46B13" w:rsidRPr="00E70D52">
        <w:rPr>
          <w:color w:val="000000" w:themeColor="text1"/>
        </w:rPr>
        <w:t>Algemene Vergadering</w:t>
      </w:r>
      <w:r w:rsidRPr="00E70D52">
        <w:rPr>
          <w:color w:val="000000" w:themeColor="text1"/>
        </w:rPr>
        <w:t>.</w:t>
      </w:r>
      <w:r w:rsidRPr="00E70D52">
        <w:rPr>
          <w:rStyle w:val="Voetnootmarkering"/>
          <w:color w:val="000000" w:themeColor="text1"/>
        </w:rPr>
        <w:footnoteReference w:id="482"/>
      </w:r>
      <w:r w:rsidRPr="00E70D52">
        <w:rPr>
          <w:color w:val="000000" w:themeColor="text1"/>
        </w:rPr>
        <w:t xml:space="preserve"> </w:t>
      </w:r>
      <w:r w:rsidR="00614251" w:rsidRPr="00E70D52">
        <w:rPr>
          <w:color w:val="000000" w:themeColor="text1"/>
        </w:rPr>
        <w:t xml:space="preserve">Het </w:t>
      </w:r>
      <w:r w:rsidR="00F46B13" w:rsidRPr="00E70D52">
        <w:rPr>
          <w:color w:val="000000" w:themeColor="text1"/>
        </w:rPr>
        <w:t>Internationaal Gerechtshof</w:t>
      </w:r>
      <w:r w:rsidR="00614251" w:rsidRPr="00E70D52">
        <w:rPr>
          <w:color w:val="000000" w:themeColor="text1"/>
        </w:rPr>
        <w:t xml:space="preserve"> oordeelde al in 1962 duidelijk dat de Raad op het vlak van collectieve zekerheid wel </w:t>
      </w:r>
      <w:r w:rsidR="000F477E" w:rsidRPr="00E70D52">
        <w:rPr>
          <w:color w:val="000000" w:themeColor="text1"/>
        </w:rPr>
        <w:t>een</w:t>
      </w:r>
      <w:r w:rsidR="00614251" w:rsidRPr="00E70D52">
        <w:rPr>
          <w:color w:val="000000" w:themeColor="text1"/>
        </w:rPr>
        <w:t xml:space="preserve"> primaire bevoegdheid, maar zeker geen exclusieve bevoegdheid</w:t>
      </w:r>
      <w:r w:rsidR="000F477E" w:rsidRPr="00E70D52">
        <w:rPr>
          <w:color w:val="000000" w:themeColor="text1"/>
        </w:rPr>
        <w:t xml:space="preserve"> heeft</w:t>
      </w:r>
      <w:r w:rsidR="00614251" w:rsidRPr="00E70D52">
        <w:rPr>
          <w:color w:val="000000" w:themeColor="text1"/>
        </w:rPr>
        <w:t>.</w:t>
      </w:r>
      <w:r w:rsidR="00614251" w:rsidRPr="00E70D52">
        <w:rPr>
          <w:rStyle w:val="Voetnootmarkering"/>
          <w:color w:val="000000" w:themeColor="text1"/>
        </w:rPr>
        <w:footnoteReference w:id="483"/>
      </w:r>
      <w:r w:rsidR="00614251" w:rsidRPr="00E70D52">
        <w:rPr>
          <w:color w:val="000000" w:themeColor="text1"/>
        </w:rPr>
        <w:t xml:space="preserve"> </w:t>
      </w:r>
      <w:r w:rsidRPr="00E70D52">
        <w:rPr>
          <w:color w:val="000000" w:themeColor="text1"/>
        </w:rPr>
        <w:t xml:space="preserve">Bovendien heeft de </w:t>
      </w:r>
      <w:r w:rsidR="00F46B13" w:rsidRPr="00E70D52">
        <w:rPr>
          <w:color w:val="000000" w:themeColor="text1"/>
        </w:rPr>
        <w:t>Algemene Vergadering</w:t>
      </w:r>
      <w:r w:rsidRPr="00E70D52">
        <w:rPr>
          <w:color w:val="000000" w:themeColor="text1"/>
        </w:rPr>
        <w:t xml:space="preserve"> </w:t>
      </w:r>
      <w:r w:rsidR="008826D5" w:rsidRPr="00E70D52">
        <w:rPr>
          <w:color w:val="000000" w:themeColor="text1"/>
        </w:rPr>
        <w:t>reeds kort na de oprichting</w:t>
      </w:r>
      <w:r w:rsidRPr="00E70D52">
        <w:rPr>
          <w:color w:val="000000" w:themeColor="text1"/>
        </w:rPr>
        <w:t xml:space="preserve"> van de VN besloten</w:t>
      </w:r>
      <w:r w:rsidR="00610DFD" w:rsidRPr="00E70D52">
        <w:rPr>
          <w:color w:val="000000" w:themeColor="text1"/>
        </w:rPr>
        <w:t xml:space="preserve"> om situaties te bespreken indien de </w:t>
      </w:r>
      <w:r w:rsidR="00F46B13" w:rsidRPr="00E70D52">
        <w:rPr>
          <w:color w:val="000000" w:themeColor="text1"/>
        </w:rPr>
        <w:t>Raad</w:t>
      </w:r>
      <w:r w:rsidR="00610DFD" w:rsidRPr="00E70D52">
        <w:rPr>
          <w:color w:val="000000" w:themeColor="text1"/>
        </w:rPr>
        <w:t xml:space="preserve"> geen akkoord bereikt</w:t>
      </w:r>
      <w:r w:rsidR="00A65E1D" w:rsidRPr="00E70D52">
        <w:rPr>
          <w:color w:val="000000" w:themeColor="text1"/>
        </w:rPr>
        <w:t>.</w:t>
      </w:r>
      <w:bookmarkStart w:id="196" w:name="_Ref419545060"/>
      <w:r w:rsidR="00A65E1D" w:rsidRPr="00E70D52">
        <w:rPr>
          <w:rStyle w:val="Voetnootmarkering"/>
          <w:color w:val="000000" w:themeColor="text1"/>
        </w:rPr>
        <w:footnoteReference w:id="484"/>
      </w:r>
      <w:bookmarkEnd w:id="196"/>
      <w:r w:rsidRPr="00E70D52">
        <w:rPr>
          <w:color w:val="000000" w:themeColor="text1"/>
        </w:rPr>
        <w:t xml:space="preserve"> </w:t>
      </w:r>
      <w:r w:rsidR="008826D5" w:rsidRPr="00E70D52">
        <w:rPr>
          <w:color w:val="000000" w:themeColor="text1"/>
        </w:rPr>
        <w:t>Het staat dus vast</w:t>
      </w:r>
      <w:r w:rsidR="00614251" w:rsidRPr="00E70D52">
        <w:rPr>
          <w:color w:val="000000" w:themeColor="text1"/>
        </w:rPr>
        <w:t xml:space="preserve"> dat de </w:t>
      </w:r>
      <w:r w:rsidR="00F46B13" w:rsidRPr="00E70D52">
        <w:rPr>
          <w:color w:val="000000" w:themeColor="text1"/>
        </w:rPr>
        <w:t>Algemene Vergadering</w:t>
      </w:r>
      <w:r w:rsidR="00614251" w:rsidRPr="00E70D52">
        <w:rPr>
          <w:color w:val="000000" w:themeColor="text1"/>
        </w:rPr>
        <w:t xml:space="preserve"> zeker een plaats heeft in het collectieve zekerheidssysteem.</w:t>
      </w:r>
    </w:p>
    <w:p w:rsidR="00614251" w:rsidRPr="00E70D52" w:rsidRDefault="00614251" w:rsidP="00610DFD">
      <w:pPr>
        <w:rPr>
          <w:color w:val="000000" w:themeColor="text1"/>
        </w:rPr>
      </w:pPr>
    </w:p>
    <w:p w:rsidR="00561B04" w:rsidRPr="00E70D52" w:rsidRDefault="00561B04" w:rsidP="00610DFD">
      <w:pPr>
        <w:rPr>
          <w:color w:val="000000" w:themeColor="text1"/>
        </w:rPr>
      </w:pPr>
      <w:r w:rsidRPr="00E70D52">
        <w:rPr>
          <w:color w:val="000000" w:themeColor="text1"/>
        </w:rPr>
        <w:t xml:space="preserve">Regionale organisaties worden in het Handvest genoemd als mogelijke </w:t>
      </w:r>
      <w:r w:rsidR="00091B15" w:rsidRPr="00E70D52">
        <w:rPr>
          <w:color w:val="000000" w:themeColor="text1"/>
        </w:rPr>
        <w:t>uitvoerende actoren</w:t>
      </w:r>
      <w:r w:rsidRPr="00E70D52">
        <w:rPr>
          <w:color w:val="000000" w:themeColor="text1"/>
        </w:rPr>
        <w:t xml:space="preserve"> van </w:t>
      </w:r>
      <w:r w:rsidRPr="00E70D52">
        <w:rPr>
          <w:i/>
          <w:color w:val="000000" w:themeColor="text1"/>
        </w:rPr>
        <w:t>enforcement measures.</w:t>
      </w:r>
      <w:r w:rsidRPr="00E70D52">
        <w:rPr>
          <w:rStyle w:val="Voetnootmarkering"/>
          <w:color w:val="000000" w:themeColor="text1"/>
        </w:rPr>
        <w:footnoteReference w:id="485"/>
      </w:r>
      <w:r w:rsidRPr="00E70D52">
        <w:rPr>
          <w:color w:val="000000" w:themeColor="text1"/>
        </w:rPr>
        <w:t xml:space="preserve"> </w:t>
      </w:r>
      <w:r w:rsidR="00091B15" w:rsidRPr="00E70D52">
        <w:rPr>
          <w:color w:val="000000" w:themeColor="text1"/>
        </w:rPr>
        <w:t xml:space="preserve">Verder dan uitvoering gaat hun bevoegdheid echter niet. Bovendien </w:t>
      </w:r>
      <w:r w:rsidR="00091B15" w:rsidRPr="00E70D52">
        <w:rPr>
          <w:color w:val="000000" w:themeColor="text1"/>
        </w:rPr>
        <w:lastRenderedPageBreak/>
        <w:t xml:space="preserve">moeten zij door de </w:t>
      </w:r>
      <w:r w:rsidR="008826D5" w:rsidRPr="00E70D52">
        <w:rPr>
          <w:color w:val="000000" w:themeColor="text1"/>
        </w:rPr>
        <w:t>Veiligheidsraad</w:t>
      </w:r>
      <w:r w:rsidR="00091B15" w:rsidRPr="00E70D52">
        <w:rPr>
          <w:color w:val="000000" w:themeColor="text1"/>
        </w:rPr>
        <w:t xml:space="preserve"> gemachtigd worden voor deze uitvoering. Zij blijven onder het gezag van de </w:t>
      </w:r>
      <w:r w:rsidR="00F46B13" w:rsidRPr="00E70D52">
        <w:rPr>
          <w:color w:val="000000" w:themeColor="text1"/>
        </w:rPr>
        <w:t>Raad</w:t>
      </w:r>
      <w:r w:rsidR="00091B15" w:rsidRPr="00E70D52">
        <w:rPr>
          <w:color w:val="000000" w:themeColor="text1"/>
        </w:rPr>
        <w:t xml:space="preserve"> en hebben zelf geen beslissingsbevoegdheid </w:t>
      </w:r>
      <w:r w:rsidR="002A17B1" w:rsidRPr="00E70D52">
        <w:rPr>
          <w:color w:val="000000" w:themeColor="text1"/>
        </w:rPr>
        <w:t>voor</w:t>
      </w:r>
      <w:r w:rsidR="00091B15" w:rsidRPr="00E70D52">
        <w:rPr>
          <w:color w:val="000000" w:themeColor="text1"/>
        </w:rPr>
        <w:t xml:space="preserve"> het nemen van militaire maatregelen.</w:t>
      </w:r>
      <w:r w:rsidR="00091B15" w:rsidRPr="00E70D52">
        <w:rPr>
          <w:rStyle w:val="Voetnootmarkering"/>
          <w:color w:val="000000" w:themeColor="text1"/>
        </w:rPr>
        <w:footnoteReference w:id="486"/>
      </w:r>
    </w:p>
    <w:p w:rsidR="00091B15" w:rsidRPr="00E70D52" w:rsidRDefault="00091B15" w:rsidP="00610DFD">
      <w:pPr>
        <w:rPr>
          <w:color w:val="000000" w:themeColor="text1"/>
        </w:rPr>
      </w:pPr>
    </w:p>
    <w:p w:rsidR="00091B15" w:rsidRPr="00E70D52" w:rsidRDefault="00CB6CFF" w:rsidP="00610DFD">
      <w:pPr>
        <w:rPr>
          <w:color w:val="000000" w:themeColor="text1"/>
        </w:rPr>
      </w:pPr>
      <w:r w:rsidRPr="00E70D52">
        <w:rPr>
          <w:color w:val="000000" w:themeColor="text1"/>
        </w:rPr>
        <w:t xml:space="preserve">Dat de staten zelf een besluit zouden kunnen nemen tot het opstarten van militaire maatregelen, gaat volledig in tegen de </w:t>
      </w:r>
      <w:r w:rsidR="000F477E" w:rsidRPr="00E70D52">
        <w:rPr>
          <w:color w:val="000000" w:themeColor="text1"/>
        </w:rPr>
        <w:t>kern</w:t>
      </w:r>
      <w:r w:rsidRPr="00E70D52">
        <w:rPr>
          <w:color w:val="000000" w:themeColor="text1"/>
        </w:rPr>
        <w:t xml:space="preserve"> van het Handvest. Zij kunnen enkel gemachtigd worden door de Veiligheidsraad op basis van Hoofdstuk VII om geweld te gebruiken, maar nooit zelf ee</w:t>
      </w:r>
      <w:r w:rsidR="002A17B1" w:rsidRPr="00E70D52">
        <w:rPr>
          <w:color w:val="000000" w:themeColor="text1"/>
        </w:rPr>
        <w:t>n gewapende sanctie initiëre</w:t>
      </w:r>
      <w:r w:rsidRPr="00E70D52">
        <w:rPr>
          <w:color w:val="000000" w:themeColor="text1"/>
        </w:rPr>
        <w:t>n.</w:t>
      </w:r>
      <w:r w:rsidRPr="00E70D52">
        <w:rPr>
          <w:rStyle w:val="Voetnootmarkering"/>
          <w:color w:val="000000" w:themeColor="text1"/>
        </w:rPr>
        <w:footnoteReference w:id="487"/>
      </w:r>
      <w:r w:rsidRPr="00E70D52">
        <w:rPr>
          <w:color w:val="000000" w:themeColor="text1"/>
        </w:rPr>
        <w:t xml:space="preserve"> Dit zou compleet in strijd zijn met het principiële </w:t>
      </w:r>
      <w:r w:rsidR="00EF5EBE" w:rsidRPr="00E70D52">
        <w:rPr>
          <w:color w:val="000000" w:themeColor="text1"/>
        </w:rPr>
        <w:t>geweldverbod</w:t>
      </w:r>
      <w:r w:rsidRPr="00E70D52">
        <w:rPr>
          <w:color w:val="000000" w:themeColor="text1"/>
        </w:rPr>
        <w:t xml:space="preserve">. Hieronder worden dan ook enkel de mogelijkheden van de </w:t>
      </w:r>
      <w:r w:rsidR="00F46B13" w:rsidRPr="00E70D52">
        <w:rPr>
          <w:color w:val="000000" w:themeColor="text1"/>
        </w:rPr>
        <w:t>Algemene Vergadering</w:t>
      </w:r>
      <w:r w:rsidRPr="00E70D52">
        <w:rPr>
          <w:color w:val="000000" w:themeColor="text1"/>
        </w:rPr>
        <w:t xml:space="preserve"> en regionale organisaties uitvoeriger besproken.</w:t>
      </w:r>
    </w:p>
    <w:p w:rsidR="00614251" w:rsidRPr="00E70D52" w:rsidRDefault="00561B04" w:rsidP="00614251">
      <w:pPr>
        <w:pStyle w:val="Kop4"/>
        <w:rPr>
          <w:color w:val="000000" w:themeColor="text1"/>
        </w:rPr>
      </w:pPr>
      <w:bookmarkStart w:id="197" w:name="_Ref419547783"/>
      <w:bookmarkStart w:id="198" w:name="_Toc419555003"/>
      <w:r w:rsidRPr="00E70D52">
        <w:rPr>
          <w:color w:val="000000" w:themeColor="text1"/>
        </w:rPr>
        <w:t>Algemene V</w:t>
      </w:r>
      <w:r w:rsidR="00614251" w:rsidRPr="00E70D52">
        <w:rPr>
          <w:color w:val="000000" w:themeColor="text1"/>
        </w:rPr>
        <w:t>ergadering</w:t>
      </w:r>
      <w:bookmarkEnd w:id="197"/>
      <w:bookmarkEnd w:id="198"/>
    </w:p>
    <w:p w:rsidR="00614251" w:rsidRPr="00E70D52" w:rsidRDefault="00CC16AD" w:rsidP="00614251">
      <w:pPr>
        <w:rPr>
          <w:color w:val="000000" w:themeColor="text1"/>
        </w:rPr>
      </w:pPr>
      <w:r w:rsidRPr="00E70D52">
        <w:rPr>
          <w:color w:val="000000" w:themeColor="text1"/>
        </w:rPr>
        <w:t>De Algemene V</w:t>
      </w:r>
      <w:r w:rsidR="00614251" w:rsidRPr="00E70D52">
        <w:rPr>
          <w:color w:val="000000" w:themeColor="text1"/>
        </w:rPr>
        <w:t>ergadering neemt geen bindende beslissingen, maar doet algemene aanbevel</w:t>
      </w:r>
      <w:r w:rsidR="00561B04" w:rsidRPr="00E70D52">
        <w:rPr>
          <w:color w:val="000000" w:themeColor="text1"/>
        </w:rPr>
        <w:t xml:space="preserve">ingen aan de Veiligheidsraad over alle materies, dus ook op </w:t>
      </w:r>
      <w:r w:rsidR="00614251" w:rsidRPr="00E70D52">
        <w:rPr>
          <w:color w:val="000000" w:themeColor="text1"/>
        </w:rPr>
        <w:t>vlak van de internationale vrede en veiligheid.</w:t>
      </w:r>
      <w:r w:rsidR="00614251" w:rsidRPr="00E70D52">
        <w:rPr>
          <w:rStyle w:val="Voetnootmarkering"/>
          <w:color w:val="000000" w:themeColor="text1"/>
        </w:rPr>
        <w:footnoteReference w:id="488"/>
      </w:r>
      <w:r w:rsidR="00614251" w:rsidRPr="00E70D52">
        <w:rPr>
          <w:color w:val="000000" w:themeColor="text1"/>
        </w:rPr>
        <w:t xml:space="preserve"> Bovendien kan de Algemene Vergadering dankzij de </w:t>
      </w:r>
      <w:r w:rsidR="00614251" w:rsidRPr="00E70D52">
        <w:rPr>
          <w:i/>
          <w:color w:val="000000" w:themeColor="text1"/>
        </w:rPr>
        <w:t xml:space="preserve">Uniting for Peace Resolution </w:t>
      </w:r>
      <w:r w:rsidR="00614251" w:rsidRPr="00E70D52">
        <w:rPr>
          <w:color w:val="000000" w:themeColor="text1"/>
        </w:rPr>
        <w:t>subsidiair een kwestie behandelen indien daarover in de Veiligheidsraad geen beslissing genomen kan worden door de uitoefening van een veto.</w:t>
      </w:r>
      <w:r w:rsidR="00614251" w:rsidRPr="00E70D52">
        <w:rPr>
          <w:rStyle w:val="Voetnootmarkering"/>
          <w:color w:val="000000" w:themeColor="text1"/>
        </w:rPr>
        <w:footnoteReference w:id="489"/>
      </w:r>
    </w:p>
    <w:p w:rsidR="00614251" w:rsidRPr="00E70D52" w:rsidRDefault="00614251" w:rsidP="00614251">
      <w:pPr>
        <w:pStyle w:val="Kop5"/>
        <w:rPr>
          <w:color w:val="000000" w:themeColor="text1"/>
        </w:rPr>
      </w:pPr>
      <w:bookmarkStart w:id="199" w:name="_Toc419555004"/>
      <w:r w:rsidRPr="00E70D52">
        <w:rPr>
          <w:color w:val="000000" w:themeColor="text1"/>
        </w:rPr>
        <w:t>Werking van de Algemene Vergadering</w:t>
      </w:r>
      <w:bookmarkEnd w:id="199"/>
    </w:p>
    <w:p w:rsidR="00614251" w:rsidRPr="00E70D52" w:rsidRDefault="00614251" w:rsidP="00614251">
      <w:pPr>
        <w:rPr>
          <w:color w:val="000000" w:themeColor="text1"/>
        </w:rPr>
      </w:pPr>
      <w:r w:rsidRPr="00E70D52">
        <w:rPr>
          <w:color w:val="000000" w:themeColor="text1"/>
        </w:rPr>
        <w:t>De Algemene Vergadering is het parlementaire orgaan van de Verenigde Naties. Het is samengesteld uit vertegenwoordigers uit elke lidstaat.</w:t>
      </w:r>
      <w:r w:rsidRPr="00E70D52">
        <w:rPr>
          <w:rStyle w:val="Voetnootmarkering"/>
          <w:color w:val="000000" w:themeColor="text1"/>
        </w:rPr>
        <w:footnoteReference w:id="490"/>
      </w:r>
      <w:r w:rsidRPr="00E70D52">
        <w:rPr>
          <w:color w:val="000000" w:themeColor="text1"/>
        </w:rPr>
        <w:t xml:space="preserve"> Momenteel zijn er 193 lidstaten, met als recentste lid Zuid-Soedan, dat toetrad in 2011.</w:t>
      </w:r>
      <w:r w:rsidRPr="00E70D52">
        <w:rPr>
          <w:rStyle w:val="Voetnootmarkering"/>
          <w:color w:val="000000" w:themeColor="text1"/>
        </w:rPr>
        <w:footnoteReference w:id="491"/>
      </w:r>
    </w:p>
    <w:p w:rsidR="00614251" w:rsidRPr="00E70D52" w:rsidRDefault="00614251" w:rsidP="00614251">
      <w:pPr>
        <w:rPr>
          <w:color w:val="000000" w:themeColor="text1"/>
        </w:rPr>
      </w:pPr>
    </w:p>
    <w:p w:rsidR="00614251" w:rsidRPr="00E70D52" w:rsidRDefault="00614251" w:rsidP="00614251">
      <w:pPr>
        <w:rPr>
          <w:color w:val="000000" w:themeColor="text1"/>
        </w:rPr>
      </w:pPr>
      <w:r w:rsidRPr="00E70D52">
        <w:rPr>
          <w:color w:val="000000" w:themeColor="text1"/>
        </w:rPr>
        <w:t>Aanbevelingen met betrekking tot de handhaving van de internationale vrede en veiligheid moeten</w:t>
      </w:r>
      <w:r w:rsidR="002A17B1" w:rsidRPr="00E70D52">
        <w:rPr>
          <w:color w:val="000000" w:themeColor="text1"/>
        </w:rPr>
        <w:t xml:space="preserve"> worden aangenomen met een twee</w:t>
      </w:r>
      <w:r w:rsidRPr="00E70D52">
        <w:rPr>
          <w:color w:val="000000" w:themeColor="text1"/>
        </w:rPr>
        <w:t>derde meerderheid van de aanwezige en stemmende staten. Elke staat heeft één stem.</w:t>
      </w:r>
      <w:r w:rsidRPr="00E70D52">
        <w:rPr>
          <w:rStyle w:val="Voetnootmarkering"/>
          <w:color w:val="000000" w:themeColor="text1"/>
        </w:rPr>
        <w:footnoteReference w:id="492"/>
      </w:r>
    </w:p>
    <w:p w:rsidR="00614251" w:rsidRPr="00E70D52" w:rsidRDefault="00614251" w:rsidP="00614251">
      <w:pPr>
        <w:pStyle w:val="Kop5"/>
        <w:rPr>
          <w:color w:val="000000" w:themeColor="text1"/>
        </w:rPr>
      </w:pPr>
      <w:bookmarkStart w:id="200" w:name="_Ref419471718"/>
      <w:bookmarkStart w:id="201" w:name="_Toc419555005"/>
      <w:r w:rsidRPr="00E70D52">
        <w:rPr>
          <w:color w:val="000000" w:themeColor="text1"/>
        </w:rPr>
        <w:t>Belang</w:t>
      </w:r>
      <w:bookmarkEnd w:id="200"/>
      <w:bookmarkEnd w:id="201"/>
    </w:p>
    <w:p w:rsidR="00614251" w:rsidRPr="00E70D52" w:rsidRDefault="00614251" w:rsidP="00614251">
      <w:pPr>
        <w:rPr>
          <w:color w:val="000000" w:themeColor="text1"/>
        </w:rPr>
      </w:pPr>
      <w:r w:rsidRPr="00E70D52">
        <w:rPr>
          <w:color w:val="000000" w:themeColor="text1"/>
        </w:rPr>
        <w:t>In 1950 nam de Algemene Vergadering</w:t>
      </w:r>
      <w:r w:rsidR="00E95058" w:rsidRPr="00E70D52">
        <w:rPr>
          <w:color w:val="000000" w:themeColor="text1"/>
        </w:rPr>
        <w:t>,</w:t>
      </w:r>
      <w:r w:rsidRPr="00E70D52">
        <w:rPr>
          <w:color w:val="000000" w:themeColor="text1"/>
        </w:rPr>
        <w:t xml:space="preserve"> gestimuleerd door haar bezorgdheid over de blokkering in de Veiligheidsraad</w:t>
      </w:r>
      <w:r w:rsidR="00E95058" w:rsidRPr="00E70D52">
        <w:rPr>
          <w:color w:val="000000" w:themeColor="text1"/>
        </w:rPr>
        <w:t>,</w:t>
      </w:r>
      <w:r w:rsidRPr="00E70D52">
        <w:rPr>
          <w:color w:val="000000" w:themeColor="text1"/>
        </w:rPr>
        <w:t xml:space="preserve"> de </w:t>
      </w:r>
      <w:r w:rsidRPr="00E70D52">
        <w:rPr>
          <w:i/>
          <w:color w:val="000000" w:themeColor="text1"/>
        </w:rPr>
        <w:t xml:space="preserve">Uniting for Peace </w:t>
      </w:r>
      <w:r w:rsidRPr="00E70D52">
        <w:rPr>
          <w:color w:val="000000" w:themeColor="text1"/>
        </w:rPr>
        <w:t>resolutie aan.</w:t>
      </w:r>
      <w:r w:rsidRPr="00E70D52">
        <w:rPr>
          <w:rStyle w:val="Voetnootmarkering"/>
          <w:color w:val="000000" w:themeColor="text1"/>
        </w:rPr>
        <w:footnoteReference w:id="493"/>
      </w:r>
      <w:r w:rsidRPr="00E70D52">
        <w:rPr>
          <w:color w:val="000000" w:themeColor="text1"/>
        </w:rPr>
        <w:t xml:space="preserve"> De resolutie kwam dus als reactie op de strategie van de toenmalige Sovjet-Unie om alle geïnitieerde maatregelen te blokkeren die als doel hadden om de Republiek Korea</w:t>
      </w:r>
      <w:r w:rsidR="000F477E" w:rsidRPr="00E70D52">
        <w:rPr>
          <w:color w:val="000000" w:themeColor="text1"/>
        </w:rPr>
        <w:t xml:space="preserve"> (officieus Zuid-Korea genoemd)</w:t>
      </w:r>
      <w:r w:rsidRPr="00E70D52">
        <w:rPr>
          <w:color w:val="000000" w:themeColor="text1"/>
        </w:rPr>
        <w:t xml:space="preserve"> te beschermen tegen d</w:t>
      </w:r>
      <w:r w:rsidR="00CC16AD" w:rsidRPr="00E70D52">
        <w:rPr>
          <w:color w:val="000000" w:themeColor="text1"/>
        </w:rPr>
        <w:t xml:space="preserve">e </w:t>
      </w:r>
      <w:r w:rsidR="00360DD5" w:rsidRPr="00E70D52">
        <w:rPr>
          <w:color w:val="000000" w:themeColor="text1"/>
        </w:rPr>
        <w:t>gewelddadige acties</w:t>
      </w:r>
      <w:r w:rsidR="00CC16AD" w:rsidRPr="00E70D52">
        <w:rPr>
          <w:color w:val="000000" w:themeColor="text1"/>
        </w:rPr>
        <w:t xml:space="preserve"> van Noord-Korea.</w:t>
      </w:r>
      <w:r w:rsidR="00550C70" w:rsidRPr="00E70D52">
        <w:rPr>
          <w:rStyle w:val="Voetnootmarkering"/>
          <w:color w:val="000000" w:themeColor="text1"/>
        </w:rPr>
        <w:footnoteReference w:id="494"/>
      </w:r>
      <w:r w:rsidR="00CC16AD" w:rsidRPr="00E70D52">
        <w:rPr>
          <w:color w:val="000000" w:themeColor="text1"/>
        </w:rPr>
        <w:t xml:space="preserve"> De r</w:t>
      </w:r>
      <w:r w:rsidRPr="00E70D52">
        <w:rPr>
          <w:color w:val="000000" w:themeColor="text1"/>
        </w:rPr>
        <w:t xml:space="preserve">esolutie </w:t>
      </w:r>
      <w:r w:rsidR="00E95058" w:rsidRPr="00E70D52">
        <w:rPr>
          <w:color w:val="000000" w:themeColor="text1"/>
        </w:rPr>
        <w:t>bepaalt</w:t>
      </w:r>
      <w:r w:rsidRPr="00E70D52">
        <w:rPr>
          <w:color w:val="000000" w:themeColor="text1"/>
        </w:rPr>
        <w:t xml:space="preserve"> dat, wanneer de Veiligheidsraad geen akkoord bereikt omwille van een veto, de Algemene Vergadering zal ingrijpen en de kwestie behandelen. Hoewel de resolutie zelf stelt dat de </w:t>
      </w:r>
      <w:r w:rsidR="00F46B13" w:rsidRPr="00E70D52">
        <w:rPr>
          <w:color w:val="000000" w:themeColor="text1"/>
        </w:rPr>
        <w:t>Algemene Vergadering</w:t>
      </w:r>
      <w:r w:rsidRPr="00E70D52">
        <w:rPr>
          <w:color w:val="000000" w:themeColor="text1"/>
        </w:rPr>
        <w:t xml:space="preserve"> aanbevelingen voor collectieve maatregelen </w:t>
      </w:r>
      <w:r w:rsidRPr="00E70D52">
        <w:rPr>
          <w:i/>
          <w:color w:val="000000" w:themeColor="text1"/>
        </w:rPr>
        <w:t>en</w:t>
      </w:r>
      <w:r w:rsidRPr="00E70D52">
        <w:rPr>
          <w:color w:val="000000" w:themeColor="text1"/>
        </w:rPr>
        <w:t xml:space="preserve"> autorisatie van gebruik van geweld kan hanteren om de internationale vrede en veiligheid te herstellen, is het tweede tot nu toe nog niet voorgekomen.</w:t>
      </w:r>
      <w:r w:rsidRPr="00E70D52">
        <w:rPr>
          <w:rStyle w:val="Voetnootmarkering"/>
          <w:color w:val="000000" w:themeColor="text1"/>
        </w:rPr>
        <w:footnoteReference w:id="495"/>
      </w:r>
      <w:r w:rsidRPr="00E70D52">
        <w:rPr>
          <w:color w:val="000000" w:themeColor="text1"/>
        </w:rPr>
        <w:t xml:space="preserve"> </w:t>
      </w:r>
      <w:r w:rsidR="007555B0" w:rsidRPr="00E70D52">
        <w:rPr>
          <w:color w:val="000000" w:themeColor="text1"/>
        </w:rPr>
        <w:t xml:space="preserve">Deze tweede vorm van handelen zou bovendien problematisch zijn doordat de </w:t>
      </w:r>
      <w:r w:rsidR="00F46B13" w:rsidRPr="00E70D52">
        <w:rPr>
          <w:color w:val="000000" w:themeColor="text1"/>
        </w:rPr>
        <w:lastRenderedPageBreak/>
        <w:t>Algemene Vergadering</w:t>
      </w:r>
      <w:r w:rsidR="007555B0" w:rsidRPr="00E70D52">
        <w:rPr>
          <w:color w:val="000000" w:themeColor="text1"/>
        </w:rPr>
        <w:t xml:space="preserve"> volgens het Handvest enkel niet-bindende aanbevelingen kan doen.</w:t>
      </w:r>
      <w:r w:rsidR="00E2057F" w:rsidRPr="00E70D52">
        <w:rPr>
          <w:rStyle w:val="Voetnootmarkering"/>
          <w:color w:val="000000" w:themeColor="text1"/>
        </w:rPr>
        <w:footnoteReference w:id="496"/>
      </w:r>
      <w:r w:rsidR="007555B0" w:rsidRPr="00E70D52">
        <w:rPr>
          <w:color w:val="000000" w:themeColor="text1"/>
        </w:rPr>
        <w:t xml:space="preserve"> Op basis van deze resolutie he</w:t>
      </w:r>
      <w:r w:rsidRPr="00E70D52">
        <w:rPr>
          <w:color w:val="000000" w:themeColor="text1"/>
        </w:rPr>
        <w:t xml:space="preserve">eft de </w:t>
      </w:r>
      <w:r w:rsidR="00F46B13" w:rsidRPr="00E70D52">
        <w:rPr>
          <w:color w:val="000000" w:themeColor="text1"/>
        </w:rPr>
        <w:t>Algemene Vergadering</w:t>
      </w:r>
      <w:r w:rsidRPr="00E70D52">
        <w:rPr>
          <w:color w:val="000000" w:themeColor="text1"/>
        </w:rPr>
        <w:t xml:space="preserve"> </w:t>
      </w:r>
      <w:r w:rsidR="007555B0" w:rsidRPr="00E70D52">
        <w:rPr>
          <w:color w:val="000000" w:themeColor="text1"/>
        </w:rPr>
        <w:t xml:space="preserve">uiteindelijk wel </w:t>
      </w:r>
      <w:r w:rsidRPr="00E70D52">
        <w:rPr>
          <w:color w:val="000000" w:themeColor="text1"/>
        </w:rPr>
        <w:t xml:space="preserve">een </w:t>
      </w:r>
      <w:r w:rsidRPr="00E70D52">
        <w:rPr>
          <w:i/>
          <w:color w:val="000000" w:themeColor="text1"/>
        </w:rPr>
        <w:t>peacekeeping</w:t>
      </w:r>
      <w:r w:rsidRPr="00E70D52">
        <w:rPr>
          <w:color w:val="000000" w:themeColor="text1"/>
        </w:rPr>
        <w:t xml:space="preserve">-operatie opgestart voor het ingrijpen op Egyptisch grondgebied ten tijde van de Suez-crisis in 1956 en zo de </w:t>
      </w:r>
      <w:r w:rsidRPr="00E70D52">
        <w:rPr>
          <w:i/>
          <w:color w:val="000000" w:themeColor="text1"/>
        </w:rPr>
        <w:t xml:space="preserve">United Nations Emergency Force </w:t>
      </w:r>
      <w:r w:rsidRPr="00E70D52">
        <w:rPr>
          <w:color w:val="000000" w:themeColor="text1"/>
        </w:rPr>
        <w:t>(</w:t>
      </w:r>
      <w:r w:rsidR="007773EF" w:rsidRPr="00E70D52">
        <w:rPr>
          <w:i/>
          <w:color w:val="000000" w:themeColor="text1"/>
        </w:rPr>
        <w:t>UN</w:t>
      </w:r>
      <w:r w:rsidRPr="00E70D52">
        <w:rPr>
          <w:i/>
          <w:color w:val="000000" w:themeColor="text1"/>
        </w:rPr>
        <w:t>EF</w:t>
      </w:r>
      <w:r w:rsidRPr="00E70D52">
        <w:rPr>
          <w:color w:val="000000" w:themeColor="text1"/>
        </w:rPr>
        <w:t>) opgericht.</w:t>
      </w:r>
      <w:r w:rsidRPr="00E70D52">
        <w:rPr>
          <w:rStyle w:val="Voetnootmarkering"/>
          <w:color w:val="000000" w:themeColor="text1"/>
        </w:rPr>
        <w:footnoteReference w:id="497"/>
      </w:r>
      <w:r w:rsidRPr="00E70D52">
        <w:rPr>
          <w:color w:val="000000" w:themeColor="text1"/>
        </w:rPr>
        <w:t xml:space="preserve"> Een dergelijke tussenkomst maakt geen handhavingsactie uit, aangezien de betrokken staten </w:t>
      </w:r>
      <w:r w:rsidR="00E95058" w:rsidRPr="00E70D52">
        <w:rPr>
          <w:color w:val="000000" w:themeColor="text1"/>
        </w:rPr>
        <w:t xml:space="preserve">immers </w:t>
      </w:r>
      <w:r w:rsidRPr="00E70D52">
        <w:rPr>
          <w:color w:val="000000" w:themeColor="text1"/>
        </w:rPr>
        <w:t>instemmen. Bijgevolg is er voor dergelijke maatregelen dus ook geen autorisatie van de Veiligheidsraad vereist.</w:t>
      </w:r>
      <w:r w:rsidRPr="00E70D52">
        <w:rPr>
          <w:rStyle w:val="Voetnootmarkering"/>
          <w:color w:val="000000" w:themeColor="text1"/>
        </w:rPr>
        <w:footnoteReference w:id="498"/>
      </w:r>
    </w:p>
    <w:p w:rsidR="00614251" w:rsidRPr="00E70D52" w:rsidRDefault="00614251" w:rsidP="00614251">
      <w:pPr>
        <w:rPr>
          <w:color w:val="000000" w:themeColor="text1"/>
        </w:rPr>
      </w:pPr>
    </w:p>
    <w:p w:rsidR="00614251" w:rsidRPr="00E70D52" w:rsidRDefault="00C74803" w:rsidP="00614251">
      <w:pPr>
        <w:rPr>
          <w:color w:val="000000" w:themeColor="text1"/>
        </w:rPr>
      </w:pPr>
      <w:r w:rsidRPr="00E70D52">
        <w:rPr>
          <w:color w:val="000000" w:themeColor="text1"/>
        </w:rPr>
        <w:t xml:space="preserve">Een vermeldenswaardig deel van de rechtsleer is nog steeds van mening dat de </w:t>
      </w:r>
      <w:r w:rsidR="00F46B13" w:rsidRPr="00E70D52">
        <w:rPr>
          <w:color w:val="000000" w:themeColor="text1"/>
        </w:rPr>
        <w:t>Algemene Vergadering</w:t>
      </w:r>
      <w:r w:rsidRPr="00E70D52">
        <w:rPr>
          <w:color w:val="000000" w:themeColor="text1"/>
        </w:rPr>
        <w:t xml:space="preserve"> op basis van deze resolutie ook de finale beslissingsbevoegdheid heeft om sancties te bevelen, indien de </w:t>
      </w:r>
      <w:r w:rsidR="00F46B13" w:rsidRPr="00E70D52">
        <w:rPr>
          <w:color w:val="000000" w:themeColor="text1"/>
        </w:rPr>
        <w:t>Raad</w:t>
      </w:r>
      <w:r w:rsidRPr="00E70D52">
        <w:rPr>
          <w:color w:val="000000" w:themeColor="text1"/>
        </w:rPr>
        <w:t xml:space="preserve"> niet tot een beslissing komt.</w:t>
      </w:r>
      <w:r w:rsidRPr="00E70D52">
        <w:rPr>
          <w:rStyle w:val="Voetnootmarkering"/>
          <w:color w:val="000000" w:themeColor="text1"/>
        </w:rPr>
        <w:footnoteReference w:id="499"/>
      </w:r>
      <w:r w:rsidRPr="00E70D52">
        <w:rPr>
          <w:color w:val="000000" w:themeColor="text1"/>
        </w:rPr>
        <w:t xml:space="preserve"> </w:t>
      </w:r>
      <w:r w:rsidR="00614251" w:rsidRPr="00E70D52">
        <w:rPr>
          <w:color w:val="000000" w:themeColor="text1"/>
        </w:rPr>
        <w:t>Recent wordt deze resolutie</w:t>
      </w:r>
      <w:r w:rsidRPr="00E70D52">
        <w:rPr>
          <w:color w:val="000000" w:themeColor="text1"/>
        </w:rPr>
        <w:t xml:space="preserve"> echter</w:t>
      </w:r>
      <w:r w:rsidR="00614251" w:rsidRPr="00E70D52">
        <w:rPr>
          <w:color w:val="000000" w:themeColor="text1"/>
        </w:rPr>
        <w:t xml:space="preserve"> vooral gebruikt om een discussie voor de Algemene Vergadering op gang te brengen, </w:t>
      </w:r>
      <w:r w:rsidRPr="00E70D52">
        <w:rPr>
          <w:color w:val="000000" w:themeColor="text1"/>
        </w:rPr>
        <w:t>niet</w:t>
      </w:r>
      <w:r w:rsidR="00614251" w:rsidRPr="00E70D52">
        <w:rPr>
          <w:color w:val="000000" w:themeColor="text1"/>
        </w:rPr>
        <w:t xml:space="preserve"> om directe maatregelen te </w:t>
      </w:r>
      <w:r w:rsidR="00E95058" w:rsidRPr="00E70D52">
        <w:rPr>
          <w:color w:val="000000" w:themeColor="text1"/>
        </w:rPr>
        <w:t>initiëren</w:t>
      </w:r>
      <w:r w:rsidR="00614251" w:rsidRPr="00E70D52">
        <w:rPr>
          <w:color w:val="000000" w:themeColor="text1"/>
        </w:rPr>
        <w:t>. Het is dus vooral de Veiligheidsraad die zich verder bezighoudt met het herstel van de internationale vrede en veiligheid, zoals oorspronkelijk voorzien door het Handvest.</w:t>
      </w:r>
      <w:r w:rsidR="00614251" w:rsidRPr="00E70D52">
        <w:rPr>
          <w:rStyle w:val="Voetnootmarkering"/>
          <w:color w:val="000000" w:themeColor="text1"/>
        </w:rPr>
        <w:footnoteReference w:id="500"/>
      </w:r>
      <w:r w:rsidR="00614251" w:rsidRPr="00E70D52">
        <w:rPr>
          <w:color w:val="000000" w:themeColor="text1"/>
        </w:rPr>
        <w:t xml:space="preserve"> De </w:t>
      </w:r>
      <w:r w:rsidR="00F46B13" w:rsidRPr="00E70D52">
        <w:rPr>
          <w:color w:val="000000" w:themeColor="text1"/>
        </w:rPr>
        <w:t>Algemene Vergadering</w:t>
      </w:r>
      <w:r w:rsidR="00614251" w:rsidRPr="00E70D52">
        <w:rPr>
          <w:color w:val="000000" w:themeColor="text1"/>
        </w:rPr>
        <w:t xml:space="preserve"> geeft ondertussen wel al regelmatig aanbeveling</w:t>
      </w:r>
      <w:r w:rsidR="00CC16AD" w:rsidRPr="00E70D52">
        <w:rPr>
          <w:color w:val="000000" w:themeColor="text1"/>
        </w:rPr>
        <w:t>en</w:t>
      </w:r>
      <w:r w:rsidR="00614251" w:rsidRPr="00E70D52">
        <w:rPr>
          <w:color w:val="000000" w:themeColor="text1"/>
        </w:rPr>
        <w:t xml:space="preserve"> op dit vlak</w:t>
      </w:r>
      <w:r w:rsidR="00561B04" w:rsidRPr="00E70D52">
        <w:rPr>
          <w:color w:val="000000" w:themeColor="text1"/>
        </w:rPr>
        <w:t>,</w:t>
      </w:r>
      <w:r w:rsidR="00614251" w:rsidRPr="00E70D52">
        <w:rPr>
          <w:color w:val="000000" w:themeColor="text1"/>
        </w:rPr>
        <w:t xml:space="preserve"> zelfs als de Veiligheidsraad niet vast zit rond de kwestie.</w:t>
      </w:r>
      <w:r w:rsidR="00614251" w:rsidRPr="00E70D52">
        <w:rPr>
          <w:rStyle w:val="Voetnootmarkering"/>
          <w:color w:val="000000" w:themeColor="text1"/>
        </w:rPr>
        <w:footnoteReference w:id="501"/>
      </w:r>
      <w:r w:rsidR="007773EF" w:rsidRPr="00E70D52">
        <w:rPr>
          <w:color w:val="000000" w:themeColor="text1"/>
        </w:rPr>
        <w:t xml:space="preserve"> De oprichting van het UN</w:t>
      </w:r>
      <w:r w:rsidR="00614251" w:rsidRPr="00E70D52">
        <w:rPr>
          <w:color w:val="000000" w:themeColor="text1"/>
        </w:rPr>
        <w:t xml:space="preserve">EF was echter een zeer belangrijke stap in de geschiedenis van de VN en haar </w:t>
      </w:r>
      <w:r w:rsidR="00614251" w:rsidRPr="00E70D52">
        <w:rPr>
          <w:i/>
          <w:color w:val="000000" w:themeColor="text1"/>
        </w:rPr>
        <w:t>peacekeeping</w:t>
      </w:r>
      <w:r w:rsidR="00614251" w:rsidRPr="00E70D52">
        <w:rPr>
          <w:color w:val="000000" w:themeColor="text1"/>
        </w:rPr>
        <w:t xml:space="preserve">-operaties en het is de </w:t>
      </w:r>
      <w:r w:rsidR="00F46B13" w:rsidRPr="00E70D52">
        <w:rPr>
          <w:color w:val="000000" w:themeColor="text1"/>
        </w:rPr>
        <w:t>Algemene Vergadering</w:t>
      </w:r>
      <w:r w:rsidR="00614251" w:rsidRPr="00E70D52">
        <w:rPr>
          <w:color w:val="000000" w:themeColor="text1"/>
        </w:rPr>
        <w:t xml:space="preserve"> die hiervoor </w:t>
      </w:r>
      <w:r w:rsidR="00CC16AD" w:rsidRPr="00E70D52">
        <w:rPr>
          <w:color w:val="000000" w:themeColor="text1"/>
        </w:rPr>
        <w:t>de</w:t>
      </w:r>
      <w:r w:rsidR="00614251" w:rsidRPr="00E70D52">
        <w:rPr>
          <w:color w:val="000000" w:themeColor="text1"/>
        </w:rPr>
        <w:t xml:space="preserve"> lof verdient.</w:t>
      </w:r>
    </w:p>
    <w:p w:rsidR="00614251" w:rsidRPr="00E70D52" w:rsidRDefault="00FD4660" w:rsidP="00614251">
      <w:pPr>
        <w:pStyle w:val="Kop4"/>
        <w:rPr>
          <w:color w:val="000000" w:themeColor="text1"/>
        </w:rPr>
      </w:pPr>
      <w:bookmarkStart w:id="202" w:name="_Toc401229859"/>
      <w:bookmarkStart w:id="203" w:name="_Ref419470239"/>
      <w:bookmarkStart w:id="204" w:name="_Ref419547816"/>
      <w:bookmarkStart w:id="205" w:name="_Toc419555006"/>
      <w:r w:rsidRPr="00E70D52">
        <w:rPr>
          <w:color w:val="000000" w:themeColor="text1"/>
        </w:rPr>
        <w:t>R</w:t>
      </w:r>
      <w:r w:rsidR="00614251" w:rsidRPr="00E70D52">
        <w:rPr>
          <w:color w:val="000000" w:themeColor="text1"/>
        </w:rPr>
        <w:t>egionale organisatie</w:t>
      </w:r>
      <w:bookmarkEnd w:id="202"/>
      <w:r w:rsidR="00614251" w:rsidRPr="00E70D52">
        <w:rPr>
          <w:color w:val="000000" w:themeColor="text1"/>
        </w:rPr>
        <w:t>s</w:t>
      </w:r>
      <w:bookmarkEnd w:id="203"/>
      <w:bookmarkEnd w:id="204"/>
      <w:bookmarkEnd w:id="205"/>
    </w:p>
    <w:p w:rsidR="00614251" w:rsidRPr="00E70D52" w:rsidRDefault="00C32F1E" w:rsidP="00614251">
      <w:pPr>
        <w:rPr>
          <w:rFonts w:ascii="Arial" w:hAnsi="Arial" w:cs="Arial"/>
          <w:color w:val="000000" w:themeColor="text1"/>
          <w:sz w:val="19"/>
          <w:szCs w:val="19"/>
          <w:shd w:val="clear" w:color="auto" w:fill="FFFFFF"/>
        </w:rPr>
      </w:pPr>
      <w:r w:rsidRPr="00E70D52">
        <w:rPr>
          <w:color w:val="000000" w:themeColor="text1"/>
        </w:rPr>
        <w:t>Art.</w:t>
      </w:r>
      <w:r w:rsidR="00614251" w:rsidRPr="00E70D52">
        <w:rPr>
          <w:color w:val="000000" w:themeColor="text1"/>
        </w:rPr>
        <w:t xml:space="preserve"> 53 van het VN-Handvest staat toe dat de Veiligheidsraad regionale organisaties aanstelt voor de uitvoering van </w:t>
      </w:r>
      <w:r w:rsidR="00614251" w:rsidRPr="00E70D52">
        <w:rPr>
          <w:i/>
          <w:color w:val="000000" w:themeColor="text1"/>
        </w:rPr>
        <w:t>enforcement actions</w:t>
      </w:r>
      <w:r w:rsidR="00614251" w:rsidRPr="00E70D52">
        <w:rPr>
          <w:color w:val="000000" w:themeColor="text1"/>
        </w:rPr>
        <w:t xml:space="preserve"> in het kader van de handhaving van de internationale vrede en veiligheid.</w:t>
      </w:r>
      <w:r w:rsidR="00417024" w:rsidRPr="00E70D52">
        <w:rPr>
          <w:rStyle w:val="Voetnootmarkering"/>
          <w:color w:val="000000" w:themeColor="text1"/>
        </w:rPr>
        <w:footnoteReference w:id="502"/>
      </w:r>
      <w:r w:rsidR="00614251" w:rsidRPr="00E70D52">
        <w:rPr>
          <w:color w:val="000000" w:themeColor="text1"/>
        </w:rPr>
        <w:t xml:space="preserve"> </w:t>
      </w:r>
      <w:r w:rsidR="00C54BCA" w:rsidRPr="00E70D52">
        <w:rPr>
          <w:color w:val="000000" w:themeColor="text1"/>
        </w:rPr>
        <w:t>Voorbeelden van regionale organisaties zijn de Europese Unie (EU), de Afrikaanse U</w:t>
      </w:r>
      <w:r w:rsidR="00E95058" w:rsidRPr="00E70D52">
        <w:rPr>
          <w:color w:val="000000" w:themeColor="text1"/>
        </w:rPr>
        <w:t>nie (AU), de NAVO en</w:t>
      </w:r>
      <w:r w:rsidR="00CC16AD" w:rsidRPr="00E70D52">
        <w:rPr>
          <w:color w:val="000000" w:themeColor="text1"/>
        </w:rPr>
        <w:t xml:space="preserve"> de Associatie</w:t>
      </w:r>
      <w:r w:rsidR="00C54BCA" w:rsidRPr="00E70D52">
        <w:rPr>
          <w:color w:val="000000" w:themeColor="text1"/>
        </w:rPr>
        <w:t xml:space="preserve"> van Zuidoost-Aziatische Naties (ASEAN). Typerend aan deze organisaties is dat zij niet openstaan voor </w:t>
      </w:r>
      <w:r w:rsidR="00E95058" w:rsidRPr="00E70D52">
        <w:rPr>
          <w:color w:val="000000" w:themeColor="text1"/>
        </w:rPr>
        <w:t>alle staten ter wereld, het lid</w:t>
      </w:r>
      <w:r w:rsidR="00C54BCA" w:rsidRPr="00E70D52">
        <w:rPr>
          <w:color w:val="000000" w:themeColor="text1"/>
        </w:rPr>
        <w:t>maatschap is beperkt tot staten uit een bepaalde regio.</w:t>
      </w:r>
      <w:r w:rsidR="00C54BCA" w:rsidRPr="00E70D52">
        <w:rPr>
          <w:rStyle w:val="Voetnootmarkering"/>
          <w:color w:val="000000" w:themeColor="text1"/>
        </w:rPr>
        <w:footnoteReference w:id="503"/>
      </w:r>
      <w:r w:rsidR="00C54BCA" w:rsidRPr="00E70D52">
        <w:rPr>
          <w:rFonts w:ascii="Arial" w:hAnsi="Arial" w:cs="Arial"/>
          <w:color w:val="000000" w:themeColor="text1"/>
          <w:sz w:val="19"/>
          <w:szCs w:val="19"/>
          <w:shd w:val="clear" w:color="auto" w:fill="FFFFFF"/>
        </w:rPr>
        <w:t xml:space="preserve"> </w:t>
      </w:r>
      <w:r w:rsidR="00614251" w:rsidRPr="00E70D52">
        <w:rPr>
          <w:color w:val="000000" w:themeColor="text1"/>
        </w:rPr>
        <w:t xml:space="preserve">Het is slechts de uitvoering </w:t>
      </w:r>
      <w:r w:rsidR="00C54BCA" w:rsidRPr="00E70D52">
        <w:rPr>
          <w:color w:val="000000" w:themeColor="text1"/>
        </w:rPr>
        <w:t xml:space="preserve">van de maatregelen </w:t>
      </w:r>
      <w:r w:rsidR="00614251" w:rsidRPr="00E70D52">
        <w:rPr>
          <w:color w:val="000000" w:themeColor="text1"/>
        </w:rPr>
        <w:t xml:space="preserve">die gedelegeerd kan worden, niet de beslissingsmacht. Elk gebruik van geweld door regionale organisaties in </w:t>
      </w:r>
      <w:r w:rsidR="00E95058" w:rsidRPr="00E70D52">
        <w:rPr>
          <w:color w:val="000000" w:themeColor="text1"/>
        </w:rPr>
        <w:t>die</w:t>
      </w:r>
      <w:r w:rsidR="00614251" w:rsidRPr="00E70D52">
        <w:rPr>
          <w:color w:val="000000" w:themeColor="text1"/>
        </w:rPr>
        <w:t xml:space="preserve"> zin vereist dus een voorafgaande autorisatie van de Raad.</w:t>
      </w:r>
      <w:r w:rsidR="00614251" w:rsidRPr="00E70D52">
        <w:rPr>
          <w:rStyle w:val="Voetnootmarkering"/>
          <w:color w:val="000000" w:themeColor="text1"/>
        </w:rPr>
        <w:footnoteReference w:id="504"/>
      </w:r>
    </w:p>
    <w:p w:rsidR="00614251" w:rsidRPr="00E70D52" w:rsidRDefault="00614251" w:rsidP="00614251">
      <w:pPr>
        <w:rPr>
          <w:color w:val="000000" w:themeColor="text1"/>
        </w:rPr>
      </w:pPr>
    </w:p>
    <w:p w:rsidR="00614251" w:rsidRPr="00E70D52" w:rsidRDefault="00614251" w:rsidP="00614251">
      <w:pPr>
        <w:rPr>
          <w:color w:val="000000" w:themeColor="text1"/>
        </w:rPr>
      </w:pPr>
      <w:r w:rsidRPr="00E70D52">
        <w:rPr>
          <w:color w:val="000000" w:themeColor="text1"/>
        </w:rPr>
        <w:t>Regionale organisaties hebben wel de mogelijkheid om op te treden met gebruik van geweld indien de staat op wiens territorium de acties plaatsvinden hiermee instemt of in het geval van (collectieve) zelfverdediging</w:t>
      </w:r>
      <w:r w:rsidR="00E95058" w:rsidRPr="00E70D52">
        <w:rPr>
          <w:color w:val="000000" w:themeColor="text1"/>
        </w:rPr>
        <w:t>.</w:t>
      </w:r>
      <w:r w:rsidRPr="00E70D52">
        <w:rPr>
          <w:rStyle w:val="Voetnootmarkering"/>
          <w:color w:val="000000" w:themeColor="text1"/>
        </w:rPr>
        <w:footnoteReference w:id="505"/>
      </w:r>
      <w:r w:rsidRPr="00E70D52">
        <w:rPr>
          <w:color w:val="000000" w:themeColor="text1"/>
        </w:rPr>
        <w:t xml:space="preserve"> Bepaalde staten (waaronder de VS) verdedigen dat regionale organisaties toch gewapende maatregelen kunnen nemen ter handhaving van de internationale vrede en veiligheid zonder de goedkeuring van de Raad, doch enkel herstelmaatregelen en geen bestraffende handelingen. Dit argument steunt op een </w:t>
      </w:r>
      <w:r w:rsidR="00360DD5" w:rsidRPr="00E70D52">
        <w:rPr>
          <w:color w:val="000000" w:themeColor="text1"/>
        </w:rPr>
        <w:t>beperkende</w:t>
      </w:r>
      <w:r w:rsidRPr="00E70D52">
        <w:rPr>
          <w:color w:val="000000" w:themeColor="text1"/>
        </w:rPr>
        <w:t xml:space="preserve"> interpretatie van de term ‘</w:t>
      </w:r>
      <w:r w:rsidRPr="00E70D52">
        <w:rPr>
          <w:i/>
          <w:color w:val="000000" w:themeColor="text1"/>
        </w:rPr>
        <w:t>enforcement actions’</w:t>
      </w:r>
      <w:r w:rsidRPr="00E70D52">
        <w:rPr>
          <w:color w:val="000000" w:themeColor="text1"/>
        </w:rPr>
        <w:t xml:space="preserve">, maar kan allerminst gevolgd worden. </w:t>
      </w:r>
      <w:r w:rsidR="00C32F1E" w:rsidRPr="00E70D52">
        <w:rPr>
          <w:color w:val="000000" w:themeColor="text1"/>
        </w:rPr>
        <w:t>Art.</w:t>
      </w:r>
      <w:r w:rsidRPr="00E70D52">
        <w:rPr>
          <w:color w:val="000000" w:themeColor="text1"/>
        </w:rPr>
        <w:t xml:space="preserve"> 53 stelt duidelijk dat de beslissingsbevoegdheid steeds bij de Veiligheidsraad blijft en de regionale organisaties slechts maatregelen kunnen uitvoeren onder het gezag van de Raad. Dit blijkt ook uit de voorbereidende werken en uit het feit dat regionale organisaties nergens anders in het Handvest </w:t>
      </w:r>
      <w:r w:rsidRPr="00E70D52">
        <w:rPr>
          <w:color w:val="000000" w:themeColor="text1"/>
        </w:rPr>
        <w:lastRenderedPageBreak/>
        <w:t xml:space="preserve">gemachtigd worden tot zelfstandige bevoegdheid omtrent het gebruik van geweld. Bovendien kan ook een verdrag van de organisatie zelf haar niet het recht geven gewapende maatregelen te nemen, daar het Handvest en </w:t>
      </w:r>
      <w:r w:rsidRPr="00E70D52">
        <w:rPr>
          <w:i/>
          <w:color w:val="000000" w:themeColor="text1"/>
        </w:rPr>
        <w:t>jus cogens</w:t>
      </w:r>
      <w:r w:rsidR="007773EF" w:rsidRPr="00E70D52">
        <w:rPr>
          <w:color w:val="000000" w:themeColor="text1"/>
        </w:rPr>
        <w:t xml:space="preserve"> hierover primeren</w:t>
      </w:r>
      <w:r w:rsidRPr="00E70D52">
        <w:rPr>
          <w:color w:val="000000" w:themeColor="text1"/>
        </w:rPr>
        <w:t>.</w:t>
      </w:r>
      <w:r w:rsidRPr="00E70D52">
        <w:rPr>
          <w:rStyle w:val="Voetnootmarkering"/>
          <w:color w:val="000000" w:themeColor="text1"/>
        </w:rPr>
        <w:footnoteReference w:id="506"/>
      </w:r>
    </w:p>
    <w:p w:rsidR="00614251" w:rsidRPr="00E70D52" w:rsidRDefault="00614251" w:rsidP="00614251">
      <w:pPr>
        <w:rPr>
          <w:color w:val="000000" w:themeColor="text1"/>
        </w:rPr>
      </w:pPr>
    </w:p>
    <w:p w:rsidR="00614251" w:rsidRPr="00E70D52" w:rsidRDefault="00614251" w:rsidP="00614251">
      <w:pPr>
        <w:rPr>
          <w:color w:val="000000" w:themeColor="text1"/>
        </w:rPr>
      </w:pPr>
      <w:r w:rsidRPr="00E70D52">
        <w:rPr>
          <w:color w:val="000000" w:themeColor="text1"/>
        </w:rPr>
        <w:t xml:space="preserve">Tot de jaren ’90 bleef de Raad zeer terughoudend om acties </w:t>
      </w:r>
      <w:r w:rsidR="00E95058" w:rsidRPr="00E70D52">
        <w:rPr>
          <w:color w:val="000000" w:themeColor="text1"/>
        </w:rPr>
        <w:t>van</w:t>
      </w:r>
      <w:r w:rsidRPr="00E70D52">
        <w:rPr>
          <w:color w:val="000000" w:themeColor="text1"/>
        </w:rPr>
        <w:t xml:space="preserve"> regional</w:t>
      </w:r>
      <w:r w:rsidR="007C114D" w:rsidRPr="00E70D52">
        <w:rPr>
          <w:color w:val="000000" w:themeColor="text1"/>
        </w:rPr>
        <w:t>e organisaties goed te keuren. Pas i</w:t>
      </w:r>
      <w:r w:rsidRPr="00E70D52">
        <w:rPr>
          <w:color w:val="000000" w:themeColor="text1"/>
        </w:rPr>
        <w:t>n 1992 autoriseerde de Veiligheidsraad de lidstaten om alle nodige maatregelen te nemen voor de afdwinging van de economische sancties in Servië-Montenegro, via nationale afdwinging of gebruik makend van regionale organisaties.</w:t>
      </w:r>
      <w:r w:rsidRPr="00E70D52">
        <w:rPr>
          <w:rStyle w:val="Voetnootmarkering"/>
          <w:color w:val="000000" w:themeColor="text1"/>
        </w:rPr>
        <w:footnoteReference w:id="507"/>
      </w:r>
      <w:r w:rsidRPr="00E70D52">
        <w:rPr>
          <w:color w:val="000000" w:themeColor="text1"/>
        </w:rPr>
        <w:t xml:space="preserve"> Ook in 1995 machtigde de Raad de lidstaten om al het nodige te doen in het aanhoudende Joegoslavische conflict met behulp van de NAVO.</w:t>
      </w:r>
      <w:r w:rsidRPr="00E70D52">
        <w:rPr>
          <w:rStyle w:val="Voetnootmarkering"/>
          <w:color w:val="000000" w:themeColor="text1"/>
        </w:rPr>
        <w:footnoteReference w:id="508"/>
      </w:r>
      <w:r w:rsidRPr="00E70D52">
        <w:rPr>
          <w:color w:val="000000" w:themeColor="text1"/>
        </w:rPr>
        <w:t xml:space="preserve"> Hoewel hier niet expliciet verwezen werd naar art. 53</w:t>
      </w:r>
      <w:r w:rsidR="00E95058" w:rsidRPr="00E70D52">
        <w:rPr>
          <w:color w:val="000000" w:themeColor="text1"/>
        </w:rPr>
        <w:t>,</w:t>
      </w:r>
      <w:r w:rsidRPr="00E70D52">
        <w:rPr>
          <w:color w:val="000000" w:themeColor="text1"/>
        </w:rPr>
        <w:t xml:space="preserve"> wordt het toch gezien als een autorisatie in de zin van dit artikel.</w:t>
      </w:r>
      <w:r w:rsidRPr="00E70D52">
        <w:rPr>
          <w:rStyle w:val="Voetnootmarkering"/>
          <w:color w:val="000000" w:themeColor="text1"/>
        </w:rPr>
        <w:footnoteReference w:id="509"/>
      </w:r>
    </w:p>
    <w:p w:rsidR="00614251" w:rsidRPr="00E70D52" w:rsidRDefault="00614251" w:rsidP="00614251">
      <w:pPr>
        <w:rPr>
          <w:color w:val="000000" w:themeColor="text1"/>
        </w:rPr>
      </w:pPr>
    </w:p>
    <w:p w:rsidR="00614251" w:rsidRPr="00E70D52" w:rsidRDefault="00614251" w:rsidP="00614251">
      <w:pPr>
        <w:rPr>
          <w:color w:val="000000" w:themeColor="text1"/>
        </w:rPr>
      </w:pPr>
      <w:r w:rsidRPr="00E70D52">
        <w:rPr>
          <w:color w:val="000000" w:themeColor="text1"/>
        </w:rPr>
        <w:t>Men kan dus besluiten dat regionale</w:t>
      </w:r>
      <w:r w:rsidR="00091B15" w:rsidRPr="00E70D52">
        <w:rPr>
          <w:color w:val="000000" w:themeColor="text1"/>
        </w:rPr>
        <w:t xml:space="preserve"> militaire</w:t>
      </w:r>
      <w:r w:rsidRPr="00E70D52">
        <w:rPr>
          <w:color w:val="000000" w:themeColor="text1"/>
        </w:rPr>
        <w:t xml:space="preserve"> acties enkel mogelijk zijn mits voorafgaande machtiging van de Veiligheidsraad. Indien de Raad geen </w:t>
      </w:r>
      <w:r w:rsidRPr="00E70D52">
        <w:rPr>
          <w:i/>
          <w:color w:val="000000" w:themeColor="text1"/>
        </w:rPr>
        <w:t>enforcement actions</w:t>
      </w:r>
      <w:r w:rsidRPr="00E70D52">
        <w:rPr>
          <w:color w:val="000000" w:themeColor="text1"/>
        </w:rPr>
        <w:t xml:space="preserve"> bevolen heeft, kan een regionale organisatie slechts optreden na goedkeuring van de betrokken staat of op grond van collectieve zelfverdediging. </w:t>
      </w:r>
      <w:r w:rsidR="00561B04" w:rsidRPr="00E70D52">
        <w:rPr>
          <w:color w:val="000000" w:themeColor="text1"/>
        </w:rPr>
        <w:t>Bijgevolg hebben regionale organisaties niet de bevoegdheid om zelfstandig op te treden op vlak van collectieve zekerheid.</w:t>
      </w:r>
    </w:p>
    <w:p w:rsidR="00926F5F" w:rsidRPr="00E70D52" w:rsidRDefault="00926F5F" w:rsidP="00926F5F">
      <w:pPr>
        <w:pStyle w:val="Kop3"/>
        <w:rPr>
          <w:color w:val="000000" w:themeColor="text1"/>
          <w:lang w:val="en-US"/>
        </w:rPr>
      </w:pPr>
      <w:bookmarkStart w:id="206" w:name="_Toc419555007"/>
      <w:r w:rsidRPr="00E70D52">
        <w:rPr>
          <w:color w:val="000000" w:themeColor="text1"/>
          <w:lang w:val="en-US"/>
        </w:rPr>
        <w:t>Voorbeelden van autorisaties</w:t>
      </w:r>
      <w:bookmarkEnd w:id="206"/>
    </w:p>
    <w:p w:rsidR="00E21EBC" w:rsidRPr="00E70D52" w:rsidRDefault="00E21EBC" w:rsidP="00E21EBC">
      <w:pPr>
        <w:rPr>
          <w:color w:val="000000" w:themeColor="text1"/>
        </w:rPr>
      </w:pPr>
      <w:r w:rsidRPr="00E70D52">
        <w:rPr>
          <w:color w:val="000000" w:themeColor="text1"/>
        </w:rPr>
        <w:t xml:space="preserve">Een aantal </w:t>
      </w:r>
      <w:r w:rsidR="00790A3A" w:rsidRPr="00E70D52">
        <w:rPr>
          <w:color w:val="000000" w:themeColor="text1"/>
        </w:rPr>
        <w:t>belangrijke</w:t>
      </w:r>
      <w:r w:rsidRPr="00E70D52">
        <w:rPr>
          <w:color w:val="000000" w:themeColor="text1"/>
        </w:rPr>
        <w:t xml:space="preserve"> voorbeelden waarin militaire sancties werden </w:t>
      </w:r>
      <w:r w:rsidR="00360DD5" w:rsidRPr="00E70D52">
        <w:rPr>
          <w:color w:val="000000" w:themeColor="text1"/>
        </w:rPr>
        <w:t>goedgekeurd</w:t>
      </w:r>
      <w:r w:rsidRPr="00E70D52">
        <w:rPr>
          <w:color w:val="000000" w:themeColor="text1"/>
        </w:rPr>
        <w:t xml:space="preserve"> door de Veiligheidsraad komen hieronder aan bod. </w:t>
      </w:r>
      <w:r w:rsidR="00FE4D87" w:rsidRPr="00E70D52">
        <w:rPr>
          <w:color w:val="000000" w:themeColor="text1"/>
        </w:rPr>
        <w:t xml:space="preserve">De meeste situaties zijn door de rechtsleer als autorisaties voor </w:t>
      </w:r>
      <w:r w:rsidR="00360DD5" w:rsidRPr="00E70D52">
        <w:rPr>
          <w:color w:val="000000" w:themeColor="text1"/>
        </w:rPr>
        <w:t>gewapende</w:t>
      </w:r>
      <w:r w:rsidR="00FE4D87" w:rsidRPr="00E70D52">
        <w:rPr>
          <w:color w:val="000000" w:themeColor="text1"/>
        </w:rPr>
        <w:t xml:space="preserve"> maatregelen gekwalificeerd, aangezien de Veiligheidsraad </w:t>
      </w:r>
      <w:r w:rsidR="00E95058" w:rsidRPr="00E70D52">
        <w:rPr>
          <w:color w:val="000000" w:themeColor="text1"/>
        </w:rPr>
        <w:t xml:space="preserve">in haar resoluties </w:t>
      </w:r>
      <w:r w:rsidR="00C32F1E" w:rsidRPr="00E70D52">
        <w:rPr>
          <w:color w:val="000000" w:themeColor="text1"/>
        </w:rPr>
        <w:t>art. 42</w:t>
      </w:r>
      <w:r w:rsidR="00FE4D87" w:rsidRPr="00E70D52">
        <w:rPr>
          <w:color w:val="000000" w:themeColor="text1"/>
        </w:rPr>
        <w:t xml:space="preserve"> nooit expliciet inroept </w:t>
      </w:r>
      <w:r w:rsidR="008724A2" w:rsidRPr="00E70D52">
        <w:rPr>
          <w:color w:val="000000" w:themeColor="text1"/>
        </w:rPr>
        <w:t>als rechtsgrond.</w:t>
      </w:r>
      <w:r w:rsidR="008724A2" w:rsidRPr="00E70D52">
        <w:rPr>
          <w:rStyle w:val="Voetnootmarkering"/>
          <w:color w:val="000000" w:themeColor="text1"/>
        </w:rPr>
        <w:footnoteReference w:id="510"/>
      </w:r>
    </w:p>
    <w:p w:rsidR="00E21EBC" w:rsidRPr="00E70D52" w:rsidRDefault="00E21EBC" w:rsidP="00E21EBC">
      <w:pPr>
        <w:rPr>
          <w:color w:val="000000" w:themeColor="text1"/>
        </w:rPr>
      </w:pPr>
    </w:p>
    <w:p w:rsidR="00487823" w:rsidRPr="00E70D52" w:rsidRDefault="00B52902" w:rsidP="00E21EBC">
      <w:pPr>
        <w:rPr>
          <w:color w:val="000000" w:themeColor="text1"/>
        </w:rPr>
      </w:pPr>
      <w:r w:rsidRPr="00E70D52">
        <w:rPr>
          <w:color w:val="000000" w:themeColor="text1"/>
        </w:rPr>
        <w:t xml:space="preserve">Zoals hoger vermeld </w:t>
      </w:r>
      <w:r w:rsidR="00487823" w:rsidRPr="00E70D52">
        <w:rPr>
          <w:color w:val="000000" w:themeColor="text1"/>
        </w:rPr>
        <w:t xml:space="preserve">blokkeerde de Sovjet-Unie als permanent lid van de Veiligheidsraad alle mogelijke maatregelen met betrekking tot de aanvallen </w:t>
      </w:r>
      <w:r w:rsidR="00E9635F" w:rsidRPr="00E70D52">
        <w:rPr>
          <w:color w:val="000000" w:themeColor="text1"/>
        </w:rPr>
        <w:t xml:space="preserve">van Noord-Korea op de Republiek </w:t>
      </w:r>
      <w:r w:rsidR="00487823" w:rsidRPr="00E70D52">
        <w:rPr>
          <w:color w:val="000000" w:themeColor="text1"/>
        </w:rPr>
        <w:t xml:space="preserve">Korea. Dit gaf in de Algemene Vergadering aanleiding tot de </w:t>
      </w:r>
      <w:r w:rsidR="00487823" w:rsidRPr="00E70D52">
        <w:rPr>
          <w:i/>
          <w:color w:val="000000" w:themeColor="text1"/>
        </w:rPr>
        <w:t>Uniting for Peace</w:t>
      </w:r>
      <w:r w:rsidR="00487823" w:rsidRPr="00E70D52">
        <w:rPr>
          <w:color w:val="000000" w:themeColor="text1"/>
        </w:rPr>
        <w:t xml:space="preserve"> resolutie.</w:t>
      </w:r>
      <w:r w:rsidR="00487823" w:rsidRPr="00E70D52">
        <w:rPr>
          <w:rStyle w:val="Voetnootmarkering"/>
          <w:color w:val="000000" w:themeColor="text1"/>
        </w:rPr>
        <w:footnoteReference w:id="511"/>
      </w:r>
      <w:r w:rsidR="00487823" w:rsidRPr="00E70D52">
        <w:rPr>
          <w:color w:val="000000" w:themeColor="text1"/>
        </w:rPr>
        <w:t xml:space="preserve"> </w:t>
      </w:r>
      <w:r w:rsidR="00C601FA" w:rsidRPr="00E70D52">
        <w:rPr>
          <w:color w:val="000000" w:themeColor="text1"/>
        </w:rPr>
        <w:t>In</w:t>
      </w:r>
      <w:r w:rsidR="00487823" w:rsidRPr="00E70D52">
        <w:rPr>
          <w:color w:val="000000" w:themeColor="text1"/>
        </w:rPr>
        <w:t xml:space="preserve"> afwezigheid van de vertegenwoordiger van de Sovjet-Unie kwam de Veiligheidsraad uiteindelijk toch tot een </w:t>
      </w:r>
      <w:r w:rsidR="00E9635F" w:rsidRPr="00E70D52">
        <w:rPr>
          <w:color w:val="000000" w:themeColor="text1"/>
        </w:rPr>
        <w:t>besluit</w:t>
      </w:r>
      <w:r w:rsidR="00487823" w:rsidRPr="00E70D52">
        <w:rPr>
          <w:color w:val="000000" w:themeColor="text1"/>
        </w:rPr>
        <w:t xml:space="preserve"> waarin de Noord-Koreaanse aanvallen als een inbreuk op de vrede gekwalificeerd werden</w:t>
      </w:r>
      <w:r w:rsidR="00642D1C" w:rsidRPr="00E70D52">
        <w:rPr>
          <w:color w:val="000000" w:themeColor="text1"/>
        </w:rPr>
        <w:t xml:space="preserve"> en waarbij de lidstaten </w:t>
      </w:r>
      <w:r w:rsidR="003D0C5A" w:rsidRPr="00E70D52">
        <w:rPr>
          <w:color w:val="000000" w:themeColor="text1"/>
        </w:rPr>
        <w:t>opgeroepen (niet opgedragen) werden</w:t>
      </w:r>
      <w:r w:rsidR="00642D1C" w:rsidRPr="00E70D52">
        <w:rPr>
          <w:color w:val="000000" w:themeColor="text1"/>
        </w:rPr>
        <w:t xml:space="preserve"> bijstand te verlenen om de internationale vrede in deze regio te herstellen</w:t>
      </w:r>
      <w:r w:rsidR="00487823" w:rsidRPr="00E70D52">
        <w:rPr>
          <w:color w:val="000000" w:themeColor="text1"/>
        </w:rPr>
        <w:t>.</w:t>
      </w:r>
      <w:r w:rsidR="00487823" w:rsidRPr="00E70D52">
        <w:rPr>
          <w:rStyle w:val="Voetnootmarkering"/>
          <w:color w:val="000000" w:themeColor="text1"/>
        </w:rPr>
        <w:footnoteReference w:id="512"/>
      </w:r>
      <w:r w:rsidR="00642D1C" w:rsidRPr="00E70D52">
        <w:rPr>
          <w:color w:val="000000" w:themeColor="text1"/>
        </w:rPr>
        <w:t xml:space="preserve"> Een volgende resolutie autoriseerde een verenigde gewapende actie onder leiding van de VS.</w:t>
      </w:r>
      <w:r w:rsidR="00642D1C" w:rsidRPr="00E70D52">
        <w:rPr>
          <w:rStyle w:val="Voetnootmarkering"/>
          <w:color w:val="000000" w:themeColor="text1"/>
        </w:rPr>
        <w:footnoteReference w:id="513"/>
      </w:r>
      <w:r w:rsidR="00FE4D87" w:rsidRPr="00E70D52">
        <w:rPr>
          <w:color w:val="000000" w:themeColor="text1"/>
        </w:rPr>
        <w:t xml:space="preserve"> De bewoordingen van deze resoluties kunnen echter ook zo geïnterpreteerd worden dat zij een collectieve zelfverdediging op basis van art. 51 aanbevolen.</w:t>
      </w:r>
      <w:r w:rsidR="00FE4D87" w:rsidRPr="00E70D52">
        <w:rPr>
          <w:rStyle w:val="Voetnootmarkering"/>
          <w:color w:val="000000" w:themeColor="text1"/>
        </w:rPr>
        <w:footnoteReference w:id="514"/>
      </w:r>
      <w:r w:rsidR="00FE4D87" w:rsidRPr="00E70D52">
        <w:rPr>
          <w:color w:val="000000" w:themeColor="text1"/>
        </w:rPr>
        <w:t xml:space="preserve"> </w:t>
      </w:r>
    </w:p>
    <w:p w:rsidR="00CF582B" w:rsidRPr="00E70D52" w:rsidRDefault="00CF582B" w:rsidP="00E21EBC">
      <w:pPr>
        <w:rPr>
          <w:color w:val="000000" w:themeColor="text1"/>
        </w:rPr>
      </w:pPr>
      <w:r w:rsidRPr="00E70D52">
        <w:rPr>
          <w:color w:val="000000" w:themeColor="text1"/>
        </w:rPr>
        <w:lastRenderedPageBreak/>
        <w:t xml:space="preserve">Ook de Iraakse bezetting van Koeweit kwam reeds hoger aan bod. Meteen na de Iraakse inval op 2 augustus 1990 veroordeelde de Veiligheidsraad deze inval en stelde zij vast dat </w:t>
      </w:r>
      <w:r w:rsidR="00E95058" w:rsidRPr="00E70D52">
        <w:rPr>
          <w:color w:val="000000" w:themeColor="text1"/>
        </w:rPr>
        <w:t>de</w:t>
      </w:r>
      <w:r w:rsidRPr="00E70D52">
        <w:rPr>
          <w:color w:val="000000" w:themeColor="text1"/>
        </w:rPr>
        <w:t xml:space="preserve"> inval een bedreiging voor de vrede betekende.</w:t>
      </w:r>
      <w:r w:rsidRPr="00E70D52">
        <w:rPr>
          <w:rStyle w:val="Voetnootmarkering"/>
          <w:color w:val="000000" w:themeColor="text1"/>
        </w:rPr>
        <w:footnoteReference w:id="515"/>
      </w:r>
      <w:r w:rsidRPr="00E70D52">
        <w:rPr>
          <w:color w:val="000000" w:themeColor="text1"/>
        </w:rPr>
        <w:t xml:space="preserve"> Enkele dagen later </w:t>
      </w:r>
      <w:r w:rsidR="00E0084B" w:rsidRPr="00E70D52">
        <w:rPr>
          <w:color w:val="000000" w:themeColor="text1"/>
        </w:rPr>
        <w:t>kwam</w:t>
      </w:r>
      <w:r w:rsidRPr="00E70D52">
        <w:rPr>
          <w:color w:val="000000" w:themeColor="text1"/>
        </w:rPr>
        <w:t xml:space="preserve"> de eerste resolutie </w:t>
      </w:r>
      <w:r w:rsidR="00E0084B" w:rsidRPr="00E70D52">
        <w:rPr>
          <w:color w:val="000000" w:themeColor="text1"/>
        </w:rPr>
        <w:t>met een</w:t>
      </w:r>
      <w:r w:rsidRPr="00E70D52">
        <w:rPr>
          <w:color w:val="000000" w:themeColor="text1"/>
        </w:rPr>
        <w:t xml:space="preserve"> aantal economische sancties </w:t>
      </w:r>
      <w:r w:rsidR="00E0084B" w:rsidRPr="00E70D52">
        <w:rPr>
          <w:color w:val="000000" w:themeColor="text1"/>
        </w:rPr>
        <w:t>er door</w:t>
      </w:r>
      <w:r w:rsidRPr="00E70D52">
        <w:rPr>
          <w:rStyle w:val="Voetnootmarkering"/>
          <w:color w:val="000000" w:themeColor="text1"/>
        </w:rPr>
        <w:footnoteReference w:id="516"/>
      </w:r>
      <w:r w:rsidR="00F75025" w:rsidRPr="00E70D52">
        <w:rPr>
          <w:color w:val="000000" w:themeColor="text1"/>
        </w:rPr>
        <w:t xml:space="preserve"> en </w:t>
      </w:r>
      <w:r w:rsidR="00E95058" w:rsidRPr="00E70D52">
        <w:rPr>
          <w:color w:val="000000" w:themeColor="text1"/>
        </w:rPr>
        <w:t>dankzij</w:t>
      </w:r>
      <w:r w:rsidR="00F75025" w:rsidRPr="00E70D52">
        <w:rPr>
          <w:color w:val="000000" w:themeColor="text1"/>
        </w:rPr>
        <w:t xml:space="preserve"> de unanimiteit onder de permanente leden </w:t>
      </w:r>
      <w:r w:rsidR="00E0084B" w:rsidRPr="00E70D52">
        <w:rPr>
          <w:color w:val="000000" w:themeColor="text1"/>
        </w:rPr>
        <w:t xml:space="preserve">volgde </w:t>
      </w:r>
      <w:r w:rsidR="00F75025" w:rsidRPr="00E70D52">
        <w:rPr>
          <w:color w:val="000000" w:themeColor="text1"/>
        </w:rPr>
        <w:t>nog een hele resem resoluties met sancties. De laatste van deze reeks bevatte een ultimatum voor Irak met een laatste poging tot vreedzame beslechting van het geschil: volledige terugtrekking vóór 15 januari 1991, anders hadden de lidstaten de toelating alle mogelijke middelen te gebruiken om Koeweit bij te staan in haar strijd tegen Irak.</w:t>
      </w:r>
      <w:r w:rsidR="00F75025" w:rsidRPr="00E70D52">
        <w:rPr>
          <w:rStyle w:val="Voetnootmarkering"/>
          <w:color w:val="000000" w:themeColor="text1"/>
        </w:rPr>
        <w:footnoteReference w:id="517"/>
      </w:r>
      <w:r w:rsidR="00703412" w:rsidRPr="00E70D52">
        <w:rPr>
          <w:color w:val="000000" w:themeColor="text1"/>
        </w:rPr>
        <w:t xml:space="preserve"> Het laatste deel van deze zin uit resolutie 678 wordt gezien als bevattende de autorisatie op grond van </w:t>
      </w:r>
      <w:r w:rsidR="00C32F1E" w:rsidRPr="00E70D52">
        <w:rPr>
          <w:color w:val="000000" w:themeColor="text1"/>
        </w:rPr>
        <w:t>art. 42</w:t>
      </w:r>
      <w:r w:rsidR="00E0084B" w:rsidRPr="00E70D52">
        <w:rPr>
          <w:color w:val="000000" w:themeColor="text1"/>
        </w:rPr>
        <w:t>.</w:t>
      </w:r>
      <w:r w:rsidR="00703412" w:rsidRPr="00E70D52">
        <w:rPr>
          <w:rStyle w:val="Voetnootmarkering"/>
          <w:color w:val="000000" w:themeColor="text1"/>
        </w:rPr>
        <w:footnoteReference w:id="518"/>
      </w:r>
      <w:r w:rsidR="00703412" w:rsidRPr="00E70D52">
        <w:rPr>
          <w:color w:val="000000" w:themeColor="text1"/>
        </w:rPr>
        <w:t xml:space="preserve"> </w:t>
      </w:r>
      <w:r w:rsidR="00F75025" w:rsidRPr="00E70D52">
        <w:rPr>
          <w:color w:val="000000" w:themeColor="text1"/>
        </w:rPr>
        <w:t>Irak ging niet in op het ultimatum en op 17 januari werd het luchtoffensief aangevat door een coalitie van 34 staten, onder leiding van de VS.</w:t>
      </w:r>
      <w:r w:rsidR="00B730BB" w:rsidRPr="00E70D52">
        <w:rPr>
          <w:color w:val="000000" w:themeColor="text1"/>
        </w:rPr>
        <w:t xml:space="preserve"> Een staakt-het-vuren werd uiteindelijk bevolen in april</w:t>
      </w:r>
      <w:r w:rsidR="006B6E37" w:rsidRPr="00E70D52">
        <w:rPr>
          <w:color w:val="000000" w:themeColor="text1"/>
        </w:rPr>
        <w:t>.</w:t>
      </w:r>
      <w:r w:rsidR="00703412" w:rsidRPr="00E70D52">
        <w:rPr>
          <w:rStyle w:val="Voetnootmarkering"/>
          <w:color w:val="000000" w:themeColor="text1"/>
        </w:rPr>
        <w:footnoteReference w:id="519"/>
      </w:r>
      <w:r w:rsidR="006B6E37" w:rsidRPr="00E70D52">
        <w:rPr>
          <w:color w:val="000000" w:themeColor="text1"/>
        </w:rPr>
        <w:t xml:space="preserve"> In tegenstelling tot de situatie in 1950 </w:t>
      </w:r>
      <w:r w:rsidR="00E0084B" w:rsidRPr="00E70D52">
        <w:rPr>
          <w:color w:val="000000" w:themeColor="text1"/>
        </w:rPr>
        <w:t>in</w:t>
      </w:r>
      <w:r w:rsidR="006B6E37" w:rsidRPr="00E70D52">
        <w:rPr>
          <w:color w:val="000000" w:themeColor="text1"/>
        </w:rPr>
        <w:t xml:space="preserve"> Korea werden de staten hier niet </w:t>
      </w:r>
      <w:r w:rsidR="006B6E37" w:rsidRPr="00E70D52">
        <w:rPr>
          <w:i/>
          <w:color w:val="000000" w:themeColor="text1"/>
        </w:rPr>
        <w:t>opgeroepen</w:t>
      </w:r>
      <w:r w:rsidR="006B6E37" w:rsidRPr="00E70D52">
        <w:rPr>
          <w:color w:val="000000" w:themeColor="text1"/>
        </w:rPr>
        <w:t xml:space="preserve"> tot het gebruik van geweld, louter gemachtigd.</w:t>
      </w:r>
      <w:r w:rsidR="00703412" w:rsidRPr="00E70D52">
        <w:rPr>
          <w:rStyle w:val="Voetnootmarkering"/>
          <w:color w:val="000000" w:themeColor="text1"/>
        </w:rPr>
        <w:footnoteReference w:id="520"/>
      </w:r>
    </w:p>
    <w:p w:rsidR="006B6E37" w:rsidRPr="00E70D52" w:rsidRDefault="006B6E37" w:rsidP="00E21EBC">
      <w:pPr>
        <w:rPr>
          <w:color w:val="000000" w:themeColor="text1"/>
        </w:rPr>
      </w:pPr>
    </w:p>
    <w:p w:rsidR="008F6E54" w:rsidRPr="00E70D52" w:rsidRDefault="006B6E37" w:rsidP="008F6E54">
      <w:pPr>
        <w:rPr>
          <w:color w:val="000000" w:themeColor="text1"/>
        </w:rPr>
      </w:pPr>
      <w:r w:rsidRPr="00E70D52">
        <w:rPr>
          <w:color w:val="000000" w:themeColor="text1"/>
        </w:rPr>
        <w:t xml:space="preserve">Later machtigde de Veiligheidsraad nog </w:t>
      </w:r>
      <w:r w:rsidR="00C82E06" w:rsidRPr="00E70D52">
        <w:rPr>
          <w:color w:val="000000" w:themeColor="text1"/>
        </w:rPr>
        <w:t>meermaals de lidstaten tot gebruik van geweld, soms ook slechts voor een beperkte vorm van geweld</w:t>
      </w:r>
      <w:r w:rsidR="00D018ED" w:rsidRPr="00E70D52">
        <w:rPr>
          <w:color w:val="000000" w:themeColor="text1"/>
        </w:rPr>
        <w:t xml:space="preserve"> of voor een bepaald doel</w:t>
      </w:r>
      <w:r w:rsidRPr="00E70D52">
        <w:rPr>
          <w:color w:val="000000" w:themeColor="text1"/>
        </w:rPr>
        <w:t>.</w:t>
      </w:r>
      <w:r w:rsidR="00900809" w:rsidRPr="00E70D52">
        <w:rPr>
          <w:rStyle w:val="Voetnootmarkering"/>
          <w:color w:val="000000" w:themeColor="text1"/>
        </w:rPr>
        <w:footnoteReference w:id="521"/>
      </w:r>
      <w:r w:rsidRPr="00E70D52">
        <w:rPr>
          <w:color w:val="000000" w:themeColor="text1"/>
        </w:rPr>
        <w:t xml:space="preserve"> </w:t>
      </w:r>
      <w:r w:rsidR="00E26253" w:rsidRPr="00E70D52">
        <w:rPr>
          <w:color w:val="000000" w:themeColor="text1"/>
        </w:rPr>
        <w:t>In het Joegoslavische conflict in de jaren ’90 bijvoorbeeld werden de lidstaten van de V</w:t>
      </w:r>
      <w:r w:rsidR="00E0084B" w:rsidRPr="00E70D52">
        <w:rPr>
          <w:color w:val="000000" w:themeColor="text1"/>
        </w:rPr>
        <w:t xml:space="preserve">N gemachtigd tot het nemen van </w:t>
      </w:r>
      <w:r w:rsidR="00E26253" w:rsidRPr="00E70D52">
        <w:rPr>
          <w:color w:val="000000" w:themeColor="text1"/>
        </w:rPr>
        <w:t xml:space="preserve">alle </w:t>
      </w:r>
      <w:r w:rsidR="00C62BF1" w:rsidRPr="00E70D52">
        <w:rPr>
          <w:color w:val="000000" w:themeColor="text1"/>
        </w:rPr>
        <w:t>noodzakelijke</w:t>
      </w:r>
      <w:r w:rsidR="00E0084B" w:rsidRPr="00E70D52">
        <w:rPr>
          <w:color w:val="000000" w:themeColor="text1"/>
        </w:rPr>
        <w:t xml:space="preserve"> maatregelen</w:t>
      </w:r>
      <w:r w:rsidR="00E26253" w:rsidRPr="00E70D52">
        <w:rPr>
          <w:color w:val="000000" w:themeColor="text1"/>
        </w:rPr>
        <w:t xml:space="preserve"> via de luchtmacht om de vrede te herstellen en UNPROFOR</w:t>
      </w:r>
      <w:r w:rsidR="00E26253" w:rsidRPr="00E70D52">
        <w:rPr>
          <w:rStyle w:val="Voetnootmarkering"/>
          <w:color w:val="000000" w:themeColor="text1"/>
        </w:rPr>
        <w:footnoteReference w:id="522"/>
      </w:r>
      <w:r w:rsidR="00E26253" w:rsidRPr="00E70D52">
        <w:rPr>
          <w:color w:val="000000" w:themeColor="text1"/>
        </w:rPr>
        <w:t xml:space="preserve"> te ondersteunen.</w:t>
      </w:r>
      <w:r w:rsidR="00E26253" w:rsidRPr="00E70D52">
        <w:rPr>
          <w:rStyle w:val="Voetnootmarkering"/>
          <w:color w:val="000000" w:themeColor="text1"/>
        </w:rPr>
        <w:footnoteReference w:id="523"/>
      </w:r>
      <w:r w:rsidR="00C62BF1" w:rsidRPr="00E70D52">
        <w:rPr>
          <w:color w:val="000000" w:themeColor="text1"/>
        </w:rPr>
        <w:t xml:space="preserve"> Ook in Oost-Timor werd een multinationaal bondgenootschap gemachtigd om al het nodige te doen om daar de vrede te herstellen.</w:t>
      </w:r>
      <w:r w:rsidR="00C62BF1" w:rsidRPr="00E70D52">
        <w:rPr>
          <w:rStyle w:val="Voetnootmarkering"/>
          <w:color w:val="000000" w:themeColor="text1"/>
        </w:rPr>
        <w:footnoteReference w:id="524"/>
      </w:r>
      <w:r w:rsidR="00C82E06" w:rsidRPr="00E70D52">
        <w:rPr>
          <w:color w:val="000000" w:themeColor="text1"/>
        </w:rPr>
        <w:t xml:space="preserve"> In Libië werd de autorisatie tot gebruik van geweld voor de lidstaten dan weer enkel verleend met als doel de bevolking te beschermen.</w:t>
      </w:r>
      <w:r w:rsidR="00C82E06" w:rsidRPr="00E70D52">
        <w:rPr>
          <w:rStyle w:val="Voetnootmarkering"/>
          <w:color w:val="000000" w:themeColor="text1"/>
        </w:rPr>
        <w:footnoteReference w:id="525"/>
      </w:r>
      <w:r w:rsidR="00C82E06" w:rsidRPr="00E70D52">
        <w:rPr>
          <w:color w:val="000000" w:themeColor="text1"/>
        </w:rPr>
        <w:t xml:space="preserve"> Uit deze voorbeelden blijkt duidelijk dat niet steeds </w:t>
      </w:r>
      <w:r w:rsidR="00C82E06" w:rsidRPr="00E70D52">
        <w:rPr>
          <w:i/>
          <w:color w:val="000000" w:themeColor="text1"/>
        </w:rPr>
        <w:t>carte blanche</w:t>
      </w:r>
      <w:r w:rsidR="00E0084B" w:rsidRPr="00E70D52">
        <w:rPr>
          <w:color w:val="000000" w:themeColor="text1"/>
        </w:rPr>
        <w:t xml:space="preserve"> gegeven </w:t>
      </w:r>
      <w:r w:rsidR="00D018ED" w:rsidRPr="00E70D52">
        <w:rPr>
          <w:color w:val="000000" w:themeColor="text1"/>
        </w:rPr>
        <w:t xml:space="preserve">wordt aan de lidstaten, de autorisatie wordt dan </w:t>
      </w:r>
      <w:r w:rsidR="00C82E06" w:rsidRPr="00E70D52">
        <w:rPr>
          <w:color w:val="000000" w:themeColor="text1"/>
        </w:rPr>
        <w:t xml:space="preserve">slechts voor een bepaalde vorm </w:t>
      </w:r>
      <w:r w:rsidR="00D018ED" w:rsidRPr="00E70D52">
        <w:rPr>
          <w:color w:val="000000" w:themeColor="text1"/>
        </w:rPr>
        <w:t xml:space="preserve">of </w:t>
      </w:r>
      <w:r w:rsidR="00C82E06" w:rsidRPr="00E70D52">
        <w:rPr>
          <w:color w:val="000000" w:themeColor="text1"/>
        </w:rPr>
        <w:t>doel toegekend.</w:t>
      </w:r>
      <w:bookmarkStart w:id="207" w:name="_Toc401229857"/>
    </w:p>
    <w:p w:rsidR="00926F5F" w:rsidRPr="00E70D52" w:rsidRDefault="00926F5F" w:rsidP="00B52902">
      <w:pPr>
        <w:pStyle w:val="Kop2"/>
        <w:rPr>
          <w:color w:val="000000" w:themeColor="text1"/>
        </w:rPr>
      </w:pPr>
      <w:bookmarkStart w:id="208" w:name="_Ref419471379"/>
      <w:bookmarkStart w:id="209" w:name="_Ref419471777"/>
      <w:bookmarkStart w:id="210" w:name="_Toc419555008"/>
      <w:r w:rsidRPr="00E70D52">
        <w:rPr>
          <w:color w:val="000000" w:themeColor="text1"/>
        </w:rPr>
        <w:t>Collectieve zekerheid vs. collectieve zelfverdediging</w:t>
      </w:r>
      <w:bookmarkEnd w:id="207"/>
      <w:bookmarkEnd w:id="208"/>
      <w:bookmarkEnd w:id="209"/>
      <w:bookmarkEnd w:id="210"/>
    </w:p>
    <w:p w:rsidR="00926F5F" w:rsidRPr="00E70D52" w:rsidRDefault="00926F5F" w:rsidP="00926F5F">
      <w:pPr>
        <w:rPr>
          <w:color w:val="000000" w:themeColor="text1"/>
        </w:rPr>
      </w:pPr>
      <w:r w:rsidRPr="00E70D52">
        <w:rPr>
          <w:color w:val="000000" w:themeColor="text1"/>
        </w:rPr>
        <w:t xml:space="preserve">Collectieve zekerheid zou wel eens verward kunnen worden met collectieve zelfverdediging, daar het bij collectieve zelfverdediging ook om een </w:t>
      </w:r>
      <w:r w:rsidR="00E0084B" w:rsidRPr="00E70D52">
        <w:rPr>
          <w:color w:val="000000" w:themeColor="text1"/>
        </w:rPr>
        <w:t>gezamenlijke</w:t>
      </w:r>
      <w:r w:rsidRPr="00E70D52">
        <w:rPr>
          <w:color w:val="000000" w:themeColor="text1"/>
        </w:rPr>
        <w:t xml:space="preserve"> uitoefening van geweld gaat. Beide </w:t>
      </w:r>
      <w:r w:rsidR="00E0084B" w:rsidRPr="00E70D52">
        <w:rPr>
          <w:color w:val="000000" w:themeColor="text1"/>
        </w:rPr>
        <w:t>concepten</w:t>
      </w:r>
      <w:r w:rsidRPr="00E70D52">
        <w:rPr>
          <w:color w:val="000000" w:themeColor="text1"/>
        </w:rPr>
        <w:t xml:space="preserve"> dienen echter een volstrekt verschillend doel.</w:t>
      </w:r>
      <w:r w:rsidR="00343A15" w:rsidRPr="00E70D52">
        <w:rPr>
          <w:rStyle w:val="Voetnootmarkering"/>
          <w:color w:val="000000" w:themeColor="text1"/>
        </w:rPr>
        <w:footnoteReference w:id="526"/>
      </w:r>
    </w:p>
    <w:p w:rsidR="00926F5F" w:rsidRPr="00E70D52" w:rsidRDefault="00926F5F" w:rsidP="00926F5F">
      <w:pPr>
        <w:rPr>
          <w:color w:val="000000" w:themeColor="text1"/>
        </w:rPr>
      </w:pPr>
    </w:p>
    <w:p w:rsidR="00926F5F" w:rsidRPr="00E70D52" w:rsidRDefault="00926F5F" w:rsidP="00926F5F">
      <w:pPr>
        <w:rPr>
          <w:color w:val="000000" w:themeColor="text1"/>
        </w:rPr>
      </w:pPr>
      <w:r w:rsidRPr="00E70D52">
        <w:rPr>
          <w:color w:val="000000" w:themeColor="text1"/>
        </w:rPr>
        <w:t xml:space="preserve">Zelfverdediging is een noodreactie, als respons op een gewapende aanval. In het merendeel van de gevallen wordt dit recht unilateraal uitgeoefend, maar soms schieten </w:t>
      </w:r>
      <w:r w:rsidR="00AC0787" w:rsidRPr="00E70D52">
        <w:rPr>
          <w:color w:val="000000" w:themeColor="text1"/>
        </w:rPr>
        <w:t>andere</w:t>
      </w:r>
      <w:r w:rsidRPr="00E70D52">
        <w:rPr>
          <w:color w:val="000000" w:themeColor="text1"/>
        </w:rPr>
        <w:t xml:space="preserve"> staten </w:t>
      </w:r>
      <w:r w:rsidR="00E0084B" w:rsidRPr="00E70D52">
        <w:rPr>
          <w:color w:val="000000" w:themeColor="text1"/>
        </w:rPr>
        <w:t>een lidstaat</w:t>
      </w:r>
      <w:r w:rsidRPr="00E70D52">
        <w:rPr>
          <w:color w:val="000000" w:themeColor="text1"/>
        </w:rPr>
        <w:t xml:space="preserve"> te hulp. Dit noemt men dan collectieve zelfverdediging. Collectieve zekerheid </w:t>
      </w:r>
      <w:r w:rsidRPr="00E70D52">
        <w:rPr>
          <w:color w:val="000000" w:themeColor="text1"/>
        </w:rPr>
        <w:lastRenderedPageBreak/>
        <w:t xml:space="preserve">daarentegen heeft als doel de internationale vrede en veiligheid </w:t>
      </w:r>
      <w:r w:rsidR="00E0084B" w:rsidRPr="00E70D52">
        <w:rPr>
          <w:color w:val="000000" w:themeColor="text1"/>
        </w:rPr>
        <w:t xml:space="preserve">te handhaven </w:t>
      </w:r>
      <w:r w:rsidRPr="00E70D52">
        <w:rPr>
          <w:color w:val="000000" w:themeColor="text1"/>
        </w:rPr>
        <w:t xml:space="preserve">en is géén snelle reactie uit noodzaak, maar een weloverwogen beslissing van de Veiligheidsraad om maatregelen te nemen om deze vrede en veiligheid te bewaren of </w:t>
      </w:r>
      <w:r w:rsidR="00C601FA" w:rsidRPr="00E70D52">
        <w:rPr>
          <w:color w:val="000000" w:themeColor="text1"/>
        </w:rPr>
        <w:t xml:space="preserve">te </w:t>
      </w:r>
      <w:r w:rsidRPr="00E70D52">
        <w:rPr>
          <w:color w:val="000000" w:themeColor="text1"/>
        </w:rPr>
        <w:t>herstellen.</w:t>
      </w:r>
      <w:r w:rsidRPr="00E70D52">
        <w:rPr>
          <w:rStyle w:val="Voetnootmarkering"/>
          <w:color w:val="000000" w:themeColor="text1"/>
        </w:rPr>
        <w:footnoteReference w:id="527"/>
      </w:r>
      <w:r w:rsidRPr="00E70D52">
        <w:rPr>
          <w:color w:val="000000" w:themeColor="text1"/>
        </w:rPr>
        <w:t xml:space="preserve"> Zij wordt genomen ter behartiging van de belangen van de internationale gemeenschap als geheel, niet ter bescherming van één of </w:t>
      </w:r>
      <w:r w:rsidR="00E0084B" w:rsidRPr="00E70D52">
        <w:rPr>
          <w:color w:val="000000" w:themeColor="text1"/>
        </w:rPr>
        <w:t>meerdere</w:t>
      </w:r>
      <w:r w:rsidRPr="00E70D52">
        <w:rPr>
          <w:color w:val="000000" w:themeColor="text1"/>
        </w:rPr>
        <w:t xml:space="preserve"> lidstaten.</w:t>
      </w:r>
      <w:r w:rsidRPr="00E70D52">
        <w:rPr>
          <w:rStyle w:val="Voetnootmarkering"/>
          <w:color w:val="000000" w:themeColor="text1"/>
        </w:rPr>
        <w:footnoteReference w:id="528"/>
      </w:r>
    </w:p>
    <w:p w:rsidR="00926F5F" w:rsidRPr="00E70D52" w:rsidRDefault="00926F5F" w:rsidP="00926F5F">
      <w:pPr>
        <w:rPr>
          <w:color w:val="000000" w:themeColor="text1"/>
        </w:rPr>
      </w:pPr>
    </w:p>
    <w:p w:rsidR="00926F5F" w:rsidRPr="00E70D52" w:rsidRDefault="00926F5F" w:rsidP="00926F5F">
      <w:pPr>
        <w:rPr>
          <w:color w:val="000000" w:themeColor="text1"/>
        </w:rPr>
      </w:pPr>
      <w:r w:rsidRPr="00E70D52">
        <w:rPr>
          <w:color w:val="000000" w:themeColor="text1"/>
        </w:rPr>
        <w:t xml:space="preserve">Belangrijk is </w:t>
      </w:r>
      <w:r w:rsidR="00E0084B" w:rsidRPr="00E70D52">
        <w:rPr>
          <w:color w:val="000000" w:themeColor="text1"/>
        </w:rPr>
        <w:t>bovendien</w:t>
      </w:r>
      <w:r w:rsidRPr="00E70D52">
        <w:rPr>
          <w:color w:val="000000" w:themeColor="text1"/>
        </w:rPr>
        <w:t xml:space="preserve"> dat </w:t>
      </w:r>
      <w:r w:rsidR="00AC0787" w:rsidRPr="00E70D52">
        <w:rPr>
          <w:color w:val="000000" w:themeColor="text1"/>
        </w:rPr>
        <w:t>(zowel unilaterale als collectieve)</w:t>
      </w:r>
      <w:r w:rsidRPr="00E70D52">
        <w:rPr>
          <w:color w:val="000000" w:themeColor="text1"/>
        </w:rPr>
        <w:t xml:space="preserve"> zelfverdediging gestaakt moet worden van zodra de Veiligheidsraad maatregelen heeft genomen om de internationale vrede en veiligheid te herstellen.</w:t>
      </w:r>
      <w:r w:rsidRPr="00E70D52">
        <w:rPr>
          <w:rStyle w:val="Voetnootmarkering"/>
          <w:color w:val="000000" w:themeColor="text1"/>
        </w:rPr>
        <w:footnoteReference w:id="529"/>
      </w:r>
      <w:r w:rsidR="003B2F5D" w:rsidRPr="00E70D52">
        <w:rPr>
          <w:color w:val="000000" w:themeColor="text1"/>
        </w:rPr>
        <w:t xml:space="preserve"> Dit wil niet zeggen dat de </w:t>
      </w:r>
      <w:r w:rsidR="00F46B13" w:rsidRPr="00E70D52">
        <w:rPr>
          <w:color w:val="000000" w:themeColor="text1"/>
        </w:rPr>
        <w:t>Raad</w:t>
      </w:r>
      <w:r w:rsidR="003B2F5D" w:rsidRPr="00E70D52">
        <w:rPr>
          <w:color w:val="000000" w:themeColor="text1"/>
        </w:rPr>
        <w:t xml:space="preserve"> de aanvallende</w:t>
      </w:r>
      <w:r w:rsidR="007773EF" w:rsidRPr="00E70D52">
        <w:rPr>
          <w:color w:val="000000" w:themeColor="text1"/>
        </w:rPr>
        <w:t xml:space="preserve"> staat per se moet sanctioneren. A</w:t>
      </w:r>
      <w:r w:rsidR="003B2F5D" w:rsidRPr="00E70D52">
        <w:rPr>
          <w:color w:val="000000" w:themeColor="text1"/>
        </w:rPr>
        <w:t>lgemene maatregelen die de Raad noodzakelijk acht voor het herstel van de vrede in dit conflict volstaan.</w:t>
      </w:r>
      <w:r w:rsidR="003B2F5D" w:rsidRPr="00E70D52">
        <w:rPr>
          <w:rStyle w:val="Voetnootmarkering"/>
          <w:color w:val="000000" w:themeColor="text1"/>
        </w:rPr>
        <w:footnoteReference w:id="530"/>
      </w:r>
      <w:r w:rsidRPr="00E70D52">
        <w:rPr>
          <w:color w:val="000000" w:themeColor="text1"/>
        </w:rPr>
        <w:t xml:space="preserve"> Beide concepten zijn dus verweven, in die zin dat zij zich ten opzichte van elkaar in een bepaalde volgorde verhouden: zelfverdediging zal bijna steeds gevolgd worden door collectieve maatregelen vanwege de Veiligheidsraad om het conflict aan te pakken (tenzij dit niet meer noodzakelijk zou blijken).</w:t>
      </w:r>
    </w:p>
    <w:p w:rsidR="00926F5F" w:rsidRPr="00E70D52" w:rsidRDefault="00926F5F" w:rsidP="00926F5F">
      <w:pPr>
        <w:rPr>
          <w:color w:val="000000" w:themeColor="text1"/>
        </w:rPr>
      </w:pPr>
    </w:p>
    <w:p w:rsidR="00926F5F" w:rsidRPr="00E70D52" w:rsidRDefault="00926F5F" w:rsidP="00926F5F">
      <w:pPr>
        <w:rPr>
          <w:color w:val="000000" w:themeColor="text1"/>
        </w:rPr>
      </w:pPr>
      <w:r w:rsidRPr="00E70D52">
        <w:rPr>
          <w:color w:val="000000" w:themeColor="text1"/>
        </w:rPr>
        <w:t xml:space="preserve">Er is wel een potentiële overlapping in situaties waar beide vormen van handelen </w:t>
      </w:r>
      <w:r w:rsidR="00465DB1" w:rsidRPr="00E70D52">
        <w:rPr>
          <w:color w:val="000000" w:themeColor="text1"/>
        </w:rPr>
        <w:t>mogelijk</w:t>
      </w:r>
      <w:r w:rsidRPr="00E70D52">
        <w:rPr>
          <w:color w:val="000000" w:themeColor="text1"/>
        </w:rPr>
        <w:t xml:space="preserve"> zijn. In Koeweit bijvoorbeeld was een collectieve zelfverdediging volstrekt legitiem: een gewapende aanval vond plaats tegen Koeweit en zij moest zich hiertegen</w:t>
      </w:r>
      <w:r w:rsidR="00E0084B" w:rsidRPr="00E70D52">
        <w:rPr>
          <w:color w:val="000000" w:themeColor="text1"/>
        </w:rPr>
        <w:t xml:space="preserve"> noodzakelijkerwijs verdedigen. B</w:t>
      </w:r>
      <w:r w:rsidRPr="00E70D52">
        <w:rPr>
          <w:color w:val="000000" w:themeColor="text1"/>
        </w:rPr>
        <w:t>ovendien had zij de bijstand van a</w:t>
      </w:r>
      <w:r w:rsidR="002134BC" w:rsidRPr="00E70D52">
        <w:rPr>
          <w:color w:val="000000" w:themeColor="text1"/>
        </w:rPr>
        <w:t>ndere staten gevraagd.</w:t>
      </w:r>
      <w:r w:rsidR="00465DB1" w:rsidRPr="00E70D52">
        <w:rPr>
          <w:color w:val="000000" w:themeColor="text1"/>
        </w:rPr>
        <w:t xml:space="preserve"> Het woordgebruik van de Veiligheidsraad in resolutie 678 dat de lidstaten toeliet “alle mogelijke middelen” in te zetten voor het herstellen van de vrede in Koeweit</w:t>
      </w:r>
      <w:r w:rsidR="00CD6D29" w:rsidRPr="00E70D52">
        <w:rPr>
          <w:rStyle w:val="Voetnootmarkering"/>
          <w:color w:val="000000" w:themeColor="text1"/>
        </w:rPr>
        <w:footnoteReference w:id="531"/>
      </w:r>
      <w:r w:rsidR="00465DB1" w:rsidRPr="00E70D52">
        <w:rPr>
          <w:color w:val="000000" w:themeColor="text1"/>
        </w:rPr>
        <w:t xml:space="preserve">, is echter voor </w:t>
      </w:r>
      <w:r w:rsidR="00AC0787" w:rsidRPr="00E70D52">
        <w:rPr>
          <w:color w:val="000000" w:themeColor="text1"/>
        </w:rPr>
        <w:t>twee</w:t>
      </w:r>
      <w:r w:rsidR="00465DB1" w:rsidRPr="00E70D52">
        <w:rPr>
          <w:color w:val="000000" w:themeColor="text1"/>
        </w:rPr>
        <w:t xml:space="preserve"> interpretaties vatbaar: ofwel doelde zij op een bevestiging van een collectieve zelfverdedigingsactie, ofwel wilde zij met deze woorden </w:t>
      </w:r>
      <w:r w:rsidR="00EF5EBE" w:rsidRPr="00E70D52">
        <w:rPr>
          <w:color w:val="000000" w:themeColor="text1"/>
        </w:rPr>
        <w:t>geweldgebruik</w:t>
      </w:r>
      <w:r w:rsidR="00465DB1" w:rsidRPr="00E70D52">
        <w:rPr>
          <w:color w:val="000000" w:themeColor="text1"/>
        </w:rPr>
        <w:t xml:space="preserve"> als onderdeel van de collectieve zekerheid goedkeuren. </w:t>
      </w:r>
      <w:r w:rsidR="00CD6D29" w:rsidRPr="00E70D52">
        <w:rPr>
          <w:color w:val="000000" w:themeColor="text1"/>
        </w:rPr>
        <w:t xml:space="preserve">In elk van beide interpretaties was het gebruikte geweld legitiem. Indien men oordeelt dat deze resolutie autorisatie op grond van art. 42 voor ogen had, dan wordt collectieve zelfverdediging natuurlijk per definitie </w:t>
      </w:r>
      <w:r w:rsidR="00AC0787" w:rsidRPr="00E70D52">
        <w:rPr>
          <w:color w:val="000000" w:themeColor="text1"/>
        </w:rPr>
        <w:t>uitg</w:t>
      </w:r>
      <w:r w:rsidR="00E0084B" w:rsidRPr="00E70D52">
        <w:rPr>
          <w:color w:val="000000" w:themeColor="text1"/>
        </w:rPr>
        <w:t>esloten</w:t>
      </w:r>
      <w:r w:rsidR="00CD6D29" w:rsidRPr="00E70D52">
        <w:rPr>
          <w:color w:val="000000" w:themeColor="text1"/>
        </w:rPr>
        <w:t xml:space="preserve">, aangezien zelfverdediging slechts mogelijk is </w:t>
      </w:r>
      <w:r w:rsidR="00CD6D29" w:rsidRPr="00E70D52">
        <w:rPr>
          <w:i/>
          <w:color w:val="000000" w:themeColor="text1"/>
        </w:rPr>
        <w:t>totdat</w:t>
      </w:r>
      <w:r w:rsidR="00CD6D29" w:rsidRPr="00E70D52">
        <w:rPr>
          <w:color w:val="000000" w:themeColor="text1"/>
        </w:rPr>
        <w:t xml:space="preserve"> de Veiligheidsraad optreedt</w:t>
      </w:r>
      <w:r w:rsidRPr="00E70D52">
        <w:rPr>
          <w:color w:val="000000" w:themeColor="text1"/>
        </w:rPr>
        <w:t>.</w:t>
      </w:r>
      <w:r w:rsidRPr="00E70D52">
        <w:rPr>
          <w:rStyle w:val="Voetnootmarkering"/>
          <w:color w:val="000000" w:themeColor="text1"/>
        </w:rPr>
        <w:footnoteReference w:id="532"/>
      </w:r>
      <w:r w:rsidR="00F75025" w:rsidRPr="00E70D52">
        <w:rPr>
          <w:color w:val="000000" w:themeColor="text1"/>
        </w:rPr>
        <w:t xml:space="preserve"> Aangezien de resolutie zelf vermeldt dat de Veiligheidsraad handelt onder haar bevoegdheid op basis van Hoofdstuk VII van het Handvest, lijkt het </w:t>
      </w:r>
      <w:r w:rsidR="00E0084B" w:rsidRPr="00E70D52">
        <w:rPr>
          <w:color w:val="000000" w:themeColor="text1"/>
        </w:rPr>
        <w:t xml:space="preserve">het meest </w:t>
      </w:r>
      <w:r w:rsidR="00F75025" w:rsidRPr="00E70D52">
        <w:rPr>
          <w:color w:val="000000" w:themeColor="text1"/>
        </w:rPr>
        <w:t xml:space="preserve">aangewezen </w:t>
      </w:r>
      <w:r w:rsidR="00865FBB" w:rsidRPr="00E70D52">
        <w:rPr>
          <w:color w:val="000000" w:themeColor="text1"/>
        </w:rPr>
        <w:t>actie in Koeweit</w:t>
      </w:r>
      <w:r w:rsidR="00F75025" w:rsidRPr="00E70D52">
        <w:rPr>
          <w:color w:val="000000" w:themeColor="text1"/>
        </w:rPr>
        <w:t xml:space="preserve"> als </w:t>
      </w:r>
      <w:r w:rsidR="00865FBB" w:rsidRPr="00E70D52">
        <w:rPr>
          <w:color w:val="000000" w:themeColor="text1"/>
        </w:rPr>
        <w:t>autorisatie</w:t>
      </w:r>
      <w:r w:rsidR="00F75025" w:rsidRPr="00E70D52">
        <w:rPr>
          <w:color w:val="000000" w:themeColor="text1"/>
        </w:rPr>
        <w:t xml:space="preserve"> onder de collectieve zekerheid te kwalificeren.</w:t>
      </w:r>
    </w:p>
    <w:p w:rsidR="00926F5F" w:rsidRPr="00E70D52" w:rsidRDefault="00926F5F" w:rsidP="00926F5F">
      <w:pPr>
        <w:rPr>
          <w:color w:val="000000" w:themeColor="text1"/>
        </w:rPr>
      </w:pPr>
    </w:p>
    <w:p w:rsidR="00865FBB" w:rsidRPr="00E70D52" w:rsidRDefault="00926F5F" w:rsidP="00B13EAD">
      <w:pPr>
        <w:rPr>
          <w:color w:val="000000" w:themeColor="text1"/>
        </w:rPr>
      </w:pPr>
      <w:r w:rsidRPr="00E70D52">
        <w:rPr>
          <w:color w:val="000000" w:themeColor="text1"/>
        </w:rPr>
        <w:t xml:space="preserve">Zoals </w:t>
      </w:r>
      <w:r w:rsidR="00E0084B" w:rsidRPr="00E70D52">
        <w:rPr>
          <w:color w:val="000000" w:themeColor="text1"/>
        </w:rPr>
        <w:t xml:space="preserve">reeds </w:t>
      </w:r>
      <w:r w:rsidRPr="00E70D52">
        <w:rPr>
          <w:color w:val="000000" w:themeColor="text1"/>
        </w:rPr>
        <w:t xml:space="preserve">eerder vermeld is </w:t>
      </w:r>
      <w:r w:rsidR="007773EF" w:rsidRPr="00E70D52">
        <w:rPr>
          <w:color w:val="000000" w:themeColor="text1"/>
        </w:rPr>
        <w:t>er geen eensgezindheid</w:t>
      </w:r>
      <w:r w:rsidRPr="00E70D52">
        <w:rPr>
          <w:color w:val="000000" w:themeColor="text1"/>
        </w:rPr>
        <w:t xml:space="preserve"> of het louter </w:t>
      </w:r>
      <w:r w:rsidRPr="00E70D52">
        <w:rPr>
          <w:i/>
          <w:color w:val="000000" w:themeColor="text1"/>
        </w:rPr>
        <w:t>nemen</w:t>
      </w:r>
      <w:r w:rsidRPr="00E70D52">
        <w:rPr>
          <w:color w:val="000000" w:themeColor="text1"/>
        </w:rPr>
        <w:t xml:space="preserve"> van maatregelen volstaat voor de schorsing van het zelfverdedigingsrecht of men dit recht mag blijven uitoefenen zolang er geen </w:t>
      </w:r>
      <w:r w:rsidRPr="00E70D52">
        <w:rPr>
          <w:i/>
          <w:color w:val="000000" w:themeColor="text1"/>
        </w:rPr>
        <w:t>effectief</w:t>
      </w:r>
      <w:r w:rsidRPr="00E70D52">
        <w:rPr>
          <w:color w:val="000000" w:themeColor="text1"/>
        </w:rPr>
        <w:t xml:space="preserve"> herstel van de vrede en veiligheid bekomen is.</w:t>
      </w:r>
      <w:r w:rsidRPr="00E70D52">
        <w:rPr>
          <w:rStyle w:val="Voetnootmarkering"/>
          <w:color w:val="000000" w:themeColor="text1"/>
        </w:rPr>
        <w:footnoteReference w:id="533"/>
      </w:r>
      <w:r w:rsidRPr="00E70D52">
        <w:rPr>
          <w:color w:val="000000" w:themeColor="text1"/>
        </w:rPr>
        <w:t xml:space="preserve"> De tweede visie zou een belangrijke verbetering van de positie van de verdedigende staat (of staten) zijn, aangezien zij in een situatie </w:t>
      </w:r>
      <w:r w:rsidR="007773EF" w:rsidRPr="00E70D52">
        <w:rPr>
          <w:color w:val="000000" w:themeColor="text1"/>
        </w:rPr>
        <w:t xml:space="preserve">zou kunnen verkeren </w:t>
      </w:r>
      <w:r w:rsidRPr="00E70D52">
        <w:rPr>
          <w:color w:val="000000" w:themeColor="text1"/>
        </w:rPr>
        <w:t xml:space="preserve">waarbij bijvoorbeeld een resolutie met maatregelen wel goedgekeurd wordt, maar de praktische uitvoering daarvan geblokkeerd wordt door </w:t>
      </w:r>
      <w:r w:rsidR="007773EF" w:rsidRPr="00E70D52">
        <w:rPr>
          <w:color w:val="000000" w:themeColor="text1"/>
        </w:rPr>
        <w:t xml:space="preserve">een veto van de </w:t>
      </w:r>
      <w:r w:rsidRPr="00E70D52">
        <w:rPr>
          <w:color w:val="000000" w:themeColor="text1"/>
        </w:rPr>
        <w:t>permanente leden.</w:t>
      </w:r>
      <w:r w:rsidRPr="00E70D52">
        <w:rPr>
          <w:rStyle w:val="Voetnootmarkering"/>
          <w:color w:val="000000" w:themeColor="text1"/>
        </w:rPr>
        <w:footnoteReference w:id="534"/>
      </w:r>
      <w:bookmarkStart w:id="211" w:name="_Toc401229860"/>
      <w:bookmarkStart w:id="212" w:name="_Ref419471556"/>
      <w:bookmarkStart w:id="213" w:name="_Ref419545402"/>
    </w:p>
    <w:p w:rsidR="00B13EAD" w:rsidRPr="00E70D52" w:rsidRDefault="00B13EAD" w:rsidP="00B13EAD">
      <w:pPr>
        <w:rPr>
          <w:color w:val="000000" w:themeColor="text1"/>
        </w:rPr>
      </w:pPr>
    </w:p>
    <w:p w:rsidR="0064151C" w:rsidRPr="00E70D52" w:rsidRDefault="0064151C" w:rsidP="00D3515F">
      <w:pPr>
        <w:pStyle w:val="Kop2"/>
        <w:rPr>
          <w:color w:val="000000" w:themeColor="text1"/>
        </w:rPr>
      </w:pPr>
      <w:bookmarkStart w:id="214" w:name="_Toc419555009"/>
      <w:r w:rsidRPr="00E70D52">
        <w:rPr>
          <w:color w:val="000000" w:themeColor="text1"/>
        </w:rPr>
        <w:lastRenderedPageBreak/>
        <w:t>Peacekeeping</w:t>
      </w:r>
      <w:bookmarkEnd w:id="211"/>
      <w:bookmarkEnd w:id="212"/>
      <w:bookmarkEnd w:id="213"/>
      <w:bookmarkEnd w:id="214"/>
    </w:p>
    <w:p w:rsidR="002B52E4" w:rsidRPr="00E70D52" w:rsidRDefault="002B52E4" w:rsidP="002B52E4">
      <w:pPr>
        <w:rPr>
          <w:color w:val="000000" w:themeColor="text1"/>
        </w:rPr>
      </w:pPr>
      <w:r w:rsidRPr="00E70D52">
        <w:rPr>
          <w:color w:val="000000" w:themeColor="text1"/>
        </w:rPr>
        <w:t>De Veil</w:t>
      </w:r>
      <w:r w:rsidR="00CA7FFE" w:rsidRPr="00E70D52">
        <w:rPr>
          <w:color w:val="000000" w:themeColor="text1"/>
        </w:rPr>
        <w:t>i</w:t>
      </w:r>
      <w:r w:rsidRPr="00E70D52">
        <w:rPr>
          <w:color w:val="000000" w:themeColor="text1"/>
        </w:rPr>
        <w:t xml:space="preserve">gheidsraad neemt verschillende soorten maatregelen onder Hoofdstuk VII om de collectieve zekerheid te </w:t>
      </w:r>
      <w:r w:rsidR="007773EF" w:rsidRPr="00E70D52">
        <w:rPr>
          <w:color w:val="000000" w:themeColor="text1"/>
        </w:rPr>
        <w:t>bewerkstelligen</w:t>
      </w:r>
      <w:r w:rsidRPr="00E70D52">
        <w:rPr>
          <w:color w:val="000000" w:themeColor="text1"/>
        </w:rPr>
        <w:t xml:space="preserve">. Zo kan de Raad ook </w:t>
      </w:r>
      <w:r w:rsidR="00E0084B" w:rsidRPr="00E70D52">
        <w:rPr>
          <w:color w:val="000000" w:themeColor="text1"/>
        </w:rPr>
        <w:t>vredeshandhaving</w:t>
      </w:r>
      <w:r w:rsidRPr="00E70D52">
        <w:rPr>
          <w:color w:val="000000" w:themeColor="text1"/>
        </w:rPr>
        <w:t>operaties initialiseren of goedkeuren, met of zonder de goedkeuring van de betrokken staten. De situatie zonder de</w:t>
      </w:r>
      <w:r w:rsidR="00CD6D29" w:rsidRPr="00E70D52">
        <w:rPr>
          <w:color w:val="000000" w:themeColor="text1"/>
        </w:rPr>
        <w:t>ze</w:t>
      </w:r>
      <w:r w:rsidRPr="00E70D52">
        <w:rPr>
          <w:color w:val="000000" w:themeColor="text1"/>
        </w:rPr>
        <w:t xml:space="preserve"> goedkeuring vereist legitimatie op grond van Hoofdstuk VII</w:t>
      </w:r>
      <w:r w:rsidR="00D50EEF" w:rsidRPr="00E70D52">
        <w:rPr>
          <w:color w:val="000000" w:themeColor="text1"/>
        </w:rPr>
        <w:t xml:space="preserve"> en valt dus onder de hoger beschreven autorisatie</w:t>
      </w:r>
      <w:r w:rsidR="00CC358C" w:rsidRPr="00E70D52">
        <w:rPr>
          <w:color w:val="000000" w:themeColor="text1"/>
        </w:rPr>
        <w:t>procedure</w:t>
      </w:r>
      <w:r w:rsidR="00D50EEF" w:rsidRPr="00E70D52">
        <w:rPr>
          <w:color w:val="000000" w:themeColor="text1"/>
        </w:rPr>
        <w:t xml:space="preserve">. </w:t>
      </w:r>
      <w:r w:rsidR="00D50EEF" w:rsidRPr="00E70D52">
        <w:rPr>
          <w:i/>
          <w:color w:val="000000" w:themeColor="text1"/>
        </w:rPr>
        <w:t>Peacekeeping</w:t>
      </w:r>
      <w:r w:rsidR="00D50EEF" w:rsidRPr="00E70D52">
        <w:rPr>
          <w:color w:val="000000" w:themeColor="text1"/>
        </w:rPr>
        <w:t xml:space="preserve"> in de werkelijke zin van het woord omvat echter dat de conflicterende staten a</w:t>
      </w:r>
      <w:r w:rsidRPr="00E70D52">
        <w:rPr>
          <w:color w:val="000000" w:themeColor="text1"/>
        </w:rPr>
        <w:t>kkoord gaan met de operatie</w:t>
      </w:r>
      <w:r w:rsidR="00CD6D29" w:rsidRPr="00E70D52">
        <w:rPr>
          <w:color w:val="000000" w:themeColor="text1"/>
        </w:rPr>
        <w:t xml:space="preserve"> en</w:t>
      </w:r>
      <w:r w:rsidR="00D50EEF" w:rsidRPr="00E70D52">
        <w:rPr>
          <w:color w:val="000000" w:themeColor="text1"/>
        </w:rPr>
        <w:t xml:space="preserve"> bijgevolg</w:t>
      </w:r>
      <w:r w:rsidRPr="00E70D52">
        <w:rPr>
          <w:color w:val="000000" w:themeColor="text1"/>
        </w:rPr>
        <w:t xml:space="preserve"> is</w:t>
      </w:r>
      <w:r w:rsidR="00865FBB" w:rsidRPr="00E70D52">
        <w:rPr>
          <w:color w:val="000000" w:themeColor="text1"/>
        </w:rPr>
        <w:t xml:space="preserve"> er</w:t>
      </w:r>
      <w:r w:rsidRPr="00E70D52">
        <w:rPr>
          <w:color w:val="000000" w:themeColor="text1"/>
        </w:rPr>
        <w:t xml:space="preserve"> </w:t>
      </w:r>
      <w:r w:rsidR="00D50EEF" w:rsidRPr="00E70D52">
        <w:rPr>
          <w:color w:val="000000" w:themeColor="text1"/>
        </w:rPr>
        <w:t xml:space="preserve">dus </w:t>
      </w:r>
      <w:r w:rsidRPr="00E70D52">
        <w:rPr>
          <w:color w:val="000000" w:themeColor="text1"/>
        </w:rPr>
        <w:t xml:space="preserve">geen beslissing op grond van Hoofdstuk </w:t>
      </w:r>
      <w:r w:rsidR="00D50EEF" w:rsidRPr="00E70D52">
        <w:rPr>
          <w:color w:val="000000" w:themeColor="text1"/>
        </w:rPr>
        <w:t xml:space="preserve">VII </w:t>
      </w:r>
      <w:r w:rsidRPr="00E70D52">
        <w:rPr>
          <w:color w:val="000000" w:themeColor="text1"/>
        </w:rPr>
        <w:t>nodig.</w:t>
      </w:r>
      <w:r w:rsidR="00D50EEF" w:rsidRPr="00E70D52">
        <w:rPr>
          <w:rStyle w:val="Voetnootmarkering"/>
          <w:color w:val="000000" w:themeColor="text1"/>
        </w:rPr>
        <w:footnoteReference w:id="535"/>
      </w:r>
    </w:p>
    <w:p w:rsidR="002B52E4" w:rsidRPr="00E70D52" w:rsidRDefault="002B52E4" w:rsidP="002B52E4">
      <w:pPr>
        <w:rPr>
          <w:color w:val="000000" w:themeColor="text1"/>
        </w:rPr>
      </w:pPr>
    </w:p>
    <w:p w:rsidR="002B52E4" w:rsidRPr="00E70D52" w:rsidRDefault="002B52E4" w:rsidP="002B52E4">
      <w:pPr>
        <w:rPr>
          <w:color w:val="000000" w:themeColor="text1"/>
        </w:rPr>
      </w:pPr>
      <w:r w:rsidRPr="00E70D52">
        <w:rPr>
          <w:color w:val="000000" w:themeColor="text1"/>
        </w:rPr>
        <w:t xml:space="preserve">Aangezien </w:t>
      </w:r>
      <w:r w:rsidRPr="00E70D52">
        <w:rPr>
          <w:i/>
          <w:color w:val="000000" w:themeColor="text1"/>
        </w:rPr>
        <w:t>peacekeeping</w:t>
      </w:r>
      <w:r w:rsidRPr="00E70D52">
        <w:rPr>
          <w:color w:val="000000" w:themeColor="text1"/>
        </w:rPr>
        <w:t>-operaties gebeuren met de goedkeuring van de regering van de staat waar de troepen heen</w:t>
      </w:r>
      <w:r w:rsidR="008A3282" w:rsidRPr="00E70D52">
        <w:rPr>
          <w:color w:val="000000" w:themeColor="text1"/>
        </w:rPr>
        <w:t xml:space="preserve"> </w:t>
      </w:r>
      <w:r w:rsidRPr="00E70D52">
        <w:rPr>
          <w:color w:val="000000" w:themeColor="text1"/>
        </w:rPr>
        <w:t xml:space="preserve">gestuurd zullen worden, is dit </w:t>
      </w:r>
      <w:r w:rsidR="00E0084B" w:rsidRPr="00E70D52">
        <w:rPr>
          <w:color w:val="000000" w:themeColor="text1"/>
        </w:rPr>
        <w:t>niet te vergelijken met gewelddadige maatregelen bevolen door de Veiligheidsraad. Het gaat</w:t>
      </w:r>
      <w:r w:rsidR="00255E51" w:rsidRPr="00E70D52">
        <w:rPr>
          <w:color w:val="000000" w:themeColor="text1"/>
        </w:rPr>
        <w:t xml:space="preserve"> eerder </w:t>
      </w:r>
      <w:r w:rsidR="00E0084B" w:rsidRPr="00E70D52">
        <w:rPr>
          <w:color w:val="000000" w:themeColor="text1"/>
        </w:rPr>
        <w:t xml:space="preserve">om </w:t>
      </w:r>
      <w:r w:rsidR="00255E51" w:rsidRPr="00E70D52">
        <w:rPr>
          <w:color w:val="000000" w:themeColor="text1"/>
        </w:rPr>
        <w:t>een verzoeningspoging</w:t>
      </w:r>
      <w:r w:rsidRPr="00E70D52">
        <w:rPr>
          <w:color w:val="000000" w:themeColor="text1"/>
        </w:rPr>
        <w:t>.</w:t>
      </w:r>
      <w:r w:rsidR="00255E51" w:rsidRPr="00E70D52">
        <w:rPr>
          <w:color w:val="000000" w:themeColor="text1"/>
        </w:rPr>
        <w:t xml:space="preserve"> </w:t>
      </w:r>
      <w:r w:rsidR="007F1CC3" w:rsidRPr="00E70D52">
        <w:rPr>
          <w:color w:val="000000" w:themeColor="text1"/>
        </w:rPr>
        <w:t xml:space="preserve">De operatie steunt op drie </w:t>
      </w:r>
      <w:r w:rsidR="008576C5" w:rsidRPr="00E70D52">
        <w:rPr>
          <w:color w:val="000000" w:themeColor="text1"/>
        </w:rPr>
        <w:t>pijlers</w:t>
      </w:r>
      <w:r w:rsidR="007F1CC3" w:rsidRPr="00E70D52">
        <w:rPr>
          <w:color w:val="000000" w:themeColor="text1"/>
        </w:rPr>
        <w:t xml:space="preserve">: </w:t>
      </w:r>
      <w:r w:rsidR="001B5AFB" w:rsidRPr="00E70D52">
        <w:rPr>
          <w:color w:val="000000" w:themeColor="text1"/>
        </w:rPr>
        <w:t>toestemming, neutraliteit en een minimaal gebruik van geweld.</w:t>
      </w:r>
      <w:r w:rsidR="001B5AFB" w:rsidRPr="00E70D52">
        <w:rPr>
          <w:rStyle w:val="Voetnootmarkering"/>
          <w:color w:val="000000" w:themeColor="text1"/>
        </w:rPr>
        <w:footnoteReference w:id="536"/>
      </w:r>
      <w:r w:rsidR="001B5AFB" w:rsidRPr="00E70D52">
        <w:rPr>
          <w:color w:val="000000" w:themeColor="text1"/>
        </w:rPr>
        <w:t xml:space="preserve"> </w:t>
      </w:r>
      <w:r w:rsidR="00255E51" w:rsidRPr="00E70D52">
        <w:rPr>
          <w:color w:val="000000" w:themeColor="text1"/>
        </w:rPr>
        <w:t xml:space="preserve">De aanzet tot dergelijke operaties kan gegeven worden door de Algemene Vergadering, de </w:t>
      </w:r>
      <w:r w:rsidR="00C601FA" w:rsidRPr="00E70D52">
        <w:rPr>
          <w:color w:val="000000" w:themeColor="text1"/>
        </w:rPr>
        <w:t>Veiligheidsraad, de Secretaris</w:t>
      </w:r>
      <w:r w:rsidR="00255E51" w:rsidRPr="00E70D52">
        <w:rPr>
          <w:color w:val="000000" w:themeColor="text1"/>
        </w:rPr>
        <w:t xml:space="preserve">-Generaal en zelfs </w:t>
      </w:r>
      <w:r w:rsidR="00BF2F3A" w:rsidRPr="00E70D52">
        <w:rPr>
          <w:color w:val="000000" w:themeColor="text1"/>
        </w:rPr>
        <w:t xml:space="preserve">door </w:t>
      </w:r>
      <w:r w:rsidR="00255E51" w:rsidRPr="00E70D52">
        <w:rPr>
          <w:color w:val="000000" w:themeColor="text1"/>
        </w:rPr>
        <w:t xml:space="preserve">regionale organisaties. Dit komt doordat de legitimiteit van de operatie ligt in het feit dat er een goedkeuring is van de </w:t>
      </w:r>
      <w:r w:rsidR="00BF2F3A" w:rsidRPr="00E70D52">
        <w:rPr>
          <w:color w:val="000000" w:themeColor="text1"/>
        </w:rPr>
        <w:t>staat op wiens grondgebied opgetreden zal worden</w:t>
      </w:r>
      <w:r w:rsidR="00255E51" w:rsidRPr="00E70D52">
        <w:rPr>
          <w:color w:val="000000" w:themeColor="text1"/>
        </w:rPr>
        <w:t>.</w:t>
      </w:r>
      <w:r w:rsidR="00255E51" w:rsidRPr="00E70D52">
        <w:rPr>
          <w:rStyle w:val="Voetnootmarkering"/>
          <w:color w:val="000000" w:themeColor="text1"/>
        </w:rPr>
        <w:footnoteReference w:id="537"/>
      </w:r>
      <w:r w:rsidR="006C121F" w:rsidRPr="00E70D52">
        <w:rPr>
          <w:color w:val="000000" w:themeColor="text1"/>
        </w:rPr>
        <w:t xml:space="preserve"> Er is dus geen expliciete rechtsgrond voor </w:t>
      </w:r>
      <w:r w:rsidR="006C121F" w:rsidRPr="00E70D52">
        <w:rPr>
          <w:i/>
          <w:color w:val="000000" w:themeColor="text1"/>
        </w:rPr>
        <w:t>peacekeeping</w:t>
      </w:r>
      <w:r w:rsidR="006C121F" w:rsidRPr="00E70D52">
        <w:rPr>
          <w:color w:val="000000" w:themeColor="text1"/>
        </w:rPr>
        <w:t xml:space="preserve"> voorzien in het VN-Handvest</w:t>
      </w:r>
      <w:r w:rsidR="000E4E47" w:rsidRPr="00E70D52">
        <w:rPr>
          <w:color w:val="000000" w:themeColor="text1"/>
        </w:rPr>
        <w:t>, maar die is door de toestemming ook niet nodig.</w:t>
      </w:r>
      <w:r w:rsidR="004F4770" w:rsidRPr="00E70D52">
        <w:rPr>
          <w:rStyle w:val="Voetnootmarkering"/>
          <w:color w:val="000000" w:themeColor="text1"/>
        </w:rPr>
        <w:footnoteReference w:id="538"/>
      </w:r>
      <w:r w:rsidR="000E4E47" w:rsidRPr="00E70D52">
        <w:rPr>
          <w:color w:val="000000" w:themeColor="text1"/>
        </w:rPr>
        <w:t xml:space="preserve"> Bijgevolg onderscheiden </w:t>
      </w:r>
      <w:r w:rsidR="000E4E47" w:rsidRPr="00E70D52">
        <w:rPr>
          <w:i/>
          <w:color w:val="000000" w:themeColor="text1"/>
        </w:rPr>
        <w:t>peacekeeping</w:t>
      </w:r>
      <w:r w:rsidR="000E4E47" w:rsidRPr="00E70D52">
        <w:rPr>
          <w:color w:val="000000" w:themeColor="text1"/>
        </w:rPr>
        <w:t xml:space="preserve">-acties zich van </w:t>
      </w:r>
      <w:r w:rsidR="000E4E47" w:rsidRPr="00E70D52">
        <w:rPr>
          <w:i/>
          <w:color w:val="000000" w:themeColor="text1"/>
        </w:rPr>
        <w:t>enforcement actions</w:t>
      </w:r>
      <w:r w:rsidR="000E4E47" w:rsidRPr="00E70D52">
        <w:rPr>
          <w:color w:val="000000" w:themeColor="text1"/>
        </w:rPr>
        <w:t xml:space="preserve">, daar zij geen militaire actie </w:t>
      </w:r>
      <w:r w:rsidR="000E4E47" w:rsidRPr="00E70D52">
        <w:rPr>
          <w:i/>
          <w:color w:val="000000" w:themeColor="text1"/>
        </w:rPr>
        <w:t xml:space="preserve">tegen </w:t>
      </w:r>
      <w:r w:rsidR="000E4E47" w:rsidRPr="00E70D52">
        <w:rPr>
          <w:color w:val="000000" w:themeColor="text1"/>
        </w:rPr>
        <w:t xml:space="preserve">de staat vormen, maar eerder een samenwerking met die staat. </w:t>
      </w:r>
      <w:r w:rsidR="00CA7FFE" w:rsidRPr="00E70D52">
        <w:rPr>
          <w:color w:val="000000" w:themeColor="text1"/>
        </w:rPr>
        <w:t>Het respect voor de soevereiniteit van de staat wordt weerspiegeld door de neutraliteit van de troepen.</w:t>
      </w:r>
      <w:r w:rsidR="00CA7FFE" w:rsidRPr="00E70D52">
        <w:rPr>
          <w:rStyle w:val="Voetnootmarkering"/>
          <w:color w:val="000000" w:themeColor="text1"/>
        </w:rPr>
        <w:footnoteReference w:id="539"/>
      </w:r>
      <w:r w:rsidR="00CA7FFE" w:rsidRPr="00E70D52">
        <w:rPr>
          <w:color w:val="000000" w:themeColor="text1"/>
        </w:rPr>
        <w:t xml:space="preserve"> Zij worden samengesteld uit nationale strijdkrachten en hun opdracht is meestal beperkt in tijd en </w:t>
      </w:r>
      <w:r w:rsidR="00E0084B" w:rsidRPr="00E70D52">
        <w:rPr>
          <w:color w:val="000000" w:themeColor="text1"/>
        </w:rPr>
        <w:t>ruimte</w:t>
      </w:r>
      <w:r w:rsidR="00CA7FFE" w:rsidRPr="00E70D52">
        <w:rPr>
          <w:color w:val="000000" w:themeColor="text1"/>
        </w:rPr>
        <w:t>.</w:t>
      </w:r>
      <w:r w:rsidR="00CA7FFE" w:rsidRPr="00E70D52">
        <w:rPr>
          <w:rStyle w:val="Voetnootmarkering"/>
          <w:color w:val="000000" w:themeColor="text1"/>
        </w:rPr>
        <w:t xml:space="preserve"> </w:t>
      </w:r>
      <w:r w:rsidR="004F4770" w:rsidRPr="00E70D52">
        <w:rPr>
          <w:i/>
          <w:color w:val="000000" w:themeColor="text1"/>
        </w:rPr>
        <w:t>Peacekeeping</w:t>
      </w:r>
      <w:r w:rsidR="004F4770" w:rsidRPr="00E70D52">
        <w:rPr>
          <w:color w:val="000000" w:themeColor="text1"/>
        </w:rPr>
        <w:t>-troepen zijn bijgevolg ook niet uitgerust en getraind voor daadwerkelijke militaire gevechten.</w:t>
      </w:r>
      <w:r w:rsidR="00CA7FFE" w:rsidRPr="00E70D52">
        <w:rPr>
          <w:rStyle w:val="Voetnootmarkering"/>
          <w:color w:val="000000" w:themeColor="text1"/>
        </w:rPr>
        <w:t xml:space="preserve"> </w:t>
      </w:r>
      <w:r w:rsidR="00CA7FFE" w:rsidRPr="00E70D52">
        <w:rPr>
          <w:rStyle w:val="Voetnootmarkering"/>
          <w:color w:val="000000" w:themeColor="text1"/>
        </w:rPr>
        <w:footnoteReference w:id="540"/>
      </w:r>
    </w:p>
    <w:p w:rsidR="00C86C0A" w:rsidRPr="00E70D52" w:rsidRDefault="00C86C0A" w:rsidP="002B52E4">
      <w:pPr>
        <w:rPr>
          <w:color w:val="000000" w:themeColor="text1"/>
        </w:rPr>
      </w:pPr>
    </w:p>
    <w:p w:rsidR="00CA2722" w:rsidRPr="00E70D52" w:rsidRDefault="00C86C0A" w:rsidP="002B52E4">
      <w:pPr>
        <w:rPr>
          <w:color w:val="000000" w:themeColor="text1"/>
        </w:rPr>
      </w:pPr>
      <w:r w:rsidRPr="00E70D52">
        <w:rPr>
          <w:color w:val="000000" w:themeColor="text1"/>
        </w:rPr>
        <w:t xml:space="preserve">Oorspronkelijk was de achtergrondidee van </w:t>
      </w:r>
      <w:r w:rsidRPr="00E70D52">
        <w:rPr>
          <w:i/>
          <w:color w:val="000000" w:themeColor="text1"/>
        </w:rPr>
        <w:t>peacekeeping</w:t>
      </w:r>
      <w:r w:rsidRPr="00E70D52">
        <w:rPr>
          <w:color w:val="000000" w:themeColor="text1"/>
        </w:rPr>
        <w:t xml:space="preserve"> om een </w:t>
      </w:r>
      <w:r w:rsidRPr="00E70D52">
        <w:rPr>
          <w:i/>
          <w:color w:val="000000" w:themeColor="text1"/>
        </w:rPr>
        <w:t xml:space="preserve">cordon sanitaire </w:t>
      </w:r>
      <w:r w:rsidRPr="00E70D52">
        <w:rPr>
          <w:color w:val="000000" w:themeColor="text1"/>
        </w:rPr>
        <w:t xml:space="preserve">te creëren, zodanig dat </w:t>
      </w:r>
      <w:r w:rsidR="00C601FA" w:rsidRPr="00E70D52">
        <w:rPr>
          <w:color w:val="000000" w:themeColor="text1"/>
        </w:rPr>
        <w:t>strijdende partijen</w:t>
      </w:r>
      <w:r w:rsidRPr="00E70D52">
        <w:rPr>
          <w:color w:val="000000" w:themeColor="text1"/>
        </w:rPr>
        <w:t xml:space="preserve"> van elkaar geïsoleerd werden en verder bloedvergieten voorkomen kon worden. Na de Koude Oorlog groeiden de </w:t>
      </w:r>
      <w:r w:rsidRPr="00E70D52">
        <w:rPr>
          <w:i/>
          <w:color w:val="000000" w:themeColor="text1"/>
        </w:rPr>
        <w:t>peacekeeping</w:t>
      </w:r>
      <w:r w:rsidRPr="00E70D52">
        <w:rPr>
          <w:color w:val="000000" w:themeColor="text1"/>
        </w:rPr>
        <w:t xml:space="preserve">-operaties </w:t>
      </w:r>
      <w:r w:rsidR="00E0084B" w:rsidRPr="00E70D52">
        <w:rPr>
          <w:color w:val="000000" w:themeColor="text1"/>
        </w:rPr>
        <w:t>evenwel</w:t>
      </w:r>
      <w:r w:rsidRPr="00E70D52">
        <w:rPr>
          <w:color w:val="000000" w:themeColor="text1"/>
        </w:rPr>
        <w:t xml:space="preserve"> verder uit tot multidimension</w:t>
      </w:r>
      <w:r w:rsidR="00F94477" w:rsidRPr="00E70D52">
        <w:rPr>
          <w:color w:val="000000" w:themeColor="text1"/>
        </w:rPr>
        <w:t>e</w:t>
      </w:r>
      <w:r w:rsidRPr="00E70D52">
        <w:rPr>
          <w:color w:val="000000" w:themeColor="text1"/>
        </w:rPr>
        <w:t>le acties.</w:t>
      </w:r>
      <w:r w:rsidR="00CA2722" w:rsidRPr="00E70D52">
        <w:rPr>
          <w:rStyle w:val="Voetnootmarkering"/>
          <w:color w:val="000000" w:themeColor="text1"/>
        </w:rPr>
        <w:footnoteReference w:id="541"/>
      </w:r>
      <w:r w:rsidRPr="00E70D52">
        <w:rPr>
          <w:color w:val="000000" w:themeColor="text1"/>
        </w:rPr>
        <w:t xml:space="preserve"> Een </w:t>
      </w:r>
      <w:r w:rsidR="006C19C7" w:rsidRPr="00E70D52">
        <w:rPr>
          <w:color w:val="000000" w:themeColor="text1"/>
        </w:rPr>
        <w:t>goed</w:t>
      </w:r>
      <w:r w:rsidRPr="00E70D52">
        <w:rPr>
          <w:color w:val="000000" w:themeColor="text1"/>
        </w:rPr>
        <w:t xml:space="preserve"> voorbeeld van deze verschillende dimensies</w:t>
      </w:r>
      <w:r w:rsidR="00E0084B" w:rsidRPr="00E70D52">
        <w:rPr>
          <w:color w:val="000000" w:themeColor="text1"/>
        </w:rPr>
        <w:t xml:space="preserve"> in de taakomschrijving</w:t>
      </w:r>
      <w:r w:rsidRPr="00E70D52">
        <w:rPr>
          <w:color w:val="000000" w:themeColor="text1"/>
        </w:rPr>
        <w:t xml:space="preserve"> vindt men terug in de</w:t>
      </w:r>
      <w:r w:rsidR="00690550" w:rsidRPr="00E70D52">
        <w:rPr>
          <w:color w:val="000000" w:themeColor="text1"/>
        </w:rPr>
        <w:t xml:space="preserve"> missie in Sierra Leone in 2000.</w:t>
      </w:r>
      <w:r w:rsidRPr="00E70D52">
        <w:rPr>
          <w:color w:val="000000" w:themeColor="text1"/>
        </w:rPr>
        <w:t xml:space="preserve"> </w:t>
      </w:r>
      <w:r w:rsidR="00690550" w:rsidRPr="00E70D52">
        <w:rPr>
          <w:color w:val="000000" w:themeColor="text1"/>
        </w:rPr>
        <w:t>Hierbij kreeg</w:t>
      </w:r>
      <w:r w:rsidRPr="00E70D52">
        <w:rPr>
          <w:color w:val="000000" w:themeColor="text1"/>
        </w:rPr>
        <w:t xml:space="preserve"> </w:t>
      </w:r>
      <w:r w:rsidR="00CA2722" w:rsidRPr="00E70D52">
        <w:rPr>
          <w:color w:val="000000" w:themeColor="text1"/>
        </w:rPr>
        <w:t>UNAMSIL (</w:t>
      </w:r>
      <w:r w:rsidR="00CA2722" w:rsidRPr="00E70D52">
        <w:rPr>
          <w:i/>
          <w:color w:val="000000" w:themeColor="text1"/>
        </w:rPr>
        <w:t>United Nations Mission in Sierra Leone</w:t>
      </w:r>
      <w:r w:rsidR="00CA2722" w:rsidRPr="00E70D52">
        <w:rPr>
          <w:color w:val="000000" w:themeColor="text1"/>
        </w:rPr>
        <w:t>) de opdracht om de veiligheid te waarborgen op belangrijke locaties en plaatsen van ontwapening, om het vrij verkeer van personen, goederen en humanitaire hulp te vergemakkelijken, om de nationale wetshandhaving bij te staan en om in</w:t>
      </w:r>
      <w:r w:rsidR="002E7F22" w:rsidRPr="00E70D52">
        <w:rPr>
          <w:color w:val="000000" w:themeColor="text1"/>
        </w:rPr>
        <w:t xml:space="preserve"> </w:t>
      </w:r>
      <w:r w:rsidR="00CA2722" w:rsidRPr="00E70D52">
        <w:rPr>
          <w:color w:val="000000" w:themeColor="text1"/>
        </w:rPr>
        <w:t>beslag</w:t>
      </w:r>
      <w:r w:rsidR="002E7F22" w:rsidRPr="00E70D52">
        <w:rPr>
          <w:color w:val="000000" w:themeColor="text1"/>
        </w:rPr>
        <w:t xml:space="preserve"> </w:t>
      </w:r>
      <w:r w:rsidR="00CA2722" w:rsidRPr="00E70D52">
        <w:rPr>
          <w:color w:val="000000" w:themeColor="text1"/>
        </w:rPr>
        <w:t xml:space="preserve">genomen wapens te bewaken en </w:t>
      </w:r>
      <w:r w:rsidR="002E7F22" w:rsidRPr="00E70D52">
        <w:rPr>
          <w:color w:val="000000" w:themeColor="text1"/>
        </w:rPr>
        <w:t xml:space="preserve">te </w:t>
      </w:r>
      <w:r w:rsidR="00CA2722" w:rsidRPr="00E70D52">
        <w:rPr>
          <w:color w:val="000000" w:themeColor="text1"/>
        </w:rPr>
        <w:t>vernietigen.</w:t>
      </w:r>
      <w:r w:rsidR="00CA2722" w:rsidRPr="00E70D52">
        <w:rPr>
          <w:rStyle w:val="Voetnootmarkering"/>
          <w:color w:val="000000" w:themeColor="text1"/>
        </w:rPr>
        <w:footnoteReference w:id="542"/>
      </w:r>
      <w:r w:rsidR="004F4770" w:rsidRPr="00E70D52">
        <w:rPr>
          <w:color w:val="000000" w:themeColor="text1"/>
        </w:rPr>
        <w:t xml:space="preserve"> In de praktijk heeft deze </w:t>
      </w:r>
      <w:r w:rsidR="00F94477" w:rsidRPr="00E70D52">
        <w:rPr>
          <w:color w:val="000000" w:themeColor="text1"/>
        </w:rPr>
        <w:t xml:space="preserve">multidimensionele </w:t>
      </w:r>
      <w:r w:rsidR="004F4770" w:rsidRPr="00E70D52">
        <w:rPr>
          <w:color w:val="000000" w:themeColor="text1"/>
        </w:rPr>
        <w:t>aanpak zich enorm ontwikkeld en ondertussen wordt zij</w:t>
      </w:r>
      <w:r w:rsidR="0004067A" w:rsidRPr="00E70D52">
        <w:rPr>
          <w:color w:val="000000" w:themeColor="text1"/>
        </w:rPr>
        <w:t xml:space="preserve"> zeer</w:t>
      </w:r>
      <w:r w:rsidR="004F4770" w:rsidRPr="00E70D52">
        <w:rPr>
          <w:color w:val="000000" w:themeColor="text1"/>
        </w:rPr>
        <w:t xml:space="preserve"> frequent aangewend.</w:t>
      </w:r>
      <w:r w:rsidR="004F4770" w:rsidRPr="00E70D52">
        <w:rPr>
          <w:rStyle w:val="Voetnootmarkering"/>
          <w:color w:val="000000" w:themeColor="text1"/>
        </w:rPr>
        <w:footnoteReference w:id="543"/>
      </w:r>
    </w:p>
    <w:p w:rsidR="0004067A" w:rsidRPr="00E70D52" w:rsidRDefault="0004067A" w:rsidP="002B52E4">
      <w:pPr>
        <w:rPr>
          <w:color w:val="000000" w:themeColor="text1"/>
        </w:rPr>
      </w:pPr>
      <w:r w:rsidRPr="00E70D52">
        <w:rPr>
          <w:color w:val="000000" w:themeColor="text1"/>
        </w:rPr>
        <w:lastRenderedPageBreak/>
        <w:t xml:space="preserve">Sommige situaties vereisen dat men overgaat van de consensuele </w:t>
      </w:r>
      <w:r w:rsidRPr="00E70D52">
        <w:rPr>
          <w:i/>
          <w:color w:val="000000" w:themeColor="text1"/>
        </w:rPr>
        <w:t>peacekeeping</w:t>
      </w:r>
      <w:r w:rsidRPr="00E70D52">
        <w:rPr>
          <w:color w:val="000000" w:themeColor="text1"/>
        </w:rPr>
        <w:t xml:space="preserve"> naar een hardere aanpak door de Veiligheidsraad. In dit geval komt het conflict weer onder de toepassing van Hoofdstuk VII terecht. Het opstarten van </w:t>
      </w:r>
      <w:r w:rsidRPr="00E70D52">
        <w:rPr>
          <w:i/>
          <w:color w:val="000000" w:themeColor="text1"/>
        </w:rPr>
        <w:t>peacekeeping</w:t>
      </w:r>
      <w:r w:rsidRPr="00E70D52">
        <w:rPr>
          <w:color w:val="000000" w:themeColor="text1"/>
        </w:rPr>
        <w:t xml:space="preserve">-operaties is dus geenszins een garantie dat een conflict niet verder escaleert </w:t>
      </w:r>
      <w:r w:rsidR="007F1CC3" w:rsidRPr="00E70D52">
        <w:rPr>
          <w:color w:val="000000" w:themeColor="text1"/>
        </w:rPr>
        <w:t>en</w:t>
      </w:r>
      <w:r w:rsidRPr="00E70D52">
        <w:rPr>
          <w:color w:val="000000" w:themeColor="text1"/>
        </w:rPr>
        <w:t xml:space="preserve"> </w:t>
      </w:r>
      <w:r w:rsidR="00C601FA" w:rsidRPr="00E70D52">
        <w:rPr>
          <w:color w:val="000000" w:themeColor="text1"/>
        </w:rPr>
        <w:t xml:space="preserve">er </w:t>
      </w:r>
      <w:r w:rsidRPr="00E70D52">
        <w:rPr>
          <w:color w:val="000000" w:themeColor="text1"/>
        </w:rPr>
        <w:t>toch met (voor de betrokken staat ongewenst) geweld opgetreden moet worden</w:t>
      </w:r>
      <w:r w:rsidR="00265606" w:rsidRPr="00E70D52">
        <w:rPr>
          <w:color w:val="000000" w:themeColor="text1"/>
        </w:rPr>
        <w:t>, noch belemmeren deze operaties dergelijk optreden.</w:t>
      </w:r>
      <w:r w:rsidR="00265606" w:rsidRPr="00E70D52">
        <w:rPr>
          <w:rStyle w:val="Voetnootmarkering"/>
          <w:color w:val="000000" w:themeColor="text1"/>
        </w:rPr>
        <w:footnoteReference w:id="544"/>
      </w:r>
    </w:p>
    <w:p w:rsidR="005A6BA5" w:rsidRPr="00E70D52" w:rsidRDefault="005A6BA5" w:rsidP="005A6BA5">
      <w:pPr>
        <w:rPr>
          <w:color w:val="000000" w:themeColor="text1"/>
        </w:rPr>
      </w:pPr>
    </w:p>
    <w:p w:rsidR="008F6E54" w:rsidRPr="00E70D52" w:rsidRDefault="005A6BA5" w:rsidP="00A538CA">
      <w:pPr>
        <w:rPr>
          <w:color w:val="000000" w:themeColor="text1"/>
        </w:rPr>
      </w:pPr>
      <w:r w:rsidRPr="00E70D52">
        <w:rPr>
          <w:color w:val="000000" w:themeColor="text1"/>
        </w:rPr>
        <w:t xml:space="preserve">Omwille van de </w:t>
      </w:r>
      <w:r w:rsidR="002D6683" w:rsidRPr="00E70D52">
        <w:rPr>
          <w:color w:val="000000" w:themeColor="text1"/>
        </w:rPr>
        <w:t>toestemming</w:t>
      </w:r>
      <w:r w:rsidRPr="00E70D52">
        <w:rPr>
          <w:color w:val="000000" w:themeColor="text1"/>
        </w:rPr>
        <w:t xml:space="preserve"> door de betrokken staat, vereisen </w:t>
      </w:r>
      <w:r w:rsidRPr="00E70D52">
        <w:rPr>
          <w:i/>
          <w:color w:val="000000" w:themeColor="text1"/>
        </w:rPr>
        <w:t>peacekeeping</w:t>
      </w:r>
      <w:r w:rsidRPr="00E70D52">
        <w:rPr>
          <w:color w:val="000000" w:themeColor="text1"/>
        </w:rPr>
        <w:t xml:space="preserve">-acties geen legitimatie op grond van het internationaal recht en </w:t>
      </w:r>
      <w:r w:rsidR="00690550" w:rsidRPr="00E70D52">
        <w:rPr>
          <w:color w:val="000000" w:themeColor="text1"/>
        </w:rPr>
        <w:t>be</w:t>
      </w:r>
      <w:r w:rsidR="00C601FA" w:rsidRPr="00E70D52">
        <w:rPr>
          <w:color w:val="000000" w:themeColor="text1"/>
        </w:rPr>
        <w:t>hoort</w:t>
      </w:r>
      <w:r w:rsidRPr="00E70D52">
        <w:rPr>
          <w:color w:val="000000" w:themeColor="text1"/>
        </w:rPr>
        <w:t xml:space="preserve"> een verdere bespreking hiervan dus niet </w:t>
      </w:r>
      <w:r w:rsidR="00C601FA" w:rsidRPr="00E70D52">
        <w:rPr>
          <w:color w:val="000000" w:themeColor="text1"/>
        </w:rPr>
        <w:t>tot</w:t>
      </w:r>
      <w:r w:rsidRPr="00E70D52">
        <w:rPr>
          <w:color w:val="000000" w:themeColor="text1"/>
        </w:rPr>
        <w:t xml:space="preserve"> het kader van deze uiteenzetting.</w:t>
      </w:r>
    </w:p>
    <w:p w:rsidR="00CD1283" w:rsidRPr="00E70D52" w:rsidRDefault="00AA66CC" w:rsidP="00AA66CC">
      <w:pPr>
        <w:pStyle w:val="Kop2"/>
        <w:rPr>
          <w:color w:val="000000" w:themeColor="text1"/>
        </w:rPr>
      </w:pPr>
      <w:bookmarkStart w:id="215" w:name="_Toc419555010"/>
      <w:r w:rsidRPr="00E70D52">
        <w:rPr>
          <w:color w:val="000000" w:themeColor="text1"/>
        </w:rPr>
        <w:t>Besluit</w:t>
      </w:r>
      <w:bookmarkEnd w:id="215"/>
    </w:p>
    <w:p w:rsidR="00991A21" w:rsidRPr="00E70D52" w:rsidRDefault="00B83322" w:rsidP="00991A21">
      <w:pPr>
        <w:rPr>
          <w:color w:val="000000" w:themeColor="text1"/>
        </w:rPr>
      </w:pPr>
      <w:r w:rsidRPr="00E70D52">
        <w:rPr>
          <w:color w:val="000000" w:themeColor="text1"/>
        </w:rPr>
        <w:t xml:space="preserve">Voor de handhaving van de internationale vrede en veiligheid werd in het VN-Handvest een systeem uitgewerkt van collectieve zekerheid. De Veiligheidsraad moest het centrale orgaan worden via dewelke </w:t>
      </w:r>
      <w:r w:rsidR="002E7F22" w:rsidRPr="00E70D52">
        <w:rPr>
          <w:color w:val="000000" w:themeColor="text1"/>
        </w:rPr>
        <w:t>die</w:t>
      </w:r>
      <w:r w:rsidRPr="00E70D52">
        <w:rPr>
          <w:color w:val="000000" w:themeColor="text1"/>
        </w:rPr>
        <w:t xml:space="preserve"> collectieve zekerheid gerealiseerd</w:t>
      </w:r>
      <w:r w:rsidR="002E7F22" w:rsidRPr="00E70D52">
        <w:rPr>
          <w:color w:val="000000" w:themeColor="text1"/>
        </w:rPr>
        <w:t xml:space="preserve"> zou worden</w:t>
      </w:r>
      <w:r w:rsidRPr="00E70D52">
        <w:rPr>
          <w:color w:val="000000" w:themeColor="text1"/>
        </w:rPr>
        <w:t>.</w:t>
      </w:r>
      <w:r w:rsidR="00F041E6" w:rsidRPr="00E70D52">
        <w:rPr>
          <w:rStyle w:val="Voetnootmarkering"/>
          <w:color w:val="000000" w:themeColor="text1"/>
        </w:rPr>
        <w:footnoteReference w:id="545"/>
      </w:r>
      <w:r w:rsidRPr="00E70D52">
        <w:rPr>
          <w:color w:val="000000" w:themeColor="text1"/>
        </w:rPr>
        <w:t xml:space="preserve"> De Raad kreeg daarbij via Hoofdstuk VII specifieke bevoegdheden om op te treden in het belang van alle lidstaten</w:t>
      </w:r>
      <w:r w:rsidR="00991A21" w:rsidRPr="00E70D52">
        <w:rPr>
          <w:color w:val="000000" w:themeColor="text1"/>
        </w:rPr>
        <w:t>. In geval van een inbreuk op of bedreiging voor de vrede kan de Veiligheidsraad de maatregelen nemen die zij nodig acht om de internationale vrede te herstellen</w:t>
      </w:r>
      <w:r w:rsidR="00F041E6" w:rsidRPr="00E70D52">
        <w:rPr>
          <w:rStyle w:val="Voetnootmarkering"/>
          <w:color w:val="000000" w:themeColor="text1"/>
        </w:rPr>
        <w:footnoteReference w:id="546"/>
      </w:r>
      <w:r w:rsidR="00991A21" w:rsidRPr="00E70D52">
        <w:rPr>
          <w:color w:val="000000" w:themeColor="text1"/>
        </w:rPr>
        <w:t xml:space="preserve"> en daarbij zijn zelfs gewapende maatregelen een mogelijkheid</w:t>
      </w:r>
      <w:r w:rsidRPr="00E70D52">
        <w:rPr>
          <w:color w:val="000000" w:themeColor="text1"/>
        </w:rPr>
        <w:t>.</w:t>
      </w:r>
      <w:r w:rsidR="00991A21" w:rsidRPr="00E70D52">
        <w:rPr>
          <w:color w:val="000000" w:themeColor="text1"/>
        </w:rPr>
        <w:t xml:space="preserve"> Deze mogelijkheid, voorzien in </w:t>
      </w:r>
      <w:r w:rsidR="00C32F1E" w:rsidRPr="00E70D52">
        <w:rPr>
          <w:color w:val="000000" w:themeColor="text1"/>
        </w:rPr>
        <w:t>art. 42</w:t>
      </w:r>
      <w:r w:rsidR="00991A21" w:rsidRPr="00E70D52">
        <w:rPr>
          <w:color w:val="000000" w:themeColor="text1"/>
        </w:rPr>
        <w:t xml:space="preserve"> van het Handvest, kan echter enkel gebruikt worden indien de Raad tot de vaststelling komt dat geweldloze maatregelen niet </w:t>
      </w:r>
      <w:r w:rsidR="00690550" w:rsidRPr="00E70D52">
        <w:rPr>
          <w:color w:val="000000" w:themeColor="text1"/>
        </w:rPr>
        <w:t xml:space="preserve">(zouden) </w:t>
      </w:r>
      <w:r w:rsidR="00991A21" w:rsidRPr="00E70D52">
        <w:rPr>
          <w:color w:val="000000" w:themeColor="text1"/>
        </w:rPr>
        <w:t xml:space="preserve">volstaan. </w:t>
      </w:r>
      <w:r w:rsidRPr="00E70D52">
        <w:rPr>
          <w:color w:val="000000" w:themeColor="text1"/>
        </w:rPr>
        <w:t xml:space="preserve"> </w:t>
      </w:r>
      <w:r w:rsidR="00991A21" w:rsidRPr="00E70D52">
        <w:rPr>
          <w:color w:val="000000" w:themeColor="text1"/>
        </w:rPr>
        <w:t xml:space="preserve">In de praktijk probeert de Raad </w:t>
      </w:r>
      <w:r w:rsidR="002E7F22" w:rsidRPr="00E70D52">
        <w:rPr>
          <w:color w:val="000000" w:themeColor="text1"/>
        </w:rPr>
        <w:t xml:space="preserve">toch </w:t>
      </w:r>
      <w:r w:rsidR="00991A21" w:rsidRPr="00E70D52">
        <w:rPr>
          <w:color w:val="000000" w:themeColor="text1"/>
        </w:rPr>
        <w:t xml:space="preserve">steeds eerst geweldloze maatregelen </w:t>
      </w:r>
      <w:r w:rsidR="00690550" w:rsidRPr="00E70D52">
        <w:rPr>
          <w:color w:val="000000" w:themeColor="text1"/>
        </w:rPr>
        <w:t xml:space="preserve">uit </w:t>
      </w:r>
      <w:r w:rsidR="00991A21" w:rsidRPr="00E70D52">
        <w:rPr>
          <w:color w:val="000000" w:themeColor="text1"/>
        </w:rPr>
        <w:t>vooraleer zij overgaat tot een machtiging van geweld.</w:t>
      </w:r>
      <w:r w:rsidR="00991A21" w:rsidRPr="00E70D52">
        <w:rPr>
          <w:rStyle w:val="Voetnootmarkering"/>
          <w:color w:val="000000" w:themeColor="text1"/>
        </w:rPr>
        <w:footnoteReference w:id="547"/>
      </w:r>
      <w:r w:rsidR="00991A21" w:rsidRPr="00E70D52">
        <w:rPr>
          <w:color w:val="000000" w:themeColor="text1"/>
        </w:rPr>
        <w:t xml:space="preserve"> </w:t>
      </w:r>
    </w:p>
    <w:p w:rsidR="000A6002" w:rsidRPr="00E70D52" w:rsidRDefault="000A6002" w:rsidP="00991A21">
      <w:pPr>
        <w:rPr>
          <w:color w:val="000000" w:themeColor="text1"/>
        </w:rPr>
      </w:pPr>
    </w:p>
    <w:p w:rsidR="000A6002" w:rsidRPr="00E70D52" w:rsidRDefault="002E7F22" w:rsidP="00991A21">
      <w:pPr>
        <w:rPr>
          <w:color w:val="000000" w:themeColor="text1"/>
        </w:rPr>
      </w:pPr>
      <w:r w:rsidRPr="00E70D52">
        <w:rPr>
          <w:color w:val="000000" w:themeColor="text1"/>
        </w:rPr>
        <w:t>D</w:t>
      </w:r>
      <w:r w:rsidR="000A6002" w:rsidRPr="00E70D52">
        <w:rPr>
          <w:color w:val="000000" w:themeColor="text1"/>
        </w:rPr>
        <w:t xml:space="preserve">e voorwaarde ‘bedreiging van de vrede’ </w:t>
      </w:r>
      <w:r w:rsidRPr="00E70D52">
        <w:rPr>
          <w:color w:val="000000" w:themeColor="text1"/>
        </w:rPr>
        <w:t>leidde tot de ontwikkeling dat ook</w:t>
      </w:r>
      <w:r w:rsidR="000A6002" w:rsidRPr="00E70D52">
        <w:rPr>
          <w:color w:val="000000" w:themeColor="text1"/>
        </w:rPr>
        <w:t xml:space="preserve"> interne conflicten onder de bevoegdheid van de Veiligheidsraad kunnen worden gebracht. Normaliter zijn interne conflicten een soevereine nationale aangelegenheid waarop de regels van internationaal recht niet van toepassing zijn.</w:t>
      </w:r>
      <w:r w:rsidR="00F041E6" w:rsidRPr="00E70D52">
        <w:rPr>
          <w:rStyle w:val="Voetnootmarkering"/>
          <w:color w:val="000000" w:themeColor="text1"/>
        </w:rPr>
        <w:footnoteReference w:id="548"/>
      </w:r>
      <w:r w:rsidR="000A6002" w:rsidRPr="00E70D52">
        <w:rPr>
          <w:color w:val="000000" w:themeColor="text1"/>
        </w:rPr>
        <w:t xml:space="preserve"> Indien de Raad echter oordeelt dat </w:t>
      </w:r>
      <w:r w:rsidR="001A6AA9" w:rsidRPr="00E70D52">
        <w:rPr>
          <w:color w:val="000000" w:themeColor="text1"/>
        </w:rPr>
        <w:t>een bepaalde interne situatie zodanig ernstig is dat zij de internationale vrede bedreigt, kan zij ook intern maatregelen opleggen.</w:t>
      </w:r>
      <w:r w:rsidR="00F041E6" w:rsidRPr="00E70D52">
        <w:rPr>
          <w:rStyle w:val="Voetnootmarkering"/>
          <w:color w:val="000000" w:themeColor="text1"/>
        </w:rPr>
        <w:footnoteReference w:id="549"/>
      </w:r>
    </w:p>
    <w:p w:rsidR="0090380B" w:rsidRPr="00E70D52" w:rsidRDefault="0090380B" w:rsidP="00991A21">
      <w:pPr>
        <w:rPr>
          <w:color w:val="000000" w:themeColor="text1"/>
        </w:rPr>
      </w:pPr>
    </w:p>
    <w:p w:rsidR="0021415A" w:rsidRPr="00E70D52" w:rsidRDefault="0021415A" w:rsidP="0021415A">
      <w:pPr>
        <w:rPr>
          <w:color w:val="000000" w:themeColor="text1"/>
        </w:rPr>
      </w:pPr>
      <w:r w:rsidRPr="00E70D52">
        <w:rPr>
          <w:color w:val="000000" w:themeColor="text1"/>
        </w:rPr>
        <w:t xml:space="preserve">De collectieve zekerheid heeft een herstellende en preventieve functie. De herstellende functie houdt in dat zij inbreuken op de internationale vrede en veiligheid </w:t>
      </w:r>
      <w:r w:rsidR="002E7F22" w:rsidRPr="00E70D52">
        <w:rPr>
          <w:color w:val="000000" w:themeColor="text1"/>
        </w:rPr>
        <w:t>sanctioneert</w:t>
      </w:r>
      <w:r w:rsidRPr="00E70D52">
        <w:rPr>
          <w:color w:val="000000" w:themeColor="text1"/>
        </w:rPr>
        <w:t xml:space="preserve"> en corrigeert. Het preventieve karakter van het systeem zit in de afschrikkende functie ervan en het kunnen aanpakken van situaties nog voor de inbreuk voltrokken is (op grond van een ‘bedreiging van de vrede’).</w:t>
      </w:r>
      <w:r w:rsidRPr="00E70D52">
        <w:rPr>
          <w:rStyle w:val="Voetnootmarkering"/>
          <w:color w:val="000000" w:themeColor="text1"/>
        </w:rPr>
        <w:footnoteReference w:id="550"/>
      </w:r>
    </w:p>
    <w:p w:rsidR="0021415A" w:rsidRPr="00E70D52" w:rsidRDefault="0021415A" w:rsidP="00991A21">
      <w:pPr>
        <w:rPr>
          <w:color w:val="000000" w:themeColor="text1"/>
        </w:rPr>
      </w:pPr>
    </w:p>
    <w:p w:rsidR="00991A21" w:rsidRPr="00E70D52" w:rsidRDefault="0090380B" w:rsidP="00B83322">
      <w:pPr>
        <w:rPr>
          <w:color w:val="000000" w:themeColor="text1"/>
        </w:rPr>
      </w:pPr>
      <w:r w:rsidRPr="00E70D52">
        <w:rPr>
          <w:color w:val="000000" w:themeColor="text1"/>
        </w:rPr>
        <w:t xml:space="preserve">Subsidiair spelen ook de Algemene Vergadering en regionale organisaties een rol bij het collectieve zekerheidsproces. Dankzij de </w:t>
      </w:r>
      <w:r w:rsidRPr="00E70D52">
        <w:rPr>
          <w:i/>
          <w:color w:val="000000" w:themeColor="text1"/>
        </w:rPr>
        <w:t>Uniting for Peace</w:t>
      </w:r>
      <w:r w:rsidRPr="00E70D52">
        <w:rPr>
          <w:color w:val="000000" w:themeColor="text1"/>
        </w:rPr>
        <w:t>-resolutie</w:t>
      </w:r>
      <w:r w:rsidR="00F041E6" w:rsidRPr="00E70D52">
        <w:rPr>
          <w:rStyle w:val="Voetnootmarkering"/>
          <w:color w:val="000000" w:themeColor="text1"/>
        </w:rPr>
        <w:footnoteReference w:id="551"/>
      </w:r>
      <w:r w:rsidRPr="00E70D52">
        <w:rPr>
          <w:color w:val="000000" w:themeColor="text1"/>
        </w:rPr>
        <w:t xml:space="preserve"> neemt de </w:t>
      </w:r>
      <w:r w:rsidR="00F46B13" w:rsidRPr="00E70D52">
        <w:rPr>
          <w:color w:val="000000" w:themeColor="text1"/>
        </w:rPr>
        <w:t>Algemene Vergadering</w:t>
      </w:r>
      <w:r w:rsidRPr="00E70D52">
        <w:rPr>
          <w:color w:val="000000" w:themeColor="text1"/>
        </w:rPr>
        <w:t xml:space="preserve"> een discussie over indien </w:t>
      </w:r>
      <w:r w:rsidR="00CD5F2C" w:rsidRPr="00E70D52">
        <w:rPr>
          <w:color w:val="000000" w:themeColor="text1"/>
        </w:rPr>
        <w:t xml:space="preserve">er </w:t>
      </w:r>
      <w:r w:rsidRPr="00E70D52">
        <w:rPr>
          <w:color w:val="000000" w:themeColor="text1"/>
        </w:rPr>
        <w:t xml:space="preserve">in de Veiligheidsraad geen akkoord bereikt wordt door de uitoefening van een vetorecht. Zij doet omtrent de kwestie dan eventueel aanbevelingen, </w:t>
      </w:r>
      <w:r w:rsidR="002E7F22" w:rsidRPr="00E70D52">
        <w:rPr>
          <w:color w:val="000000" w:themeColor="text1"/>
        </w:rPr>
        <w:t>maar</w:t>
      </w:r>
      <w:r w:rsidRPr="00E70D52">
        <w:rPr>
          <w:color w:val="000000" w:themeColor="text1"/>
        </w:rPr>
        <w:t xml:space="preserve"> kan zelf niet de beslissing nemen tot het instellen van maatregelen. Die bevoegdheid ligt exclusief bij de Veiligheidsraad.</w:t>
      </w:r>
      <w:r w:rsidR="002E7F22" w:rsidRPr="00E70D52">
        <w:rPr>
          <w:color w:val="000000" w:themeColor="text1"/>
        </w:rPr>
        <w:t xml:space="preserve"> Di</w:t>
      </w:r>
      <w:r w:rsidRPr="00E70D52">
        <w:rPr>
          <w:color w:val="000000" w:themeColor="text1"/>
        </w:rPr>
        <w:t xml:space="preserve">t neemt echter niet weg dat de </w:t>
      </w:r>
      <w:r w:rsidR="00F46B13" w:rsidRPr="00E70D52">
        <w:rPr>
          <w:color w:val="000000" w:themeColor="text1"/>
        </w:rPr>
        <w:t>Algemene Vergadering</w:t>
      </w:r>
      <w:r w:rsidRPr="00E70D52">
        <w:rPr>
          <w:color w:val="000000" w:themeColor="text1"/>
        </w:rPr>
        <w:t xml:space="preserve"> een grote rol kan spelen bij de totstandkoming van beslissingen van de Raad.</w:t>
      </w:r>
      <w:r w:rsidR="002E7F22" w:rsidRPr="00E70D52">
        <w:rPr>
          <w:rStyle w:val="Voetnootmarkering"/>
          <w:color w:val="000000" w:themeColor="text1"/>
        </w:rPr>
        <w:footnoteReference w:id="552"/>
      </w:r>
      <w:r w:rsidRPr="00E70D52">
        <w:rPr>
          <w:color w:val="000000" w:themeColor="text1"/>
        </w:rPr>
        <w:t xml:space="preserve"> Regionale </w:t>
      </w:r>
      <w:r w:rsidRPr="00E70D52">
        <w:rPr>
          <w:color w:val="000000" w:themeColor="text1"/>
        </w:rPr>
        <w:lastRenderedPageBreak/>
        <w:t>organisaties komen pas kijken bij de uitvoering van de maatregelen. De Raad kan hen namelijk machtigen bepaalde sancties om te zetten</w:t>
      </w:r>
      <w:r w:rsidR="00690550" w:rsidRPr="00E70D52">
        <w:rPr>
          <w:color w:val="000000" w:themeColor="text1"/>
        </w:rPr>
        <w:t xml:space="preserve"> in de praktijk</w:t>
      </w:r>
      <w:r w:rsidRPr="00E70D52">
        <w:rPr>
          <w:color w:val="000000" w:themeColor="text1"/>
        </w:rPr>
        <w:t>. Zelfstandig maatregelen opleggen kunnen zij echter niet.</w:t>
      </w:r>
      <w:r w:rsidR="002E7F22" w:rsidRPr="00E70D52">
        <w:rPr>
          <w:rStyle w:val="Voetnootmarkering"/>
          <w:color w:val="000000" w:themeColor="text1"/>
        </w:rPr>
        <w:t xml:space="preserve"> </w:t>
      </w:r>
      <w:r w:rsidR="002E7F22" w:rsidRPr="00E70D52">
        <w:rPr>
          <w:rStyle w:val="Voetnootmarkering"/>
          <w:color w:val="000000" w:themeColor="text1"/>
        </w:rPr>
        <w:footnoteReference w:id="553"/>
      </w:r>
    </w:p>
    <w:p w:rsidR="00B83322" w:rsidRPr="00E70D52" w:rsidRDefault="00B83322" w:rsidP="00B83322">
      <w:pPr>
        <w:rPr>
          <w:color w:val="000000" w:themeColor="text1"/>
        </w:rPr>
      </w:pPr>
      <w:r w:rsidRPr="00E70D52">
        <w:rPr>
          <w:color w:val="000000" w:themeColor="text1"/>
        </w:rPr>
        <w:t xml:space="preserve"> </w:t>
      </w:r>
    </w:p>
    <w:p w:rsidR="00B13DC6" w:rsidRPr="00E70D52" w:rsidRDefault="00B83322" w:rsidP="00B83322">
      <w:pPr>
        <w:rPr>
          <w:color w:val="000000" w:themeColor="text1"/>
          <w:lang w:val="en-US"/>
        </w:rPr>
      </w:pPr>
      <w:r w:rsidRPr="00E70D52">
        <w:rPr>
          <w:color w:val="000000" w:themeColor="text1"/>
        </w:rPr>
        <w:t xml:space="preserve">De collectieve zekerheid moest het pronkstuk vormen van de Verenigde Naties. </w:t>
      </w:r>
      <w:r w:rsidR="0021415A" w:rsidRPr="00E70D52">
        <w:rPr>
          <w:color w:val="000000" w:themeColor="text1"/>
        </w:rPr>
        <w:t>Het systeem is echter door gebrekkige werking in de praktijk anders geëvolueerd dan oorspronkelijk voorzien.</w:t>
      </w:r>
      <w:r w:rsidR="002454BC" w:rsidRPr="00E70D52">
        <w:rPr>
          <w:rStyle w:val="Voetnootmarkering"/>
          <w:color w:val="000000" w:themeColor="text1"/>
        </w:rPr>
        <w:footnoteReference w:id="554"/>
      </w:r>
      <w:r w:rsidR="0021415A" w:rsidRPr="00E70D52">
        <w:rPr>
          <w:color w:val="000000" w:themeColor="text1"/>
        </w:rPr>
        <w:t xml:space="preserve"> In plaats van een eigen VN-leger dat in opdracht van de Raad ter plaatse de maatregelen uitvoert, zijn het de lidstaten die door de Raad gemachtigd worden bepaalde sancties uit te voeren. De autorisatie komt meestal terug in de kenmerkende toestemming </w:t>
      </w:r>
      <w:r w:rsidR="00825225" w:rsidRPr="00E70D52">
        <w:rPr>
          <w:color w:val="000000" w:themeColor="text1"/>
        </w:rPr>
        <w:t xml:space="preserve">voor de lidstaten </w:t>
      </w:r>
      <w:r w:rsidR="0021415A" w:rsidRPr="00E70D52">
        <w:rPr>
          <w:color w:val="000000" w:themeColor="text1"/>
        </w:rPr>
        <w:t>tot het nemen van “alle noodzakelijke maatregelen”.</w:t>
      </w:r>
      <w:r w:rsidR="0021415A" w:rsidRPr="00E70D52">
        <w:rPr>
          <w:rStyle w:val="Voetnootmarkering"/>
          <w:color w:val="000000" w:themeColor="text1"/>
        </w:rPr>
        <w:footnoteReference w:id="555"/>
      </w:r>
      <w:r w:rsidR="0021415A" w:rsidRPr="00E70D52">
        <w:rPr>
          <w:color w:val="000000" w:themeColor="text1"/>
        </w:rPr>
        <w:t xml:space="preserve"> </w:t>
      </w:r>
      <w:r w:rsidR="00B13DC6" w:rsidRPr="00E70D52">
        <w:rPr>
          <w:color w:val="000000" w:themeColor="text1"/>
        </w:rPr>
        <w:t xml:space="preserve">Het vetorecht dat zo typerend is voor de werking van de Veiligheidsraad belemmert </w:t>
      </w:r>
      <w:r w:rsidR="007A4A48" w:rsidRPr="00E70D52">
        <w:rPr>
          <w:color w:val="000000" w:themeColor="text1"/>
        </w:rPr>
        <w:t>frequent</w:t>
      </w:r>
      <w:r w:rsidR="00B13DC6" w:rsidRPr="00E70D52">
        <w:rPr>
          <w:color w:val="000000" w:themeColor="text1"/>
        </w:rPr>
        <w:t xml:space="preserve"> de totstandkoming van een beslissing. Met een vetorecht voor </w:t>
      </w:r>
      <w:r w:rsidR="008826D5" w:rsidRPr="00E70D52">
        <w:rPr>
          <w:color w:val="000000" w:themeColor="text1"/>
        </w:rPr>
        <w:t>vijf</w:t>
      </w:r>
      <w:r w:rsidR="00B13DC6" w:rsidRPr="00E70D52">
        <w:rPr>
          <w:color w:val="000000" w:themeColor="text1"/>
        </w:rPr>
        <w:t xml:space="preserve"> grootmachten in deze wereld, is het niet verwonderlijk dat zij het </w:t>
      </w:r>
      <w:r w:rsidR="00CD5F2C" w:rsidRPr="00E70D52">
        <w:rPr>
          <w:color w:val="000000" w:themeColor="text1"/>
        </w:rPr>
        <w:t>geregeld</w:t>
      </w:r>
      <w:r w:rsidR="00B13DC6" w:rsidRPr="00E70D52">
        <w:rPr>
          <w:color w:val="000000" w:themeColor="text1"/>
        </w:rPr>
        <w:t xml:space="preserve"> oneens zijn. Het collectieve zekerheidssysteem is bijgevolg vaak een vooringenomen procedure, die enkel uitvoering zal geven aan maatregelen die door de permanente leden gewenst zijn.</w:t>
      </w:r>
      <w:r w:rsidR="00553A14" w:rsidRPr="00E70D52">
        <w:rPr>
          <w:rStyle w:val="Voetnootmarkering"/>
          <w:color w:val="000000" w:themeColor="text1"/>
        </w:rPr>
        <w:footnoteReference w:id="556"/>
      </w:r>
      <w:r w:rsidR="00B13DC6" w:rsidRPr="00E70D52">
        <w:rPr>
          <w:color w:val="000000" w:themeColor="text1"/>
        </w:rPr>
        <w:t xml:space="preserve"> Bij de conflicten in Afghanistan en Irak bijvoorbeeld verzekerden de VS en het VK steeds dat alle resoluties </w:t>
      </w:r>
      <w:r w:rsidR="00CD5F2C" w:rsidRPr="00E70D52">
        <w:rPr>
          <w:color w:val="000000" w:themeColor="text1"/>
        </w:rPr>
        <w:t>overeenstemden</w:t>
      </w:r>
      <w:r w:rsidR="00B13DC6" w:rsidRPr="00E70D52">
        <w:rPr>
          <w:color w:val="000000" w:themeColor="text1"/>
        </w:rPr>
        <w:t xml:space="preserve"> met hun plannen.</w:t>
      </w:r>
      <w:r w:rsidR="007A4A48" w:rsidRPr="00E70D52">
        <w:rPr>
          <w:color w:val="000000" w:themeColor="text1"/>
        </w:rPr>
        <w:t xml:space="preserve"> Daarnaast h</w:t>
      </w:r>
      <w:r w:rsidR="00F90FD9" w:rsidRPr="00E70D52">
        <w:rPr>
          <w:color w:val="000000" w:themeColor="text1"/>
        </w:rPr>
        <w:t>eeft het falen van de Veiligheidsraad om (tijdig) op te treden in een aantal conflicten de relativiteit van het collectieve zekerheidssysteem blootgelegd.</w:t>
      </w:r>
      <w:r w:rsidR="00F90FD9" w:rsidRPr="00E70D52">
        <w:rPr>
          <w:rStyle w:val="Voetnootmarkering"/>
          <w:color w:val="000000" w:themeColor="text1"/>
        </w:rPr>
        <w:footnoteReference w:id="557"/>
      </w:r>
      <w:r w:rsidR="00B13DC6" w:rsidRPr="00E70D52">
        <w:rPr>
          <w:color w:val="000000" w:themeColor="text1"/>
        </w:rPr>
        <w:t xml:space="preserve"> Het vetorecht </w:t>
      </w:r>
      <w:r w:rsidR="00CD5F2C" w:rsidRPr="00E70D52">
        <w:rPr>
          <w:color w:val="000000" w:themeColor="text1"/>
        </w:rPr>
        <w:t>leidt ertoe</w:t>
      </w:r>
      <w:r w:rsidR="00B13DC6" w:rsidRPr="00E70D52">
        <w:rPr>
          <w:color w:val="000000" w:themeColor="text1"/>
        </w:rPr>
        <w:t xml:space="preserve"> dat </w:t>
      </w:r>
      <w:r w:rsidR="00CD5F2C" w:rsidRPr="00E70D52">
        <w:rPr>
          <w:color w:val="000000" w:themeColor="text1"/>
        </w:rPr>
        <w:t>enkel</w:t>
      </w:r>
      <w:r w:rsidR="00B13DC6" w:rsidRPr="00E70D52">
        <w:rPr>
          <w:color w:val="000000" w:themeColor="text1"/>
        </w:rPr>
        <w:t xml:space="preserve"> beslissingen tot sta</w:t>
      </w:r>
      <w:r w:rsidR="00CD5F2C" w:rsidRPr="00E70D52">
        <w:rPr>
          <w:color w:val="000000" w:themeColor="text1"/>
        </w:rPr>
        <w:t xml:space="preserve">nd komen die de eigen agenda </w:t>
      </w:r>
      <w:r w:rsidR="00B13DC6" w:rsidRPr="00E70D52">
        <w:rPr>
          <w:color w:val="000000" w:themeColor="text1"/>
        </w:rPr>
        <w:t>van de permanente leden</w:t>
      </w:r>
      <w:r w:rsidR="00CD5F2C" w:rsidRPr="00E70D52">
        <w:rPr>
          <w:color w:val="000000" w:themeColor="text1"/>
        </w:rPr>
        <w:t xml:space="preserve"> dienen</w:t>
      </w:r>
      <w:r w:rsidR="00B13DC6" w:rsidRPr="00E70D52">
        <w:rPr>
          <w:color w:val="000000" w:themeColor="text1"/>
        </w:rPr>
        <w:t xml:space="preserve">. Het zonderlinge gevolg hiervan is dat het systeem van collectieve zekerheid werkt wanneer de permanente leden van de Veiligheidsraad hun gezamenlijke krachten bundelen, maar dat het systeem nooit effectief zal zijn wanneer </w:t>
      </w:r>
      <w:r w:rsidR="007F1630" w:rsidRPr="00E70D52">
        <w:rPr>
          <w:color w:val="000000" w:themeColor="text1"/>
        </w:rPr>
        <w:t xml:space="preserve">een van de permanente leden in de oppositie zit. </w:t>
      </w:r>
      <w:r w:rsidR="007F1630" w:rsidRPr="00E70D52">
        <w:rPr>
          <w:color w:val="000000" w:themeColor="text1"/>
          <w:lang w:val="en-US"/>
        </w:rPr>
        <w:t>Zoals Dixon het treffend besluit: “</w:t>
      </w:r>
      <w:r w:rsidR="007F1630" w:rsidRPr="00E70D52">
        <w:rPr>
          <w:i/>
          <w:color w:val="000000" w:themeColor="text1"/>
          <w:lang w:val="en-US"/>
        </w:rPr>
        <w:t>There is one law for the weak, and another law for the strong”</w:t>
      </w:r>
      <w:r w:rsidR="007F1630" w:rsidRPr="00E70D52">
        <w:rPr>
          <w:color w:val="000000" w:themeColor="text1"/>
          <w:lang w:val="en-US"/>
        </w:rPr>
        <w:t>.</w:t>
      </w:r>
      <w:r w:rsidR="003332F1" w:rsidRPr="00E70D52">
        <w:rPr>
          <w:rStyle w:val="Voetnootmarkering"/>
          <w:color w:val="000000" w:themeColor="text1"/>
          <w:lang w:val="en-US"/>
        </w:rPr>
        <w:footnoteReference w:id="558"/>
      </w:r>
    </w:p>
    <w:p w:rsidR="00CD1283" w:rsidRPr="00E70D52" w:rsidRDefault="00CD1283" w:rsidP="00D3515F">
      <w:pPr>
        <w:rPr>
          <w:color w:val="000000" w:themeColor="text1"/>
          <w:lang w:val="en-US"/>
        </w:rPr>
        <w:sectPr w:rsidR="00CD1283" w:rsidRPr="00E70D52" w:rsidSect="00E10DDA">
          <w:headerReference w:type="default" r:id="rId19"/>
          <w:pgSz w:w="11906" w:h="16838"/>
          <w:pgMar w:top="1418" w:right="1418" w:bottom="1418" w:left="1418" w:header="709" w:footer="709" w:gutter="0"/>
          <w:cols w:space="708"/>
          <w:titlePg/>
          <w:docGrid w:linePitch="360"/>
        </w:sectPr>
      </w:pPr>
    </w:p>
    <w:p w:rsidR="00324955" w:rsidRPr="00E70D52" w:rsidRDefault="003934C4" w:rsidP="00D3515F">
      <w:pPr>
        <w:pStyle w:val="Kop1"/>
      </w:pPr>
      <w:bookmarkStart w:id="216" w:name="_Toc401229861"/>
      <w:r w:rsidRPr="00E70D52">
        <w:rPr>
          <w:lang w:val="en-US"/>
        </w:rPr>
        <w:lastRenderedPageBreak/>
        <w:t xml:space="preserve"> </w:t>
      </w:r>
      <w:bookmarkStart w:id="217" w:name="_Toc419555011"/>
      <w:r w:rsidR="00773436" w:rsidRPr="00E70D52">
        <w:t>A</w:t>
      </w:r>
      <w:r w:rsidR="00324955" w:rsidRPr="00E70D52">
        <w:t xml:space="preserve">ctuele </w:t>
      </w:r>
      <w:bookmarkEnd w:id="216"/>
      <w:r w:rsidR="00813022" w:rsidRPr="00E70D52">
        <w:t>conflicten</w:t>
      </w:r>
      <w:bookmarkEnd w:id="217"/>
    </w:p>
    <w:p w:rsidR="00436322" w:rsidRPr="00E70D52" w:rsidRDefault="00BA41D0" w:rsidP="00436322">
      <w:pPr>
        <w:rPr>
          <w:color w:val="000000" w:themeColor="text1"/>
        </w:rPr>
      </w:pPr>
      <w:r w:rsidRPr="00E70D52">
        <w:rPr>
          <w:color w:val="000000" w:themeColor="text1"/>
        </w:rPr>
        <w:t>De intentie van dit hoofdstuk is om</w:t>
      </w:r>
      <w:r w:rsidR="00436322" w:rsidRPr="00E70D52">
        <w:rPr>
          <w:color w:val="000000" w:themeColor="text1"/>
        </w:rPr>
        <w:t xml:space="preserve"> een aantal recente en actuele kwesties onder de loep te nemen en kritis</w:t>
      </w:r>
      <w:r w:rsidRPr="00E70D52">
        <w:rPr>
          <w:color w:val="000000" w:themeColor="text1"/>
        </w:rPr>
        <w:t>ch</w:t>
      </w:r>
      <w:r w:rsidR="00E52994" w:rsidRPr="00E70D52">
        <w:rPr>
          <w:color w:val="000000" w:themeColor="text1"/>
        </w:rPr>
        <w:t xml:space="preserve"> te analyseren</w:t>
      </w:r>
      <w:r w:rsidR="00436322" w:rsidRPr="00E70D52">
        <w:rPr>
          <w:color w:val="000000" w:themeColor="text1"/>
        </w:rPr>
        <w:t xml:space="preserve">. Er zal steeds een situering plaatsvinden </w:t>
      </w:r>
      <w:r w:rsidR="007A4A48" w:rsidRPr="00E70D52">
        <w:rPr>
          <w:color w:val="000000" w:themeColor="text1"/>
        </w:rPr>
        <w:t>van</w:t>
      </w:r>
      <w:r w:rsidR="00436322" w:rsidRPr="00E70D52">
        <w:rPr>
          <w:color w:val="000000" w:themeColor="text1"/>
        </w:rPr>
        <w:t xml:space="preserve"> de relevante feiten en daaropvolgend een bespreking van een aantal voor de</w:t>
      </w:r>
      <w:r w:rsidR="00C26C78" w:rsidRPr="00E70D52">
        <w:rPr>
          <w:color w:val="000000" w:themeColor="text1"/>
        </w:rPr>
        <w:t xml:space="preserve"> casus kenmerkende </w:t>
      </w:r>
      <w:r w:rsidRPr="00E70D52">
        <w:rPr>
          <w:color w:val="000000" w:themeColor="text1"/>
        </w:rPr>
        <w:t xml:space="preserve">rechtsvragen, </w:t>
      </w:r>
      <w:r w:rsidR="00C26C78" w:rsidRPr="00E70D52">
        <w:rPr>
          <w:color w:val="000000" w:themeColor="text1"/>
        </w:rPr>
        <w:t xml:space="preserve">eventueel </w:t>
      </w:r>
      <w:r w:rsidRPr="00E70D52">
        <w:rPr>
          <w:color w:val="000000" w:themeColor="text1"/>
        </w:rPr>
        <w:t xml:space="preserve">met </w:t>
      </w:r>
      <w:r w:rsidR="00C26C78" w:rsidRPr="00E70D52">
        <w:rPr>
          <w:color w:val="000000" w:themeColor="text1"/>
        </w:rPr>
        <w:t>een reflectie over de gewenstheid van de uitkomst.</w:t>
      </w:r>
      <w:r w:rsidR="00D41EA7" w:rsidRPr="00E70D52">
        <w:rPr>
          <w:color w:val="000000" w:themeColor="text1"/>
        </w:rPr>
        <w:tab/>
      </w:r>
    </w:p>
    <w:p w:rsidR="00436322" w:rsidRPr="00E70D52" w:rsidRDefault="00436322" w:rsidP="00436322">
      <w:pPr>
        <w:rPr>
          <w:color w:val="000000" w:themeColor="text1"/>
        </w:rPr>
      </w:pPr>
    </w:p>
    <w:p w:rsidR="00436322" w:rsidRPr="00E70D52" w:rsidRDefault="00670E86" w:rsidP="00436322">
      <w:pPr>
        <w:rPr>
          <w:color w:val="000000" w:themeColor="text1"/>
        </w:rPr>
      </w:pPr>
      <w:r w:rsidRPr="00E70D52">
        <w:rPr>
          <w:color w:val="000000" w:themeColor="text1"/>
        </w:rPr>
        <w:t>Dit</w:t>
      </w:r>
      <w:r w:rsidR="00436322" w:rsidRPr="00E70D52">
        <w:rPr>
          <w:color w:val="000000" w:themeColor="text1"/>
        </w:rPr>
        <w:t xml:space="preserve"> hoofdstuk </w:t>
      </w:r>
      <w:r w:rsidRPr="00E70D52">
        <w:rPr>
          <w:color w:val="000000" w:themeColor="text1"/>
        </w:rPr>
        <w:t xml:space="preserve">tracht </w:t>
      </w:r>
      <w:r w:rsidR="00C26C78" w:rsidRPr="00E70D52">
        <w:rPr>
          <w:color w:val="000000" w:themeColor="text1"/>
        </w:rPr>
        <w:t xml:space="preserve">uiteraard </w:t>
      </w:r>
      <w:r w:rsidR="00AC29A6" w:rsidRPr="00E70D52">
        <w:rPr>
          <w:color w:val="000000" w:themeColor="text1"/>
        </w:rPr>
        <w:t>geen</w:t>
      </w:r>
      <w:r w:rsidR="00436322" w:rsidRPr="00E70D52">
        <w:rPr>
          <w:color w:val="000000" w:themeColor="text1"/>
        </w:rPr>
        <w:t xml:space="preserve"> exhaustief overzicht te geven van de lopende gewapende conflicten in het internationaal recht. De gemaakte selectie heeft als doel een aantal var</w:t>
      </w:r>
      <w:r w:rsidR="00753337" w:rsidRPr="00E70D52">
        <w:rPr>
          <w:color w:val="000000" w:themeColor="text1"/>
        </w:rPr>
        <w:t>iërende casussen en onderling afwijkende twistpunten aan bod te laten komen.</w:t>
      </w:r>
    </w:p>
    <w:p w:rsidR="00BF19C3" w:rsidRPr="00E70D52" w:rsidRDefault="00BF19C3" w:rsidP="00436322">
      <w:pPr>
        <w:rPr>
          <w:color w:val="000000" w:themeColor="text1"/>
        </w:rPr>
      </w:pPr>
    </w:p>
    <w:p w:rsidR="00BF19C3" w:rsidRPr="00E70D52" w:rsidRDefault="00BF19C3" w:rsidP="00436322">
      <w:pPr>
        <w:rPr>
          <w:color w:val="000000" w:themeColor="text1"/>
        </w:rPr>
      </w:pPr>
      <w:r w:rsidRPr="00E70D52">
        <w:rPr>
          <w:color w:val="000000" w:themeColor="text1"/>
        </w:rPr>
        <w:t xml:space="preserve">De conflicten die behandeld worden situeren zich in Jemen, Kenia en Oekraïne. </w:t>
      </w:r>
    </w:p>
    <w:p w:rsidR="00DB1D42" w:rsidRPr="00E70D52" w:rsidRDefault="001E2D43" w:rsidP="00DB1D42">
      <w:pPr>
        <w:pStyle w:val="Kop2"/>
        <w:rPr>
          <w:color w:val="000000" w:themeColor="text1"/>
        </w:rPr>
      </w:pPr>
      <w:bookmarkStart w:id="218" w:name="_Toc419555012"/>
      <w:r w:rsidRPr="00E70D52">
        <w:rPr>
          <w:color w:val="000000" w:themeColor="text1"/>
        </w:rPr>
        <w:t>Oorlog</w:t>
      </w:r>
      <w:r w:rsidR="00DB1D42" w:rsidRPr="00E70D52">
        <w:rPr>
          <w:color w:val="000000" w:themeColor="text1"/>
        </w:rPr>
        <w:t xml:space="preserve"> in Jemen</w:t>
      </w:r>
      <w:bookmarkEnd w:id="218"/>
    </w:p>
    <w:p w:rsidR="00DB1D42" w:rsidRPr="00E70D52" w:rsidRDefault="00DB1D42" w:rsidP="00DB1D42">
      <w:pPr>
        <w:pStyle w:val="Kop3"/>
        <w:rPr>
          <w:color w:val="000000" w:themeColor="text1"/>
        </w:rPr>
      </w:pPr>
      <w:bookmarkStart w:id="219" w:name="_Toc419555013"/>
      <w:r w:rsidRPr="00E70D52">
        <w:rPr>
          <w:color w:val="000000" w:themeColor="text1"/>
        </w:rPr>
        <w:t>Situering van het conflict</w:t>
      </w:r>
      <w:bookmarkEnd w:id="219"/>
    </w:p>
    <w:p w:rsidR="00DB1D42" w:rsidRPr="00E70D52" w:rsidRDefault="00DB1D42" w:rsidP="00DB1D42">
      <w:pPr>
        <w:rPr>
          <w:color w:val="000000" w:themeColor="text1"/>
        </w:rPr>
      </w:pPr>
      <w:r w:rsidRPr="00E70D52">
        <w:rPr>
          <w:color w:val="000000" w:themeColor="text1"/>
        </w:rPr>
        <w:t>Jemen is sinds jaar en dag een van de armste landen in het Midden-Oosten. Twee decennia lang werd het bestuurd door president Saleh. In 2011 dwong een revolutie tegen de corruptie in de regering hem af te treden, waarna de huidige President Hadi aan de macht kwam.</w:t>
      </w:r>
      <w:bookmarkStart w:id="220" w:name="_Ref419548656"/>
      <w:r w:rsidRPr="00E70D52">
        <w:rPr>
          <w:rStyle w:val="Voetnootmarkering"/>
          <w:color w:val="000000" w:themeColor="text1"/>
        </w:rPr>
        <w:footnoteReference w:id="559"/>
      </w:r>
      <w:bookmarkEnd w:id="220"/>
      <w:r w:rsidRPr="00E70D52">
        <w:rPr>
          <w:color w:val="000000" w:themeColor="text1"/>
        </w:rPr>
        <w:t xml:space="preserve"> </w:t>
      </w:r>
    </w:p>
    <w:p w:rsidR="00DB1D42" w:rsidRPr="00E70D52" w:rsidRDefault="00DB1D42" w:rsidP="00DB1D42">
      <w:pPr>
        <w:rPr>
          <w:color w:val="000000" w:themeColor="text1"/>
        </w:rPr>
      </w:pPr>
    </w:p>
    <w:p w:rsidR="00DB1D42" w:rsidRPr="00E70D52" w:rsidRDefault="00DB1D42" w:rsidP="00DB1D42">
      <w:pPr>
        <w:rPr>
          <w:color w:val="000000" w:themeColor="text1"/>
        </w:rPr>
      </w:pPr>
      <w:r w:rsidRPr="00E70D52">
        <w:rPr>
          <w:color w:val="000000" w:themeColor="text1"/>
        </w:rPr>
        <w:t>Sinds 2004 al bestaat in Jemen een rebellenbeweging, de Houthi’s, die tegen deze corrupte regering gekant was. Volgens deze groepering is de huidige regering echter even corrupt als de vorige, misschien wel nog meer. De Houthi’s zijn een sjiitisch-Islamitische beweging, de regering van Hadi is daarentegen soennitisch. Wat het conflict nog ingewikkelder maakt is dat tegenover Hadi’s regering en de Houthi-rebellen ook nog twee terroristische bewegingen staan: AQAP en Islamitische Staat. AQAP (</w:t>
      </w:r>
      <w:r w:rsidRPr="00E70D52">
        <w:rPr>
          <w:i/>
          <w:color w:val="000000" w:themeColor="text1"/>
        </w:rPr>
        <w:t>Al-Qaida in the Arabian Peninsula</w:t>
      </w:r>
      <w:r w:rsidRPr="00E70D52">
        <w:rPr>
          <w:color w:val="000000" w:themeColor="text1"/>
        </w:rPr>
        <w:t>) is een van de meest actieve takken van het beruchte Al-Qaida. D</w:t>
      </w:r>
      <w:r w:rsidR="00C601FA" w:rsidRPr="00E70D52">
        <w:rPr>
          <w:color w:val="000000" w:themeColor="text1"/>
        </w:rPr>
        <w:t>e Islam</w:t>
      </w:r>
      <w:r w:rsidR="007A4A48" w:rsidRPr="00E70D52">
        <w:rPr>
          <w:color w:val="000000" w:themeColor="text1"/>
        </w:rPr>
        <w:t>i</w:t>
      </w:r>
      <w:r w:rsidR="00C601FA" w:rsidRPr="00E70D52">
        <w:rPr>
          <w:color w:val="000000" w:themeColor="text1"/>
        </w:rPr>
        <w:t>tische Staat (IS) bestaat</w:t>
      </w:r>
      <w:r w:rsidRPr="00E70D52">
        <w:rPr>
          <w:color w:val="000000" w:themeColor="text1"/>
        </w:rPr>
        <w:t xml:space="preserve"> al sinds 1999, maar werd pas in 2011 alarmerend actief op de Westerse radar. Momenteel controleert IS grote delen van Syrië en Irak en probeert zij overal in het Midden-Oosten</w:t>
      </w:r>
      <w:r w:rsidR="00BA41D0" w:rsidRPr="00E70D52">
        <w:rPr>
          <w:color w:val="000000" w:themeColor="text1"/>
        </w:rPr>
        <w:t xml:space="preserve"> de macht over te nemen</w:t>
      </w:r>
      <w:r w:rsidRPr="00E70D52">
        <w:rPr>
          <w:color w:val="000000" w:themeColor="text1"/>
        </w:rPr>
        <w:t>. IS tracht bovendien Al-Qaida te overschaduwen, waardoor beide groepen verwikkeld zijn in een huiveringwekkende machtstrijd.</w:t>
      </w:r>
      <w:bookmarkStart w:id="221" w:name="_Ref419548284"/>
      <w:r w:rsidRPr="00E70D52">
        <w:rPr>
          <w:rStyle w:val="Voetnootmarkering"/>
          <w:color w:val="000000" w:themeColor="text1"/>
        </w:rPr>
        <w:footnoteReference w:id="560"/>
      </w:r>
      <w:bookmarkEnd w:id="221"/>
      <w:r w:rsidRPr="00E70D52">
        <w:rPr>
          <w:color w:val="000000" w:themeColor="text1"/>
        </w:rPr>
        <w:t xml:space="preserve">  </w:t>
      </w:r>
    </w:p>
    <w:p w:rsidR="00DB1D42" w:rsidRPr="00E70D52" w:rsidRDefault="00DB1D42" w:rsidP="00DB1D42">
      <w:pPr>
        <w:rPr>
          <w:color w:val="000000" w:themeColor="text1"/>
        </w:rPr>
      </w:pPr>
    </w:p>
    <w:p w:rsidR="00DB1D42" w:rsidRPr="00E70D52" w:rsidRDefault="00DB1D42" w:rsidP="00DB1D42">
      <w:pPr>
        <w:rPr>
          <w:color w:val="000000" w:themeColor="text1"/>
        </w:rPr>
      </w:pPr>
      <w:r w:rsidRPr="00E70D52">
        <w:rPr>
          <w:color w:val="000000" w:themeColor="text1"/>
        </w:rPr>
        <w:t>In januari 2015 veroverden de Houthi’s de hoofdstad Sana’a, waar zij een eigen bestuur aanstelden. Daarop zag president Hadi zich gedwongen te vluchten naar de stad A</w:t>
      </w:r>
      <w:r w:rsidR="00BA41D0" w:rsidRPr="00E70D52">
        <w:rPr>
          <w:color w:val="000000" w:themeColor="text1"/>
        </w:rPr>
        <w:t>den, gelegen in het zuiden van J</w:t>
      </w:r>
      <w:r w:rsidRPr="00E70D52">
        <w:rPr>
          <w:color w:val="000000" w:themeColor="text1"/>
        </w:rPr>
        <w:t xml:space="preserve">emen, waar de soennitische Islam heerst. Hadi verzocht Saoedi-Arabië om hulp, waarop </w:t>
      </w:r>
      <w:r w:rsidR="007A4A48" w:rsidRPr="00E70D52">
        <w:rPr>
          <w:color w:val="000000" w:themeColor="text1"/>
        </w:rPr>
        <w:t>deze</w:t>
      </w:r>
      <w:r w:rsidRPr="00E70D52">
        <w:rPr>
          <w:color w:val="000000" w:themeColor="text1"/>
        </w:rPr>
        <w:t xml:space="preserve"> een coalitie samenstelde met vijf andere van de Arabische Golfstaten, Jordanië, Egypte, M</w:t>
      </w:r>
      <w:r w:rsidR="00D95147" w:rsidRPr="00E70D52">
        <w:rPr>
          <w:color w:val="000000" w:themeColor="text1"/>
        </w:rPr>
        <w:t xml:space="preserve">arokko en Soedan. De coalitie noemde deze operatie </w:t>
      </w:r>
      <w:r w:rsidR="00D95147" w:rsidRPr="00E70D52">
        <w:rPr>
          <w:i/>
          <w:color w:val="000000" w:themeColor="text1"/>
        </w:rPr>
        <w:t xml:space="preserve">Operation Decisive Storm </w:t>
      </w:r>
      <w:r w:rsidR="00D95147" w:rsidRPr="00E70D52">
        <w:rPr>
          <w:color w:val="000000" w:themeColor="text1"/>
        </w:rPr>
        <w:t xml:space="preserve"> en </w:t>
      </w:r>
      <w:r w:rsidRPr="00E70D52">
        <w:rPr>
          <w:color w:val="000000" w:themeColor="text1"/>
        </w:rPr>
        <w:t xml:space="preserve">voerde </w:t>
      </w:r>
      <w:r w:rsidR="00D95147" w:rsidRPr="00E70D52">
        <w:rPr>
          <w:color w:val="000000" w:themeColor="text1"/>
        </w:rPr>
        <w:t xml:space="preserve">zo </w:t>
      </w:r>
      <w:r w:rsidRPr="00E70D52">
        <w:rPr>
          <w:color w:val="000000" w:themeColor="text1"/>
        </w:rPr>
        <w:t>meerdere luchtaanvallen op de Houthi’s uit.</w:t>
      </w:r>
      <w:bookmarkStart w:id="222" w:name="_Ref419548707"/>
      <w:r w:rsidRPr="00E70D52">
        <w:rPr>
          <w:rStyle w:val="Voetnootmarkering"/>
          <w:color w:val="000000" w:themeColor="text1"/>
        </w:rPr>
        <w:footnoteReference w:id="561"/>
      </w:r>
      <w:bookmarkEnd w:id="222"/>
      <w:r w:rsidRPr="00E70D52">
        <w:rPr>
          <w:color w:val="000000" w:themeColor="text1"/>
        </w:rPr>
        <w:t xml:space="preserve"> </w:t>
      </w:r>
    </w:p>
    <w:p w:rsidR="00DB1D42" w:rsidRPr="00E70D52" w:rsidRDefault="00DB1D42" w:rsidP="00DB1D42">
      <w:pPr>
        <w:rPr>
          <w:color w:val="000000" w:themeColor="text1"/>
        </w:rPr>
      </w:pPr>
    </w:p>
    <w:p w:rsidR="00DB1D42" w:rsidRPr="00E70D52" w:rsidRDefault="00DB1D42" w:rsidP="00DB1D42">
      <w:pPr>
        <w:rPr>
          <w:color w:val="000000" w:themeColor="text1"/>
        </w:rPr>
      </w:pPr>
      <w:r w:rsidRPr="00E70D52">
        <w:rPr>
          <w:color w:val="000000" w:themeColor="text1"/>
        </w:rPr>
        <w:t>Jemen is strategisch belangrijk omwille van haar ligging aan de Bab el Mandeb-zeestraat, waarlangs een enorm gedeelte van het olietransport verloopt. Omliggende landen vrezen dat een overname door de Houthi’s een bedreiging van de vrije doorgang zal vormen.</w:t>
      </w:r>
      <w:r w:rsidR="003277D9" w:rsidRPr="00E70D52">
        <w:rPr>
          <w:rStyle w:val="Voetnootmarkering"/>
          <w:color w:val="000000" w:themeColor="text1"/>
        </w:rPr>
        <w:footnoteReference w:id="562"/>
      </w:r>
    </w:p>
    <w:p w:rsidR="00DB1D42" w:rsidRPr="00E70D52" w:rsidRDefault="00DB1D42" w:rsidP="00DB1D42">
      <w:pPr>
        <w:pStyle w:val="Kop3"/>
        <w:rPr>
          <w:color w:val="000000" w:themeColor="text1"/>
        </w:rPr>
      </w:pPr>
      <w:bookmarkStart w:id="223" w:name="_Toc419555014"/>
      <w:r w:rsidRPr="00E70D52">
        <w:rPr>
          <w:color w:val="000000" w:themeColor="text1"/>
        </w:rPr>
        <w:lastRenderedPageBreak/>
        <w:t>Evaluatie van het conflict</w:t>
      </w:r>
      <w:bookmarkEnd w:id="223"/>
    </w:p>
    <w:p w:rsidR="00DB1D42" w:rsidRPr="00E70D52" w:rsidRDefault="00DB1D42" w:rsidP="00DB1D42">
      <w:pPr>
        <w:pStyle w:val="Kop4"/>
        <w:rPr>
          <w:color w:val="000000" w:themeColor="text1"/>
        </w:rPr>
      </w:pPr>
      <w:bookmarkStart w:id="224" w:name="_Toc419555015"/>
      <w:r w:rsidRPr="00E70D52">
        <w:rPr>
          <w:color w:val="000000" w:themeColor="text1"/>
        </w:rPr>
        <w:t>Burgeroorlog</w:t>
      </w:r>
      <w:bookmarkEnd w:id="224"/>
    </w:p>
    <w:p w:rsidR="00DB1D42" w:rsidRPr="00E70D52" w:rsidRDefault="00DB1D42" w:rsidP="00DB1D42">
      <w:pPr>
        <w:rPr>
          <w:color w:val="000000" w:themeColor="text1"/>
        </w:rPr>
      </w:pPr>
      <w:r w:rsidRPr="00E70D52">
        <w:rPr>
          <w:color w:val="000000" w:themeColor="text1"/>
        </w:rPr>
        <w:t xml:space="preserve">De staat Jemen bestaat in principe pas sinds 1990, toen het noorden en zuiden van het huidige Jemen zich verenigden. Daarvoor bestond het territorium uit twee verschillende staten: de </w:t>
      </w:r>
      <w:r w:rsidRPr="00E70D52">
        <w:rPr>
          <w:i/>
          <w:color w:val="000000" w:themeColor="text1"/>
        </w:rPr>
        <w:t xml:space="preserve">Yemen Arabic Republic </w:t>
      </w:r>
      <w:r w:rsidRPr="00E70D52">
        <w:rPr>
          <w:color w:val="000000" w:themeColor="text1"/>
        </w:rPr>
        <w:t>(</w:t>
      </w:r>
      <w:r w:rsidRPr="00E70D52">
        <w:rPr>
          <w:i/>
          <w:color w:val="000000" w:themeColor="text1"/>
        </w:rPr>
        <w:t>YAR</w:t>
      </w:r>
      <w:r w:rsidRPr="00E70D52">
        <w:rPr>
          <w:color w:val="000000" w:themeColor="text1"/>
        </w:rPr>
        <w:t>)</w:t>
      </w:r>
      <w:r w:rsidRPr="00E70D52">
        <w:rPr>
          <w:i/>
          <w:color w:val="000000" w:themeColor="text1"/>
        </w:rPr>
        <w:t xml:space="preserve"> </w:t>
      </w:r>
      <w:r w:rsidRPr="00E70D52">
        <w:rPr>
          <w:color w:val="000000" w:themeColor="text1"/>
        </w:rPr>
        <w:t xml:space="preserve">en de </w:t>
      </w:r>
      <w:r w:rsidRPr="00E70D52">
        <w:rPr>
          <w:i/>
          <w:color w:val="000000" w:themeColor="text1"/>
        </w:rPr>
        <w:t xml:space="preserve">People’s Democratic Republic of Yemen </w:t>
      </w:r>
      <w:r w:rsidRPr="00E70D52">
        <w:rPr>
          <w:color w:val="000000" w:themeColor="text1"/>
        </w:rPr>
        <w:t>(</w:t>
      </w:r>
      <w:r w:rsidRPr="00E70D52">
        <w:rPr>
          <w:i/>
          <w:color w:val="000000" w:themeColor="text1"/>
        </w:rPr>
        <w:t>PDRY</w:t>
      </w:r>
      <w:r w:rsidRPr="00E70D52">
        <w:rPr>
          <w:color w:val="000000" w:themeColor="text1"/>
        </w:rPr>
        <w:t>). Reeds in 1994 ontstond een korte burgeroorlog die poogde de samensmelting ongedaan te maken, maar die mislukte.</w:t>
      </w:r>
      <w:r w:rsidRPr="00E70D52">
        <w:rPr>
          <w:rStyle w:val="Voetnootmarkering"/>
          <w:color w:val="000000" w:themeColor="text1"/>
        </w:rPr>
        <w:footnoteReference w:id="563"/>
      </w:r>
      <w:r w:rsidRPr="00E70D52">
        <w:rPr>
          <w:color w:val="000000" w:themeColor="text1"/>
        </w:rPr>
        <w:t xml:space="preserve"> </w:t>
      </w:r>
    </w:p>
    <w:p w:rsidR="00DB1D42" w:rsidRPr="00E70D52" w:rsidRDefault="00DB1D42" w:rsidP="00DB1D42">
      <w:pPr>
        <w:rPr>
          <w:color w:val="000000" w:themeColor="text1"/>
        </w:rPr>
      </w:pPr>
    </w:p>
    <w:p w:rsidR="00DB1D42" w:rsidRPr="00E70D52" w:rsidRDefault="00DB1D42" w:rsidP="00DB1D42">
      <w:pPr>
        <w:rPr>
          <w:color w:val="000000" w:themeColor="text1"/>
        </w:rPr>
      </w:pPr>
      <w:r w:rsidRPr="00E70D52">
        <w:rPr>
          <w:color w:val="000000" w:themeColor="text1"/>
        </w:rPr>
        <w:t>Door de geschiedenis van de staat Jemen is het onredelijk het huidige conflict lichtzinnig af te doen als een gering intern geschil. Op het eerste zich lijkt het in het licht van de voor</w:t>
      </w:r>
      <w:r w:rsidR="00C601FA" w:rsidRPr="00E70D52">
        <w:rPr>
          <w:color w:val="000000" w:themeColor="text1"/>
        </w:rPr>
        <w:t>af</w:t>
      </w:r>
      <w:r w:rsidRPr="00E70D52">
        <w:rPr>
          <w:color w:val="000000" w:themeColor="text1"/>
        </w:rPr>
        <w:t xml:space="preserve">gaande </w:t>
      </w:r>
      <w:r w:rsidR="00C601FA" w:rsidRPr="00E70D52">
        <w:rPr>
          <w:color w:val="000000" w:themeColor="text1"/>
        </w:rPr>
        <w:t>feiten</w:t>
      </w:r>
      <w:r w:rsidRPr="00E70D52">
        <w:rPr>
          <w:color w:val="000000" w:themeColor="text1"/>
        </w:rPr>
        <w:t xml:space="preserve"> het meest aannemelijk om </w:t>
      </w:r>
      <w:r w:rsidR="00C601FA" w:rsidRPr="00E70D52">
        <w:rPr>
          <w:color w:val="000000" w:themeColor="text1"/>
        </w:rPr>
        <w:t>dit</w:t>
      </w:r>
      <w:r w:rsidRPr="00E70D52">
        <w:rPr>
          <w:color w:val="000000" w:themeColor="text1"/>
        </w:rPr>
        <w:t xml:space="preserve"> geschil te kwalificeren als burgeroorlog. Los van de terroristische bewegingen, staan er twee groepen tegenover elkaar die elk </w:t>
      </w:r>
      <w:r w:rsidR="00C601FA" w:rsidRPr="00E70D52">
        <w:rPr>
          <w:color w:val="000000" w:themeColor="text1"/>
        </w:rPr>
        <w:t>pretenderen</w:t>
      </w:r>
      <w:r w:rsidRPr="00E70D52">
        <w:rPr>
          <w:color w:val="000000" w:themeColor="text1"/>
        </w:rPr>
        <w:t xml:space="preserve"> de legitieme regering van het land </w:t>
      </w:r>
      <w:r w:rsidR="003277D9" w:rsidRPr="00E70D52">
        <w:rPr>
          <w:color w:val="000000" w:themeColor="text1"/>
        </w:rPr>
        <w:t>voor te dragen</w:t>
      </w:r>
      <w:r w:rsidRPr="00E70D52">
        <w:rPr>
          <w:color w:val="000000" w:themeColor="text1"/>
        </w:rPr>
        <w:t>. Bovendien wordt het onderscheid tussen de twee groepen nog eens versterkt doordat de verschillen zich niet enkel op politieke visie voordoen, maar ook op godsdienstig vlak. De Hadi-regering is namelijk soennitisch, de Houthi-rebellen zijn sjiitisch. Zeker het feit dat de Houthi’s een eigen bestuur aanstelden in de hoofdstad Sanaa leidt er toe dat de vereiste graad van e</w:t>
      </w:r>
      <w:r w:rsidR="00C601FA" w:rsidRPr="00E70D52">
        <w:rPr>
          <w:color w:val="000000" w:themeColor="text1"/>
        </w:rPr>
        <w:t xml:space="preserve">rnst bereikt is om </w:t>
      </w:r>
      <w:r w:rsidR="00BA41D0" w:rsidRPr="00E70D52">
        <w:rPr>
          <w:color w:val="000000" w:themeColor="text1"/>
        </w:rPr>
        <w:t>dit conflict</w:t>
      </w:r>
      <w:r w:rsidR="00C601FA" w:rsidRPr="00E70D52">
        <w:rPr>
          <w:color w:val="000000" w:themeColor="text1"/>
        </w:rPr>
        <w:t xml:space="preserve"> niet meer als eenvoudige interne opschudding </w:t>
      </w:r>
      <w:r w:rsidR="00BA41D0" w:rsidRPr="00E70D52">
        <w:rPr>
          <w:color w:val="000000" w:themeColor="text1"/>
        </w:rPr>
        <w:t>te kunnen af</w:t>
      </w:r>
      <w:r w:rsidR="00C601FA" w:rsidRPr="00E70D52">
        <w:rPr>
          <w:color w:val="000000" w:themeColor="text1"/>
        </w:rPr>
        <w:t>doen.</w:t>
      </w:r>
    </w:p>
    <w:p w:rsidR="00DB1D42" w:rsidRPr="00E70D52" w:rsidRDefault="00DB1D42" w:rsidP="00DB1D42">
      <w:pPr>
        <w:rPr>
          <w:color w:val="000000" w:themeColor="text1"/>
        </w:rPr>
      </w:pPr>
    </w:p>
    <w:p w:rsidR="002542DF" w:rsidRPr="00E70D52" w:rsidRDefault="00DB1D42" w:rsidP="00DB1D42">
      <w:pPr>
        <w:rPr>
          <w:color w:val="000000" w:themeColor="text1"/>
        </w:rPr>
      </w:pPr>
      <w:r w:rsidRPr="00E70D52">
        <w:rPr>
          <w:color w:val="000000" w:themeColor="text1"/>
        </w:rPr>
        <w:t>De Veiligheidsraad bevestigde echter dat president Hadi nog steeds door haar en de internationale gemeenschap erkend wordt als de legitieme leider van Jemen en veroordeelde tegelijk de militaire escalatie veroorzaakt door de Houthi’s.</w:t>
      </w:r>
      <w:bookmarkStart w:id="225" w:name="_Ref419549053"/>
      <w:r w:rsidRPr="00E70D52">
        <w:rPr>
          <w:rStyle w:val="Voetnootmarkering"/>
          <w:color w:val="000000" w:themeColor="text1"/>
        </w:rPr>
        <w:footnoteReference w:id="564"/>
      </w:r>
      <w:bookmarkEnd w:id="225"/>
      <w:r w:rsidRPr="00E70D52">
        <w:rPr>
          <w:color w:val="000000" w:themeColor="text1"/>
        </w:rPr>
        <w:t xml:space="preserve"> Bijgevolg is het voor de internationale gemeenschap nog steeds duidelijk wie de Jemense regering is en is een kwalificatie als burgeroorlog momenteel (nog) niet aan de orde.</w:t>
      </w:r>
      <w:bookmarkStart w:id="226" w:name="_Ref419548738"/>
      <w:r w:rsidR="002542DF" w:rsidRPr="00E70D52">
        <w:rPr>
          <w:rStyle w:val="Voetnootmarkering"/>
          <w:color w:val="000000" w:themeColor="text1"/>
        </w:rPr>
        <w:footnoteReference w:id="565"/>
      </w:r>
      <w:bookmarkEnd w:id="226"/>
    </w:p>
    <w:p w:rsidR="00DB1D42" w:rsidRPr="00E70D52" w:rsidRDefault="00DB1D42" w:rsidP="00DB1D42">
      <w:pPr>
        <w:pStyle w:val="Kop4"/>
        <w:rPr>
          <w:color w:val="000000" w:themeColor="text1"/>
        </w:rPr>
      </w:pPr>
      <w:bookmarkStart w:id="227" w:name="_Toc419555016"/>
      <w:r w:rsidRPr="00E70D52">
        <w:rPr>
          <w:color w:val="000000" w:themeColor="text1"/>
        </w:rPr>
        <w:t>De tussenkomst van de Arabische coalitie van 10 staten</w:t>
      </w:r>
      <w:bookmarkEnd w:id="227"/>
    </w:p>
    <w:p w:rsidR="002F4E83" w:rsidRPr="00E70D52" w:rsidRDefault="002F4E83" w:rsidP="002F4E83">
      <w:pPr>
        <w:pStyle w:val="Kop5"/>
        <w:rPr>
          <w:color w:val="000000" w:themeColor="text1"/>
        </w:rPr>
      </w:pPr>
      <w:bookmarkStart w:id="228" w:name="_Toc419555017"/>
      <w:r w:rsidRPr="00E70D52">
        <w:rPr>
          <w:color w:val="000000" w:themeColor="text1"/>
        </w:rPr>
        <w:t>Rechtmatigheid van de uitnodiging</w:t>
      </w:r>
      <w:bookmarkEnd w:id="228"/>
    </w:p>
    <w:p w:rsidR="002F4E83" w:rsidRPr="00E70D52" w:rsidRDefault="00DB1D42" w:rsidP="00DB1D42">
      <w:pPr>
        <w:rPr>
          <w:color w:val="000000" w:themeColor="text1"/>
        </w:rPr>
      </w:pPr>
      <w:r w:rsidRPr="00E70D52">
        <w:rPr>
          <w:color w:val="000000" w:themeColor="text1"/>
        </w:rPr>
        <w:t>Aangezien president Hadi volgens de internationale gemeenschap no</w:t>
      </w:r>
      <w:r w:rsidR="00F8459C" w:rsidRPr="00E70D52">
        <w:rPr>
          <w:color w:val="000000" w:themeColor="text1"/>
        </w:rPr>
        <w:t>g steeds erkend wordt als Jemen</w:t>
      </w:r>
      <w:r w:rsidRPr="00E70D52">
        <w:rPr>
          <w:color w:val="000000" w:themeColor="text1"/>
        </w:rPr>
        <w:t>s legitieme leider, is hij bevoegd bijstand te vragen aan andere staten om de situatie in zijn land onder controle te krijgen.</w:t>
      </w:r>
      <w:r w:rsidRPr="00E70D52">
        <w:rPr>
          <w:rStyle w:val="Voetnootmarkering"/>
          <w:color w:val="000000" w:themeColor="text1"/>
        </w:rPr>
        <w:footnoteReference w:id="566"/>
      </w:r>
      <w:r w:rsidRPr="00E70D52">
        <w:rPr>
          <w:color w:val="000000" w:themeColor="text1"/>
        </w:rPr>
        <w:t xml:space="preserve"> Het gewapend optreden van deze tussenkomende staten is derhalve legitiem, daar zij de toestemming hebben van de staat op wiens territorium zij optreden. Op het vlak van de goedkeuring stelt zich dus</w:t>
      </w:r>
      <w:r w:rsidR="002542DF" w:rsidRPr="00E70D52">
        <w:rPr>
          <w:color w:val="000000" w:themeColor="text1"/>
        </w:rPr>
        <w:t xml:space="preserve"> op het eerste zicht</w:t>
      </w:r>
      <w:r w:rsidRPr="00E70D52">
        <w:rPr>
          <w:color w:val="000000" w:themeColor="text1"/>
        </w:rPr>
        <w:t xml:space="preserve"> geen probleem.</w:t>
      </w:r>
      <w:r w:rsidR="00CE0070" w:rsidRPr="00E70D52">
        <w:rPr>
          <w:rStyle w:val="Voetnootmarkering"/>
          <w:color w:val="000000" w:themeColor="text1"/>
        </w:rPr>
        <w:footnoteReference w:id="567"/>
      </w:r>
      <w:r w:rsidR="002542DF" w:rsidRPr="00E70D52">
        <w:rPr>
          <w:color w:val="000000" w:themeColor="text1"/>
        </w:rPr>
        <w:t xml:space="preserve"> </w:t>
      </w:r>
    </w:p>
    <w:p w:rsidR="002F4E83" w:rsidRPr="00E70D52" w:rsidRDefault="002F4E83" w:rsidP="00DB1D42">
      <w:pPr>
        <w:rPr>
          <w:color w:val="000000" w:themeColor="text1"/>
        </w:rPr>
      </w:pPr>
    </w:p>
    <w:p w:rsidR="00DB1D42" w:rsidRPr="00E70D52" w:rsidRDefault="00BA41D0" w:rsidP="00DB1D42">
      <w:pPr>
        <w:rPr>
          <w:color w:val="000000" w:themeColor="text1"/>
        </w:rPr>
      </w:pPr>
      <w:r w:rsidRPr="00E70D52">
        <w:rPr>
          <w:color w:val="000000" w:themeColor="text1"/>
        </w:rPr>
        <w:t>U</w:t>
      </w:r>
      <w:r w:rsidR="002542DF" w:rsidRPr="00E70D52">
        <w:rPr>
          <w:color w:val="000000" w:themeColor="text1"/>
        </w:rPr>
        <w:t>it bepaalde statenpraktijk</w:t>
      </w:r>
      <w:r w:rsidR="00F8459C" w:rsidRPr="00E70D52">
        <w:rPr>
          <w:color w:val="000000" w:themeColor="text1"/>
        </w:rPr>
        <w:t xml:space="preserve"> blijkt</w:t>
      </w:r>
      <w:r w:rsidR="002542DF" w:rsidRPr="00E70D52">
        <w:rPr>
          <w:color w:val="000000" w:themeColor="text1"/>
        </w:rPr>
        <w:t xml:space="preserve"> dat men de uitnodiging door een staat slechts als legitiem beschouwt indien zij uitgaat van de effectief controlerende rege</w:t>
      </w:r>
      <w:r w:rsidR="00F8459C" w:rsidRPr="00E70D52">
        <w:rPr>
          <w:color w:val="000000" w:themeColor="text1"/>
        </w:rPr>
        <w:t xml:space="preserve">ring, waarbij men aanneemt dat </w:t>
      </w:r>
      <w:r w:rsidR="002542DF" w:rsidRPr="00E70D52">
        <w:rPr>
          <w:color w:val="000000" w:themeColor="text1"/>
        </w:rPr>
        <w:t xml:space="preserve">de effectieve controle over de staat verloren is indien men de hoofdstad verliest aan de rebellen en indien de staat dreigt in te storten. Het kan dus betwist worden dat president Hadi </w:t>
      </w:r>
      <w:r w:rsidR="002F4E83" w:rsidRPr="00E70D52">
        <w:rPr>
          <w:color w:val="000000" w:themeColor="text1"/>
        </w:rPr>
        <w:t xml:space="preserve">wel </w:t>
      </w:r>
      <w:r w:rsidR="002542DF" w:rsidRPr="00E70D52">
        <w:rPr>
          <w:color w:val="000000" w:themeColor="text1"/>
        </w:rPr>
        <w:t>nog de effectieve leiding heeft over de staat Jemen</w:t>
      </w:r>
      <w:r w:rsidRPr="00E70D52">
        <w:rPr>
          <w:color w:val="000000" w:themeColor="text1"/>
        </w:rPr>
        <w:t>, aangezien de hoofdstad Sana’a door de rebellen werd overgenomen</w:t>
      </w:r>
      <w:r w:rsidR="002542DF" w:rsidRPr="00E70D52">
        <w:rPr>
          <w:color w:val="000000" w:themeColor="text1"/>
        </w:rPr>
        <w:t>.</w:t>
      </w:r>
      <w:r w:rsidR="002F4E83" w:rsidRPr="00E70D52">
        <w:rPr>
          <w:rStyle w:val="Voetnootmarkering"/>
          <w:color w:val="000000" w:themeColor="text1"/>
        </w:rPr>
        <w:footnoteReference w:id="568"/>
      </w:r>
      <w:r w:rsidR="002542DF" w:rsidRPr="00E70D52">
        <w:rPr>
          <w:color w:val="000000" w:themeColor="text1"/>
        </w:rPr>
        <w:t xml:space="preserve"> </w:t>
      </w:r>
      <w:r w:rsidR="002F4E83" w:rsidRPr="00E70D52">
        <w:rPr>
          <w:color w:val="000000" w:themeColor="text1"/>
        </w:rPr>
        <w:t xml:space="preserve">Het lijkt echter te </w:t>
      </w:r>
      <w:r w:rsidR="00C601FA" w:rsidRPr="00E70D52">
        <w:rPr>
          <w:color w:val="000000" w:themeColor="text1"/>
        </w:rPr>
        <w:t>eenvoudig</w:t>
      </w:r>
      <w:r w:rsidR="002F4E83" w:rsidRPr="00E70D52">
        <w:rPr>
          <w:color w:val="000000" w:themeColor="text1"/>
        </w:rPr>
        <w:t xml:space="preserve"> om in dit geval te oordelen dat de president de effectieve controle over het land verloren heeft, aangezien grote delen hem nog steeds trouw zweren. Met de st</w:t>
      </w:r>
      <w:r w:rsidR="00F8459C" w:rsidRPr="00E70D52">
        <w:rPr>
          <w:color w:val="000000" w:themeColor="text1"/>
        </w:rPr>
        <w:t xml:space="preserve">eun van de Veiligheidsraad hier </w:t>
      </w:r>
      <w:r w:rsidR="002F4E83" w:rsidRPr="00E70D52">
        <w:rPr>
          <w:color w:val="000000" w:themeColor="text1"/>
        </w:rPr>
        <w:t xml:space="preserve">bovenop kan men </w:t>
      </w:r>
      <w:r w:rsidR="00C601FA" w:rsidRPr="00E70D52">
        <w:rPr>
          <w:color w:val="000000" w:themeColor="text1"/>
        </w:rPr>
        <w:t>moeilijk beweren</w:t>
      </w:r>
      <w:r w:rsidR="002F4E83" w:rsidRPr="00E70D52">
        <w:rPr>
          <w:color w:val="000000" w:themeColor="text1"/>
        </w:rPr>
        <w:t xml:space="preserve"> dat de president de controle kwijt is.</w:t>
      </w:r>
    </w:p>
    <w:p w:rsidR="00855BA4" w:rsidRPr="00E70D52" w:rsidRDefault="002F4E83" w:rsidP="002F4E83">
      <w:pPr>
        <w:pStyle w:val="Kop5"/>
        <w:rPr>
          <w:color w:val="000000" w:themeColor="text1"/>
        </w:rPr>
      </w:pPr>
      <w:bookmarkStart w:id="229" w:name="_Toc419555018"/>
      <w:r w:rsidRPr="00E70D52">
        <w:rPr>
          <w:color w:val="000000" w:themeColor="text1"/>
        </w:rPr>
        <w:lastRenderedPageBreak/>
        <w:t>Legitimiteit van het geweld op intern vlak</w:t>
      </w:r>
      <w:bookmarkEnd w:id="229"/>
    </w:p>
    <w:p w:rsidR="00DB1D42" w:rsidRPr="00E70D52" w:rsidRDefault="00DB1D42" w:rsidP="00DB1D42">
      <w:pPr>
        <w:rPr>
          <w:color w:val="000000" w:themeColor="text1"/>
        </w:rPr>
      </w:pPr>
      <w:r w:rsidRPr="00E70D52">
        <w:rPr>
          <w:color w:val="000000" w:themeColor="text1"/>
        </w:rPr>
        <w:t>De tweede vraag die zich stelt in het kader van een uitnodiging door de staat zelf is of het gebruikte geweld intern legitiem is. Een staat kan namelijk geen toestemming geven voor het ge</w:t>
      </w:r>
      <w:r w:rsidR="00F8459C" w:rsidRPr="00E70D52">
        <w:rPr>
          <w:color w:val="000000" w:themeColor="text1"/>
        </w:rPr>
        <w:t>bruik van geweld door een derde-</w:t>
      </w:r>
      <w:r w:rsidRPr="00E70D52">
        <w:rPr>
          <w:color w:val="000000" w:themeColor="text1"/>
        </w:rPr>
        <w:t>staat, indien het illegitiem zou zijn voor haarzelf om dit geweld te gebruiken, bijvoorbeeld voor de uitvoering van een genocide.</w:t>
      </w:r>
      <w:r w:rsidRPr="00E70D52">
        <w:rPr>
          <w:rStyle w:val="Voetnootmarkering"/>
          <w:color w:val="000000" w:themeColor="text1"/>
        </w:rPr>
        <w:footnoteReference w:id="569"/>
      </w:r>
      <w:r w:rsidRPr="00E70D52">
        <w:rPr>
          <w:color w:val="000000" w:themeColor="text1"/>
        </w:rPr>
        <w:t xml:space="preserve"> Het onderdrukken van rebellengroepen wordt </w:t>
      </w:r>
      <w:r w:rsidR="00FF0F5A" w:rsidRPr="00E70D52">
        <w:rPr>
          <w:color w:val="000000" w:themeColor="text1"/>
        </w:rPr>
        <w:t>evenwel</w:t>
      </w:r>
      <w:r w:rsidR="003277D9" w:rsidRPr="00E70D52">
        <w:rPr>
          <w:color w:val="000000" w:themeColor="text1"/>
        </w:rPr>
        <w:t xml:space="preserve"> beschouwd als een legitiem</w:t>
      </w:r>
      <w:r w:rsidRPr="00E70D52">
        <w:rPr>
          <w:color w:val="000000" w:themeColor="text1"/>
        </w:rPr>
        <w:t xml:space="preserve"> doel voor gewapend optreden binnen een staat.</w:t>
      </w:r>
      <w:r w:rsidRPr="00E70D52">
        <w:rPr>
          <w:rStyle w:val="Voetnootmarkering"/>
          <w:color w:val="000000" w:themeColor="text1"/>
        </w:rPr>
        <w:footnoteReference w:id="570"/>
      </w:r>
    </w:p>
    <w:p w:rsidR="005145C5" w:rsidRPr="00E70D52" w:rsidRDefault="005145C5" w:rsidP="00DB1D42">
      <w:pPr>
        <w:pStyle w:val="Kop4"/>
        <w:rPr>
          <w:color w:val="000000" w:themeColor="text1"/>
        </w:rPr>
      </w:pPr>
      <w:bookmarkStart w:id="230" w:name="_Toc419555019"/>
      <w:r w:rsidRPr="00E70D52">
        <w:rPr>
          <w:color w:val="000000" w:themeColor="text1"/>
        </w:rPr>
        <w:t>Collectieve zelfverdediging</w:t>
      </w:r>
      <w:bookmarkEnd w:id="230"/>
    </w:p>
    <w:p w:rsidR="00E643BD" w:rsidRPr="00E70D52" w:rsidRDefault="00302189" w:rsidP="00E643BD">
      <w:pPr>
        <w:rPr>
          <w:color w:val="000000" w:themeColor="text1"/>
        </w:rPr>
      </w:pPr>
      <w:r w:rsidRPr="00E70D52">
        <w:rPr>
          <w:color w:val="000000" w:themeColor="text1"/>
        </w:rPr>
        <w:t xml:space="preserve">In een brief aan de Veiligheidsraad verzocht </w:t>
      </w:r>
      <w:r w:rsidR="00E643BD" w:rsidRPr="00E70D52">
        <w:rPr>
          <w:color w:val="000000" w:themeColor="text1"/>
        </w:rPr>
        <w:t>President Hadi om een autorisatie voor militaire acties</w:t>
      </w:r>
      <w:r w:rsidRPr="00E70D52">
        <w:rPr>
          <w:color w:val="000000" w:themeColor="text1"/>
        </w:rPr>
        <w:t xml:space="preserve"> in Jemen</w:t>
      </w:r>
      <w:r w:rsidR="00E643BD" w:rsidRPr="00E70D52">
        <w:rPr>
          <w:color w:val="000000" w:themeColor="text1"/>
        </w:rPr>
        <w:t>.</w:t>
      </w:r>
      <w:bookmarkStart w:id="231" w:name="_Ref419549075"/>
      <w:r w:rsidRPr="00E70D52">
        <w:rPr>
          <w:rStyle w:val="Voetnootmarkering"/>
          <w:color w:val="000000" w:themeColor="text1"/>
        </w:rPr>
        <w:footnoteReference w:id="571"/>
      </w:r>
      <w:bookmarkEnd w:id="231"/>
      <w:r w:rsidRPr="00E70D52">
        <w:rPr>
          <w:color w:val="000000" w:themeColor="text1"/>
        </w:rPr>
        <w:t xml:space="preserve"> In diezelfde brief verwees President Hadi ook naar </w:t>
      </w:r>
      <w:r w:rsidR="00C32F1E" w:rsidRPr="00E70D52">
        <w:rPr>
          <w:color w:val="000000" w:themeColor="text1"/>
        </w:rPr>
        <w:t>art. 51</w:t>
      </w:r>
      <w:r w:rsidRPr="00E70D52">
        <w:rPr>
          <w:color w:val="000000" w:themeColor="text1"/>
        </w:rPr>
        <w:t xml:space="preserve"> en het daari</w:t>
      </w:r>
      <w:r w:rsidR="00F8459C" w:rsidRPr="00E70D52">
        <w:rPr>
          <w:color w:val="000000" w:themeColor="text1"/>
        </w:rPr>
        <w:t>n vervatte collectieve zelfverdediging</w:t>
      </w:r>
      <w:r w:rsidRPr="00E70D52">
        <w:rPr>
          <w:color w:val="000000" w:themeColor="text1"/>
        </w:rPr>
        <w:t xml:space="preserve">srecht. Hij claimde dat Jemen en de coalitie van de omliggende staten een verdedigingsactie uitvoeren tegen het ongerechtvaardigde </w:t>
      </w:r>
      <w:r w:rsidR="00EF5EBE" w:rsidRPr="00E70D52">
        <w:rPr>
          <w:color w:val="000000" w:themeColor="text1"/>
        </w:rPr>
        <w:t>geweldgebruik</w:t>
      </w:r>
      <w:r w:rsidRPr="00E70D52">
        <w:rPr>
          <w:color w:val="000000" w:themeColor="text1"/>
        </w:rPr>
        <w:t xml:space="preserve"> door Iran. Volgens President Hadi heeft Iran </w:t>
      </w:r>
      <w:r w:rsidR="00F8459C" w:rsidRPr="00E70D52">
        <w:rPr>
          <w:color w:val="000000" w:themeColor="text1"/>
        </w:rPr>
        <w:t xml:space="preserve">namelijk </w:t>
      </w:r>
      <w:r w:rsidRPr="00E70D52">
        <w:rPr>
          <w:color w:val="000000" w:themeColor="text1"/>
        </w:rPr>
        <w:t>de effectieve controle over de Houthi-rebellen.</w:t>
      </w:r>
      <w:bookmarkStart w:id="232" w:name="_Ref419549027"/>
      <w:r w:rsidR="00C82E4F" w:rsidRPr="00E70D52">
        <w:rPr>
          <w:rStyle w:val="Voetnootmarkering"/>
          <w:color w:val="000000" w:themeColor="text1"/>
        </w:rPr>
        <w:footnoteReference w:id="572"/>
      </w:r>
      <w:bookmarkEnd w:id="232"/>
    </w:p>
    <w:p w:rsidR="00302189" w:rsidRPr="00E70D52" w:rsidRDefault="00302189" w:rsidP="00E643BD">
      <w:pPr>
        <w:rPr>
          <w:color w:val="000000" w:themeColor="text1"/>
        </w:rPr>
      </w:pPr>
    </w:p>
    <w:p w:rsidR="005145C5" w:rsidRPr="00E70D52" w:rsidRDefault="00302189" w:rsidP="005145C5">
      <w:pPr>
        <w:rPr>
          <w:color w:val="000000" w:themeColor="text1"/>
        </w:rPr>
      </w:pPr>
      <w:r w:rsidRPr="00E70D52">
        <w:rPr>
          <w:color w:val="000000" w:themeColor="text1"/>
        </w:rPr>
        <w:t xml:space="preserve">Het </w:t>
      </w:r>
      <w:r w:rsidR="00F46B13" w:rsidRPr="00E70D52">
        <w:rPr>
          <w:color w:val="000000" w:themeColor="text1"/>
        </w:rPr>
        <w:t>Internationaal Gerechtshof</w:t>
      </w:r>
      <w:r w:rsidRPr="00E70D52">
        <w:rPr>
          <w:color w:val="000000" w:themeColor="text1"/>
        </w:rPr>
        <w:t xml:space="preserve"> verduidelijkte reeds in welk geval men het zelfverdedigingsrecht kan inroepen tegen de staat die de rebellen in eigen land ondersteunt. Hierbij wordt gebruikt gemaakt van de </w:t>
      </w:r>
      <w:r w:rsidRPr="00E70D52">
        <w:rPr>
          <w:i/>
          <w:color w:val="000000" w:themeColor="text1"/>
        </w:rPr>
        <w:t>effectiveness</w:t>
      </w:r>
      <w:r w:rsidR="00FF0F5A" w:rsidRPr="00E70D52">
        <w:rPr>
          <w:color w:val="000000" w:themeColor="text1"/>
        </w:rPr>
        <w:t>-</w:t>
      </w:r>
      <w:r w:rsidRPr="00E70D52">
        <w:rPr>
          <w:color w:val="000000" w:themeColor="text1"/>
        </w:rPr>
        <w:t>test</w:t>
      </w:r>
      <w:r w:rsidR="00C82E4F" w:rsidRPr="00E70D52">
        <w:rPr>
          <w:color w:val="000000" w:themeColor="text1"/>
        </w:rPr>
        <w:t>: slechts indien de ondersteunende staat de effectieve controle en leiding heeft over de rebellen en dus de drijvende kracht is achter de gewapende aanval, is zelfverdediging tegen deze staat legitiem.</w:t>
      </w:r>
      <w:r w:rsidR="00C82E4F" w:rsidRPr="00E70D52">
        <w:rPr>
          <w:rStyle w:val="Voetnootmarkering"/>
          <w:color w:val="000000" w:themeColor="text1"/>
        </w:rPr>
        <w:footnoteReference w:id="573"/>
      </w:r>
      <w:r w:rsidR="00C82E4F" w:rsidRPr="00E70D52">
        <w:rPr>
          <w:color w:val="000000" w:themeColor="text1"/>
        </w:rPr>
        <w:t xml:space="preserve"> Loutere ondersteuning zonder </w:t>
      </w:r>
      <w:r w:rsidR="00831D75" w:rsidRPr="00E70D52">
        <w:rPr>
          <w:color w:val="000000" w:themeColor="text1"/>
        </w:rPr>
        <w:t xml:space="preserve">werkelijke </w:t>
      </w:r>
      <w:r w:rsidR="00C82E4F" w:rsidRPr="00E70D52">
        <w:rPr>
          <w:color w:val="000000" w:themeColor="text1"/>
        </w:rPr>
        <w:t>controle kan dus geen zelfverdediging rechtvaardigen. In het conflict in Jemen lijkt Iran slechts op de achtergrond de Houthi-rebellen te ondersteunen. Het lijkt dus erg onwaarschijnlijk dat men de effectieve controle van de Houthi’s door Iran kan bewijzen. Het argument van collectieve zelfverdediging is hier derhalve niet aan de orde.</w:t>
      </w:r>
      <w:r w:rsidR="00C82E4F" w:rsidRPr="00E70D52">
        <w:rPr>
          <w:rStyle w:val="Voetnootmarkering"/>
          <w:color w:val="000000" w:themeColor="text1"/>
        </w:rPr>
        <w:footnoteReference w:id="574"/>
      </w:r>
    </w:p>
    <w:p w:rsidR="00DB1D42" w:rsidRPr="00E70D52" w:rsidRDefault="00D17DE0" w:rsidP="00DB1D42">
      <w:pPr>
        <w:pStyle w:val="Kop4"/>
        <w:rPr>
          <w:color w:val="000000" w:themeColor="text1"/>
        </w:rPr>
      </w:pPr>
      <w:bookmarkStart w:id="233" w:name="_Toc419555020"/>
      <w:r w:rsidRPr="00E70D52">
        <w:rPr>
          <w:color w:val="000000" w:themeColor="text1"/>
        </w:rPr>
        <w:t>Maatregelen</w:t>
      </w:r>
      <w:r w:rsidR="00DB1D42" w:rsidRPr="00E70D52">
        <w:rPr>
          <w:color w:val="000000" w:themeColor="text1"/>
        </w:rPr>
        <w:t xml:space="preserve"> door de VN-Veiligheidsraad</w:t>
      </w:r>
      <w:bookmarkEnd w:id="233"/>
    </w:p>
    <w:p w:rsidR="00855BA4" w:rsidRPr="00E70D52" w:rsidRDefault="00DB1D42" w:rsidP="00DB1D42">
      <w:pPr>
        <w:rPr>
          <w:color w:val="000000" w:themeColor="text1"/>
        </w:rPr>
      </w:pPr>
      <w:r w:rsidRPr="00E70D52">
        <w:rPr>
          <w:color w:val="000000" w:themeColor="text1"/>
        </w:rPr>
        <w:t>De Raad beval de Houthi’s in resolutie 2216 het geweld volledig en onmiddellijk stopzetten en al hun troepen terugtrekken, in het bijzonder uit de hoofdstad Sana’a. Daarnaast legde zij een wapenembargo op.</w:t>
      </w:r>
      <w:r w:rsidRPr="00E70D52">
        <w:rPr>
          <w:rStyle w:val="Voetnootmarkering"/>
          <w:color w:val="000000" w:themeColor="text1"/>
        </w:rPr>
        <w:footnoteReference w:id="575"/>
      </w:r>
      <w:r w:rsidR="00A37A8C" w:rsidRPr="00E70D52">
        <w:rPr>
          <w:color w:val="000000" w:themeColor="text1"/>
        </w:rPr>
        <w:t xml:space="preserve"> Voordien had </w:t>
      </w:r>
      <w:r w:rsidR="00855BA4" w:rsidRPr="00E70D52">
        <w:rPr>
          <w:color w:val="000000" w:themeColor="text1"/>
        </w:rPr>
        <w:t>zij</w:t>
      </w:r>
      <w:r w:rsidR="00A37A8C" w:rsidRPr="00E70D52">
        <w:rPr>
          <w:color w:val="000000" w:themeColor="text1"/>
        </w:rPr>
        <w:t xml:space="preserve"> reeds de situatie in Jemen gekwalificeerd als een bedreiging voor de vrede, die haar acties onder Hoofdstuk VII verantwoordde.</w:t>
      </w:r>
      <w:r w:rsidR="00A37A8C" w:rsidRPr="00E70D52">
        <w:rPr>
          <w:rStyle w:val="Voetnootmarkering"/>
          <w:color w:val="000000" w:themeColor="text1"/>
        </w:rPr>
        <w:footnoteReference w:id="576"/>
      </w:r>
      <w:r w:rsidR="00CE0070" w:rsidRPr="00E70D52">
        <w:rPr>
          <w:color w:val="000000" w:themeColor="text1"/>
        </w:rPr>
        <w:t xml:space="preserve"> Totnogtoe autoriseerde zij e</w:t>
      </w:r>
      <w:r w:rsidR="00EF5EBE" w:rsidRPr="00E70D52">
        <w:rPr>
          <w:color w:val="000000" w:themeColor="text1"/>
        </w:rPr>
        <w:t xml:space="preserve">chter geen gewapende </w:t>
      </w:r>
      <w:r w:rsidR="00FF0F5A" w:rsidRPr="00E70D52">
        <w:rPr>
          <w:color w:val="000000" w:themeColor="text1"/>
        </w:rPr>
        <w:t>maatregelen. B</w:t>
      </w:r>
      <w:r w:rsidR="00CE0070" w:rsidRPr="00E70D52">
        <w:rPr>
          <w:color w:val="000000" w:themeColor="text1"/>
        </w:rPr>
        <w:t xml:space="preserve">ijgevolg is de legitimatie voor het </w:t>
      </w:r>
      <w:r w:rsidR="00EF5EBE" w:rsidRPr="00E70D52">
        <w:rPr>
          <w:color w:val="000000" w:themeColor="text1"/>
        </w:rPr>
        <w:t>geweldgebruik</w:t>
      </w:r>
      <w:r w:rsidR="00CE0070" w:rsidRPr="00E70D52">
        <w:rPr>
          <w:color w:val="000000" w:themeColor="text1"/>
        </w:rPr>
        <w:t xml:space="preserve"> door de coalitie louter te vinden in de uitnodiging door president Hadi.</w:t>
      </w:r>
      <w:r w:rsidR="00CE0070" w:rsidRPr="00E70D52">
        <w:rPr>
          <w:rStyle w:val="Voetnootmarkering"/>
          <w:color w:val="000000" w:themeColor="text1"/>
        </w:rPr>
        <w:footnoteReference w:id="577"/>
      </w:r>
    </w:p>
    <w:p w:rsidR="003B72BB" w:rsidRPr="00E70D52" w:rsidRDefault="003B72BB" w:rsidP="00DB1D42">
      <w:pPr>
        <w:rPr>
          <w:color w:val="000000" w:themeColor="text1"/>
        </w:rPr>
      </w:pPr>
    </w:p>
    <w:p w:rsidR="003B72BB" w:rsidRPr="00E70D52" w:rsidRDefault="003B72BB" w:rsidP="00DB1D42">
      <w:pPr>
        <w:rPr>
          <w:color w:val="000000" w:themeColor="text1"/>
        </w:rPr>
      </w:pPr>
      <w:r w:rsidRPr="00E70D52">
        <w:rPr>
          <w:color w:val="000000" w:themeColor="text1"/>
        </w:rPr>
        <w:lastRenderedPageBreak/>
        <w:t>Het conflict in Jemen kwam ook aan bod op de top van de Liga van de Arabische Staten eind maart 2015</w:t>
      </w:r>
      <w:r w:rsidRPr="00E70D52">
        <w:rPr>
          <w:rStyle w:val="Voetnootmarkering"/>
          <w:color w:val="000000" w:themeColor="text1"/>
        </w:rPr>
        <w:footnoteReference w:id="578"/>
      </w:r>
      <w:r w:rsidRPr="00E70D52">
        <w:rPr>
          <w:color w:val="000000" w:themeColor="text1"/>
        </w:rPr>
        <w:t xml:space="preserve"> en op de Samenwerkingsraad van de Arabische Golfstaten</w:t>
      </w:r>
      <w:r w:rsidR="001760F9" w:rsidRPr="00E70D52">
        <w:rPr>
          <w:color w:val="000000" w:themeColor="text1"/>
        </w:rPr>
        <w:t xml:space="preserve"> (</w:t>
      </w:r>
      <w:r w:rsidR="001760F9" w:rsidRPr="00E70D52">
        <w:rPr>
          <w:i/>
          <w:color w:val="000000" w:themeColor="text1"/>
        </w:rPr>
        <w:t>Gulf Cooperation Council – GCC</w:t>
      </w:r>
      <w:r w:rsidR="001760F9" w:rsidRPr="00E70D52">
        <w:rPr>
          <w:color w:val="000000" w:themeColor="text1"/>
        </w:rPr>
        <w:t>)</w:t>
      </w:r>
      <w:r w:rsidRPr="00E70D52">
        <w:rPr>
          <w:color w:val="000000" w:themeColor="text1"/>
        </w:rPr>
        <w:t>. Resolutie 2216 vormde daarenboven de bevestiging van wat de GCC reeds voorgedragen had: een wapenembargo en terugtrekkingsverplichting.</w:t>
      </w:r>
      <w:r w:rsidRPr="00E70D52">
        <w:rPr>
          <w:rStyle w:val="Voetnootmarkering"/>
          <w:color w:val="000000" w:themeColor="text1"/>
        </w:rPr>
        <w:footnoteReference w:id="579"/>
      </w:r>
      <w:r w:rsidRPr="00E70D52">
        <w:rPr>
          <w:color w:val="000000" w:themeColor="text1"/>
        </w:rPr>
        <w:t xml:space="preserve"> </w:t>
      </w:r>
    </w:p>
    <w:p w:rsidR="00855BA4" w:rsidRPr="00E70D52" w:rsidRDefault="00855BA4" w:rsidP="00427574">
      <w:pPr>
        <w:pStyle w:val="Kop3"/>
        <w:rPr>
          <w:color w:val="000000" w:themeColor="text1"/>
        </w:rPr>
      </w:pPr>
      <w:bookmarkStart w:id="234" w:name="_Toc419555021"/>
      <w:r w:rsidRPr="00E70D52">
        <w:rPr>
          <w:color w:val="000000" w:themeColor="text1"/>
        </w:rPr>
        <w:t>Toekomstige ontwikkelingen</w:t>
      </w:r>
      <w:bookmarkEnd w:id="234"/>
    </w:p>
    <w:p w:rsidR="00855BA4" w:rsidRPr="00E70D52" w:rsidRDefault="00FF0F5A" w:rsidP="00DB1D42">
      <w:pPr>
        <w:rPr>
          <w:color w:val="000000" w:themeColor="text1"/>
        </w:rPr>
      </w:pPr>
      <w:r w:rsidRPr="00E70D52">
        <w:rPr>
          <w:color w:val="000000" w:themeColor="text1"/>
        </w:rPr>
        <w:t>Ingevolge</w:t>
      </w:r>
      <w:r w:rsidR="00855BA4" w:rsidRPr="00E70D52">
        <w:rPr>
          <w:color w:val="000000" w:themeColor="text1"/>
        </w:rPr>
        <w:t xml:space="preserve"> de kwalificatie als bedreiging voor de vrede is het niet onwaarschijnlijk dat de Veiligheidsraad overgaat tot het autoriseren van </w:t>
      </w:r>
      <w:r w:rsidR="00EF5EBE" w:rsidRPr="00E70D52">
        <w:rPr>
          <w:color w:val="000000" w:themeColor="text1"/>
        </w:rPr>
        <w:t>geweldgebruik</w:t>
      </w:r>
      <w:r w:rsidR="00855BA4" w:rsidRPr="00E70D52">
        <w:rPr>
          <w:color w:val="000000" w:themeColor="text1"/>
        </w:rPr>
        <w:t xml:space="preserve"> door de lidstaten om de regering van president Hadi bij de staan in haar strijd tegen de rebellen. De Raad heeft de neiging eerst af te wachten of de geweldloze maatregelen op grond van </w:t>
      </w:r>
      <w:r w:rsidR="00C32F1E" w:rsidRPr="00E70D52">
        <w:rPr>
          <w:color w:val="000000" w:themeColor="text1"/>
        </w:rPr>
        <w:t>art. 41</w:t>
      </w:r>
      <w:r w:rsidR="00855BA4" w:rsidRPr="00E70D52">
        <w:rPr>
          <w:color w:val="000000" w:themeColor="text1"/>
        </w:rPr>
        <w:t xml:space="preserve"> van het Handvest iets uithalen.</w:t>
      </w:r>
      <w:r w:rsidR="00855BA4" w:rsidRPr="00E70D52">
        <w:rPr>
          <w:rStyle w:val="Voetnootmarkering"/>
          <w:color w:val="000000" w:themeColor="text1"/>
        </w:rPr>
        <w:footnoteReference w:id="580"/>
      </w:r>
      <w:r w:rsidR="00855BA4" w:rsidRPr="00E70D52">
        <w:rPr>
          <w:color w:val="000000" w:themeColor="text1"/>
        </w:rPr>
        <w:t xml:space="preserve"> Pas indien </w:t>
      </w:r>
      <w:r w:rsidRPr="00E70D52">
        <w:rPr>
          <w:color w:val="000000" w:themeColor="text1"/>
        </w:rPr>
        <w:t>die</w:t>
      </w:r>
      <w:r w:rsidR="00855BA4" w:rsidRPr="00E70D52">
        <w:rPr>
          <w:color w:val="000000" w:themeColor="text1"/>
        </w:rPr>
        <w:t xml:space="preserve"> effectief blijken, zal de Raad</w:t>
      </w:r>
      <w:r w:rsidRPr="00E70D52">
        <w:rPr>
          <w:color w:val="000000" w:themeColor="text1"/>
        </w:rPr>
        <w:t xml:space="preserve"> eventueel</w:t>
      </w:r>
      <w:r w:rsidR="00855BA4" w:rsidRPr="00E70D52">
        <w:rPr>
          <w:color w:val="000000" w:themeColor="text1"/>
        </w:rPr>
        <w:t xml:space="preserve"> militair optreden goedkeuren.</w:t>
      </w:r>
    </w:p>
    <w:p w:rsidR="00855BA4" w:rsidRPr="00E70D52" w:rsidRDefault="00855BA4" w:rsidP="00DB1D42">
      <w:pPr>
        <w:rPr>
          <w:color w:val="000000" w:themeColor="text1"/>
        </w:rPr>
      </w:pPr>
    </w:p>
    <w:p w:rsidR="003778B2" w:rsidRPr="00E70D52" w:rsidRDefault="00855BA4" w:rsidP="00DB1D42">
      <w:pPr>
        <w:rPr>
          <w:color w:val="000000" w:themeColor="text1"/>
        </w:rPr>
      </w:pPr>
      <w:r w:rsidRPr="00E70D52">
        <w:rPr>
          <w:color w:val="000000" w:themeColor="text1"/>
        </w:rPr>
        <w:t xml:space="preserve">Momenteel is het </w:t>
      </w:r>
      <w:r w:rsidR="00EF5EBE" w:rsidRPr="00E70D52">
        <w:rPr>
          <w:color w:val="000000" w:themeColor="text1"/>
        </w:rPr>
        <w:t>geweldgebruik</w:t>
      </w:r>
      <w:r w:rsidRPr="00E70D52">
        <w:rPr>
          <w:color w:val="000000" w:themeColor="text1"/>
        </w:rPr>
        <w:t xml:space="preserve"> door de coalitie reeds legitiem op grond van de goedkeuring van president Hadi zelf. Indien de Veiligheidsraad echter op een bepaald moment het vertrouwen in de president verliest of het voor haar (en de rest van de internationale gemeenschap) onduidelijk wordt wie het </w:t>
      </w:r>
      <w:r w:rsidR="00FF0F5A" w:rsidRPr="00E70D52">
        <w:rPr>
          <w:color w:val="000000" w:themeColor="text1"/>
        </w:rPr>
        <w:t xml:space="preserve">effectieve </w:t>
      </w:r>
      <w:r w:rsidRPr="00E70D52">
        <w:rPr>
          <w:color w:val="000000" w:themeColor="text1"/>
        </w:rPr>
        <w:t>bestuur in handen heeft</w:t>
      </w:r>
      <w:r w:rsidR="005145C5" w:rsidRPr="00E70D52">
        <w:rPr>
          <w:rStyle w:val="Voetnootmarkering"/>
          <w:color w:val="000000" w:themeColor="text1"/>
        </w:rPr>
        <w:footnoteReference w:id="581"/>
      </w:r>
      <w:r w:rsidRPr="00E70D52">
        <w:rPr>
          <w:color w:val="000000" w:themeColor="text1"/>
        </w:rPr>
        <w:t>, kan het zijn dat het conflict evolueert tot een burgeroorlog en het principe van non-interventie intreedt.</w:t>
      </w:r>
      <w:r w:rsidR="007144EB" w:rsidRPr="00E70D52">
        <w:rPr>
          <w:color w:val="000000" w:themeColor="text1"/>
        </w:rPr>
        <w:t xml:space="preserve"> In dat geval mag de coalitie geenszins haar operatie voortzetten, tenzij de Veiligheidsraad op basis van </w:t>
      </w:r>
      <w:r w:rsidR="00C32F1E" w:rsidRPr="00E70D52">
        <w:rPr>
          <w:color w:val="000000" w:themeColor="text1"/>
        </w:rPr>
        <w:t>art. 42</w:t>
      </w:r>
      <w:r w:rsidR="007144EB" w:rsidRPr="00E70D52">
        <w:rPr>
          <w:color w:val="000000" w:themeColor="text1"/>
        </w:rPr>
        <w:t xml:space="preserve"> van het Handvest de operatie autoriseert.</w:t>
      </w:r>
    </w:p>
    <w:p w:rsidR="00B13EAD" w:rsidRPr="00E70D52" w:rsidRDefault="00B13EAD">
      <w:pPr>
        <w:jc w:val="left"/>
        <w:rPr>
          <w:rFonts w:eastAsiaTheme="majorEastAsia" w:cstheme="majorBidi"/>
          <w:b/>
          <w:bCs/>
          <w:caps/>
          <w:color w:val="000000" w:themeColor="text1"/>
          <w:sz w:val="28"/>
          <w:szCs w:val="26"/>
        </w:rPr>
      </w:pPr>
      <w:bookmarkStart w:id="235" w:name="_Ref419470816"/>
      <w:r w:rsidRPr="00E70D52">
        <w:rPr>
          <w:color w:val="000000" w:themeColor="text1"/>
        </w:rPr>
        <w:br w:type="page"/>
      </w:r>
    </w:p>
    <w:p w:rsidR="00537AC6" w:rsidRPr="00E70D52" w:rsidRDefault="00EC6C0F" w:rsidP="00537AC6">
      <w:pPr>
        <w:pStyle w:val="Kop2"/>
        <w:rPr>
          <w:color w:val="000000" w:themeColor="text1"/>
        </w:rPr>
      </w:pPr>
      <w:bookmarkStart w:id="236" w:name="_Toc419555022"/>
      <w:r w:rsidRPr="00E70D52">
        <w:rPr>
          <w:color w:val="000000" w:themeColor="text1"/>
        </w:rPr>
        <w:lastRenderedPageBreak/>
        <w:t>Verweer</w:t>
      </w:r>
      <w:r w:rsidR="00537AC6" w:rsidRPr="00E70D52">
        <w:rPr>
          <w:color w:val="000000" w:themeColor="text1"/>
        </w:rPr>
        <w:t xml:space="preserve"> van </w:t>
      </w:r>
      <w:r w:rsidR="00BF19C3" w:rsidRPr="00E70D52">
        <w:rPr>
          <w:color w:val="000000" w:themeColor="text1"/>
        </w:rPr>
        <w:t>Keni</w:t>
      </w:r>
      <w:r w:rsidR="008C181C" w:rsidRPr="00E70D52">
        <w:rPr>
          <w:color w:val="000000" w:themeColor="text1"/>
        </w:rPr>
        <w:t>a tegen Al-Shabaab</w:t>
      </w:r>
      <w:bookmarkEnd w:id="235"/>
      <w:bookmarkEnd w:id="236"/>
    </w:p>
    <w:p w:rsidR="00966A42" w:rsidRPr="00E70D52" w:rsidRDefault="00966A42" w:rsidP="00966A42">
      <w:pPr>
        <w:pStyle w:val="Kop3"/>
        <w:rPr>
          <w:color w:val="000000" w:themeColor="text1"/>
        </w:rPr>
      </w:pPr>
      <w:bookmarkStart w:id="237" w:name="_Toc419555023"/>
      <w:r w:rsidRPr="00E70D52">
        <w:rPr>
          <w:color w:val="000000" w:themeColor="text1"/>
        </w:rPr>
        <w:t>Situering van het conflict</w:t>
      </w:r>
      <w:bookmarkEnd w:id="237"/>
    </w:p>
    <w:p w:rsidR="00966A42" w:rsidRPr="00E70D52" w:rsidRDefault="00376D4C" w:rsidP="00966A42">
      <w:pPr>
        <w:rPr>
          <w:color w:val="000000" w:themeColor="text1"/>
        </w:rPr>
      </w:pPr>
      <w:r w:rsidRPr="00E70D52">
        <w:rPr>
          <w:color w:val="000000" w:themeColor="text1"/>
        </w:rPr>
        <w:t xml:space="preserve">Sinds 2004 maakt in Somalië de extremistische beweging Al-Shabaab haar opmars. Al-shabaab is een geradicaliseerde jongerenbeweging, die tot 2006 deel uitmaakte van de Unie van Islamitische Rechtbanken (UIR). De UIR had als doel om van Somalië een Islamitische staat te maken, maar haar operatie mislukte waarna Al-Shabaab </w:t>
      </w:r>
      <w:r w:rsidR="0070466C" w:rsidRPr="00E70D52">
        <w:rPr>
          <w:color w:val="000000" w:themeColor="text1"/>
        </w:rPr>
        <w:t xml:space="preserve">zich </w:t>
      </w:r>
      <w:r w:rsidRPr="00E70D52">
        <w:rPr>
          <w:color w:val="000000" w:themeColor="text1"/>
        </w:rPr>
        <w:t>afsplitste tot een zelfstandige organisatie. Ook zij willen in Somalië een streng Islamitisch regime invoeren gebaseerd op de Koran.</w:t>
      </w:r>
      <w:r w:rsidR="00EC6C0F" w:rsidRPr="00E70D52">
        <w:rPr>
          <w:color w:val="000000" w:themeColor="text1"/>
        </w:rPr>
        <w:t xml:space="preserve"> Het is geweten dat de groep banden heeft met Al-Qaida en </w:t>
      </w:r>
      <w:r w:rsidR="00CD5F2C" w:rsidRPr="00E70D52">
        <w:rPr>
          <w:color w:val="000000" w:themeColor="text1"/>
        </w:rPr>
        <w:t xml:space="preserve">dat </w:t>
      </w:r>
      <w:r w:rsidR="00EC6C0F" w:rsidRPr="00E70D52">
        <w:rPr>
          <w:color w:val="000000" w:themeColor="text1"/>
        </w:rPr>
        <w:t xml:space="preserve">zij </w:t>
      </w:r>
      <w:r w:rsidR="00CD5F2C" w:rsidRPr="00E70D52">
        <w:rPr>
          <w:color w:val="000000" w:themeColor="text1"/>
        </w:rPr>
        <w:t>niet terug</w:t>
      </w:r>
      <w:r w:rsidR="00EC6C0F" w:rsidRPr="00E70D52">
        <w:rPr>
          <w:color w:val="000000" w:themeColor="text1"/>
        </w:rPr>
        <w:t xml:space="preserve">schrikken voor agressieve terroristische acties. </w:t>
      </w:r>
    </w:p>
    <w:p w:rsidR="00C160B1" w:rsidRPr="00E70D52" w:rsidRDefault="00C160B1" w:rsidP="00966A42">
      <w:pPr>
        <w:rPr>
          <w:color w:val="000000" w:themeColor="text1"/>
        </w:rPr>
      </w:pPr>
    </w:p>
    <w:p w:rsidR="00C160B1" w:rsidRPr="00E70D52" w:rsidRDefault="00C160B1" w:rsidP="00966A42">
      <w:pPr>
        <w:rPr>
          <w:color w:val="000000" w:themeColor="text1"/>
        </w:rPr>
      </w:pPr>
      <w:r w:rsidRPr="00E70D52">
        <w:rPr>
          <w:color w:val="000000" w:themeColor="text1"/>
        </w:rPr>
        <w:t>In Somalië zelf vechten nationale troepen en strijdkrachten van de Afrikaanse Unie (</w:t>
      </w:r>
      <w:r w:rsidRPr="00E70D52">
        <w:rPr>
          <w:i/>
          <w:color w:val="000000" w:themeColor="text1"/>
        </w:rPr>
        <w:t>AMISOM – Afrikaanse Unie Missie in Somalië</w:t>
      </w:r>
      <w:r w:rsidRPr="00E70D52">
        <w:rPr>
          <w:color w:val="000000" w:themeColor="text1"/>
        </w:rPr>
        <w:t>) gezamenlijk tegen de groei van Al-Shabaab</w:t>
      </w:r>
      <w:r w:rsidR="00EC6C0F" w:rsidRPr="00E70D52">
        <w:rPr>
          <w:color w:val="000000" w:themeColor="text1"/>
        </w:rPr>
        <w:t>. In de tweede helft van 2014 verwezenlijkte</w:t>
      </w:r>
      <w:r w:rsidR="00CD5F2C" w:rsidRPr="00E70D52">
        <w:rPr>
          <w:color w:val="000000" w:themeColor="text1"/>
        </w:rPr>
        <w:t>n</w:t>
      </w:r>
      <w:r w:rsidR="00EC6C0F" w:rsidRPr="00E70D52">
        <w:rPr>
          <w:color w:val="000000" w:themeColor="text1"/>
        </w:rPr>
        <w:t xml:space="preserve"> </w:t>
      </w:r>
      <w:r w:rsidR="00CD5F2C" w:rsidRPr="00E70D52">
        <w:rPr>
          <w:color w:val="000000" w:themeColor="text1"/>
        </w:rPr>
        <w:t>zij</w:t>
      </w:r>
      <w:r w:rsidR="00EC6C0F" w:rsidRPr="00E70D52">
        <w:rPr>
          <w:color w:val="000000" w:themeColor="text1"/>
        </w:rPr>
        <w:t xml:space="preserve"> geleidelijk aan een terugdringing van de extremistische troepen.</w:t>
      </w:r>
      <w:r w:rsidR="00B767A5" w:rsidRPr="00E70D52">
        <w:rPr>
          <w:rStyle w:val="Voetnootmarkering"/>
          <w:color w:val="000000" w:themeColor="text1"/>
        </w:rPr>
        <w:footnoteReference w:id="582"/>
      </w:r>
      <w:r w:rsidR="00EC6C0F" w:rsidRPr="00E70D52">
        <w:rPr>
          <w:color w:val="000000" w:themeColor="text1"/>
        </w:rPr>
        <w:t xml:space="preserve">  </w:t>
      </w:r>
      <w:r w:rsidR="0070466C" w:rsidRPr="00E70D52">
        <w:rPr>
          <w:color w:val="000000" w:themeColor="text1"/>
        </w:rPr>
        <w:t>De VN-Veiligheidsraad</w:t>
      </w:r>
      <w:r w:rsidR="00B53670" w:rsidRPr="00E70D52">
        <w:rPr>
          <w:color w:val="000000" w:themeColor="text1"/>
        </w:rPr>
        <w:t xml:space="preserve"> </w:t>
      </w:r>
      <w:r w:rsidR="00E049D0" w:rsidRPr="00E70D52">
        <w:rPr>
          <w:color w:val="000000" w:themeColor="text1"/>
        </w:rPr>
        <w:t xml:space="preserve">herbevestigde reeds meermaals haar </w:t>
      </w:r>
      <w:r w:rsidR="0034273B" w:rsidRPr="00E70D52">
        <w:rPr>
          <w:color w:val="000000" w:themeColor="text1"/>
        </w:rPr>
        <w:t>machtiging</w:t>
      </w:r>
      <w:r w:rsidR="00E049D0" w:rsidRPr="00E70D52">
        <w:rPr>
          <w:color w:val="000000" w:themeColor="text1"/>
        </w:rPr>
        <w:t xml:space="preserve"> voor</w:t>
      </w:r>
      <w:r w:rsidR="00B53670" w:rsidRPr="00E70D52">
        <w:rPr>
          <w:color w:val="000000" w:themeColor="text1"/>
        </w:rPr>
        <w:t xml:space="preserve"> de AMISOM-missie </w:t>
      </w:r>
      <w:r w:rsidR="00E049D0" w:rsidRPr="00E70D52">
        <w:rPr>
          <w:color w:val="000000" w:themeColor="text1"/>
        </w:rPr>
        <w:t>en</w:t>
      </w:r>
      <w:r w:rsidR="00ED5B24" w:rsidRPr="00E70D52">
        <w:rPr>
          <w:color w:val="000000" w:themeColor="text1"/>
        </w:rPr>
        <w:t xml:space="preserve"> het reeds lang bestaande wapenembargo </w:t>
      </w:r>
      <w:r w:rsidR="003B2C13" w:rsidRPr="00E70D52">
        <w:rPr>
          <w:color w:val="000000" w:themeColor="text1"/>
        </w:rPr>
        <w:t>op</w:t>
      </w:r>
      <w:r w:rsidR="00ED5B24" w:rsidRPr="00E70D52">
        <w:rPr>
          <w:color w:val="000000" w:themeColor="text1"/>
        </w:rPr>
        <w:t xml:space="preserve"> Somalië</w:t>
      </w:r>
      <w:r w:rsidR="0070466C" w:rsidRPr="00E70D52">
        <w:rPr>
          <w:rStyle w:val="Voetnootmarkering"/>
          <w:color w:val="000000" w:themeColor="text1"/>
        </w:rPr>
        <w:footnoteReference w:id="583"/>
      </w:r>
      <w:r w:rsidR="00ED5B24" w:rsidRPr="00E70D52">
        <w:rPr>
          <w:color w:val="000000" w:themeColor="text1"/>
        </w:rPr>
        <w:t xml:space="preserve"> om de toestroom van wapens naar Al-Shabaab te vermijden.</w:t>
      </w:r>
      <w:bookmarkStart w:id="238" w:name="_Ref419550169"/>
      <w:r w:rsidR="00ED5B24" w:rsidRPr="00E70D52">
        <w:rPr>
          <w:rStyle w:val="Voetnootmarkering"/>
          <w:color w:val="000000" w:themeColor="text1"/>
        </w:rPr>
        <w:footnoteReference w:id="584"/>
      </w:r>
      <w:bookmarkEnd w:id="238"/>
      <w:r w:rsidR="00ED5B24" w:rsidRPr="00E70D52">
        <w:rPr>
          <w:color w:val="000000" w:themeColor="text1"/>
        </w:rPr>
        <w:t xml:space="preserve"> </w:t>
      </w:r>
      <w:r w:rsidR="00CB5F24" w:rsidRPr="00E70D52">
        <w:rPr>
          <w:color w:val="000000" w:themeColor="text1"/>
        </w:rPr>
        <w:t>Ook de VS positioneerde</w:t>
      </w:r>
      <w:r w:rsidR="003034D6" w:rsidRPr="00E70D52">
        <w:rPr>
          <w:color w:val="000000" w:themeColor="text1"/>
        </w:rPr>
        <w:t>n</w:t>
      </w:r>
      <w:r w:rsidR="00CB5F24" w:rsidRPr="00E70D52">
        <w:rPr>
          <w:color w:val="000000" w:themeColor="text1"/>
        </w:rPr>
        <w:t xml:space="preserve"> </w:t>
      </w:r>
      <w:r w:rsidR="00EC6C0F" w:rsidRPr="00E70D52">
        <w:rPr>
          <w:color w:val="000000" w:themeColor="text1"/>
        </w:rPr>
        <w:t>militairen ter plaatse in de strijd tegen de aan Al-Qaida gelinkte beweging.</w:t>
      </w:r>
      <w:r w:rsidR="00257697" w:rsidRPr="00E70D52">
        <w:rPr>
          <w:rStyle w:val="Voetnootmarkering"/>
          <w:color w:val="000000" w:themeColor="text1"/>
        </w:rPr>
        <w:footnoteReference w:id="585"/>
      </w:r>
      <w:r w:rsidR="00B53670" w:rsidRPr="00E70D52">
        <w:rPr>
          <w:color w:val="000000" w:themeColor="text1"/>
        </w:rPr>
        <w:t xml:space="preserve"> </w:t>
      </w:r>
      <w:r w:rsidR="00EC6C0F" w:rsidRPr="00E70D52">
        <w:rPr>
          <w:color w:val="000000" w:themeColor="text1"/>
        </w:rPr>
        <w:t xml:space="preserve">Een bespreking van </w:t>
      </w:r>
      <w:r w:rsidR="009445B7" w:rsidRPr="00E70D52">
        <w:rPr>
          <w:color w:val="000000" w:themeColor="text1"/>
        </w:rPr>
        <w:t>de strijd tegen terrorisme (zowel door Somalië zelf tegen Al-Shabaab als de grootschaligere en beruchtere Amerikaanse ‘</w:t>
      </w:r>
      <w:r w:rsidR="009445B7" w:rsidRPr="00E70D52">
        <w:rPr>
          <w:i/>
          <w:color w:val="000000" w:themeColor="text1"/>
        </w:rPr>
        <w:t>war on terror’</w:t>
      </w:r>
      <w:r w:rsidR="009445B7" w:rsidRPr="00E70D52">
        <w:rPr>
          <w:color w:val="000000" w:themeColor="text1"/>
        </w:rPr>
        <w:t xml:space="preserve"> tegen Al-Qaida) is een zelfstandige en uitgebreide studie en zal hier dus niet aan bod komen.</w:t>
      </w:r>
    </w:p>
    <w:p w:rsidR="00B53670" w:rsidRPr="00E70D52" w:rsidRDefault="00B53670" w:rsidP="00966A42">
      <w:pPr>
        <w:rPr>
          <w:color w:val="000000" w:themeColor="text1"/>
        </w:rPr>
      </w:pPr>
    </w:p>
    <w:p w:rsidR="00B53670" w:rsidRPr="00E70D52" w:rsidRDefault="00B53670" w:rsidP="00966A42">
      <w:pPr>
        <w:rPr>
          <w:color w:val="000000" w:themeColor="text1"/>
        </w:rPr>
      </w:pPr>
      <w:r w:rsidRPr="00E70D52">
        <w:rPr>
          <w:color w:val="000000" w:themeColor="text1"/>
        </w:rPr>
        <w:t>Interessant voor deze uiteenzetting is de collisie tussen Al-Shabaab</w:t>
      </w:r>
      <w:r w:rsidR="00BF19C3" w:rsidRPr="00E70D52">
        <w:rPr>
          <w:color w:val="000000" w:themeColor="text1"/>
        </w:rPr>
        <w:t xml:space="preserve"> als Somalische beweging en </w:t>
      </w:r>
      <w:r w:rsidR="0070466C" w:rsidRPr="00E70D52">
        <w:rPr>
          <w:color w:val="000000" w:themeColor="text1"/>
        </w:rPr>
        <w:t xml:space="preserve">de staat </w:t>
      </w:r>
      <w:r w:rsidR="00BF19C3" w:rsidRPr="00E70D52">
        <w:rPr>
          <w:color w:val="000000" w:themeColor="text1"/>
        </w:rPr>
        <w:t>Keni</w:t>
      </w:r>
      <w:r w:rsidRPr="00E70D52">
        <w:rPr>
          <w:color w:val="000000" w:themeColor="text1"/>
        </w:rPr>
        <w:t>a</w:t>
      </w:r>
      <w:r w:rsidR="00ED5B24" w:rsidRPr="00E70D52">
        <w:rPr>
          <w:color w:val="000000" w:themeColor="text1"/>
        </w:rPr>
        <w:t xml:space="preserve">. </w:t>
      </w:r>
      <w:r w:rsidR="007021FB" w:rsidRPr="00E70D52">
        <w:rPr>
          <w:color w:val="000000" w:themeColor="text1"/>
        </w:rPr>
        <w:t xml:space="preserve">Op </w:t>
      </w:r>
      <w:r w:rsidR="00EB6935" w:rsidRPr="00E70D52">
        <w:rPr>
          <w:color w:val="000000" w:themeColor="text1"/>
        </w:rPr>
        <w:t>21 september 2013 vatten onbekende gewapende militanten een aanval aan op een shoppingcenter in Nairobi</w:t>
      </w:r>
      <w:r w:rsidR="0070466C" w:rsidRPr="00E70D52">
        <w:rPr>
          <w:color w:val="000000" w:themeColor="text1"/>
        </w:rPr>
        <w:t>. Deze aanval</w:t>
      </w:r>
      <w:r w:rsidR="00EB6935" w:rsidRPr="00E70D52">
        <w:rPr>
          <w:color w:val="000000" w:themeColor="text1"/>
        </w:rPr>
        <w:t xml:space="preserve"> resulteerde in een 4-dagen lange gijzeling, waarbij uiteindelijk 67 slachtoffers vielen. De slachtpartij werd opgeëist door Al-Shabaab, als vergelding voor de deelname van Keniaanse militairen in de strijd tegen Al-Shabaab in Somalië sinds 2011.</w:t>
      </w:r>
      <w:r w:rsidR="00EB6935" w:rsidRPr="00E70D52">
        <w:rPr>
          <w:rStyle w:val="Voetnootmarkering"/>
          <w:color w:val="000000" w:themeColor="text1"/>
        </w:rPr>
        <w:footnoteReference w:id="586"/>
      </w:r>
    </w:p>
    <w:p w:rsidR="00966A42" w:rsidRPr="00E70D52" w:rsidRDefault="00966A42" w:rsidP="00966A42">
      <w:pPr>
        <w:rPr>
          <w:color w:val="000000" w:themeColor="text1"/>
        </w:rPr>
      </w:pPr>
    </w:p>
    <w:p w:rsidR="00267ACC" w:rsidRPr="00E70D52" w:rsidRDefault="00BF19C3" w:rsidP="00966A42">
      <w:pPr>
        <w:rPr>
          <w:color w:val="000000" w:themeColor="text1"/>
        </w:rPr>
      </w:pPr>
      <w:r w:rsidRPr="00E70D52">
        <w:rPr>
          <w:color w:val="000000" w:themeColor="text1"/>
        </w:rPr>
        <w:t>Keni</w:t>
      </w:r>
      <w:r w:rsidR="00085579" w:rsidRPr="00E70D52">
        <w:rPr>
          <w:color w:val="000000" w:themeColor="text1"/>
        </w:rPr>
        <w:t>a reageerde heftig op dit bloedbad. In het jaar volgend op de aanslag in Nairobi voerden Keniaanse troepen meerdere aanvallen uit op Al-Shabaab-</w:t>
      </w:r>
      <w:r w:rsidR="0070466C" w:rsidRPr="00E70D52">
        <w:rPr>
          <w:color w:val="000000" w:themeColor="text1"/>
        </w:rPr>
        <w:t>kampen</w:t>
      </w:r>
      <w:r w:rsidR="00085579" w:rsidRPr="00E70D52">
        <w:rPr>
          <w:color w:val="000000" w:themeColor="text1"/>
        </w:rPr>
        <w:t xml:space="preserve"> en doodde</w:t>
      </w:r>
      <w:r w:rsidR="00DD0790" w:rsidRPr="00E70D52">
        <w:rPr>
          <w:color w:val="000000" w:themeColor="text1"/>
        </w:rPr>
        <w:t>n</w:t>
      </w:r>
      <w:r w:rsidR="00085579" w:rsidRPr="00E70D52">
        <w:rPr>
          <w:color w:val="000000" w:themeColor="text1"/>
        </w:rPr>
        <w:t xml:space="preserve"> daarbij een groot aantal terroristische strijders.</w:t>
      </w:r>
      <w:r w:rsidR="00085579" w:rsidRPr="00E70D52">
        <w:rPr>
          <w:rStyle w:val="Voetnootmarkering"/>
          <w:color w:val="000000" w:themeColor="text1"/>
        </w:rPr>
        <w:footnoteReference w:id="587"/>
      </w:r>
      <w:r w:rsidR="00085579" w:rsidRPr="00E70D52">
        <w:rPr>
          <w:color w:val="000000" w:themeColor="text1"/>
        </w:rPr>
        <w:t xml:space="preserve"> Als </w:t>
      </w:r>
      <w:r w:rsidR="00710295" w:rsidRPr="00E70D52">
        <w:rPr>
          <w:color w:val="000000" w:themeColor="text1"/>
        </w:rPr>
        <w:t>respons</w:t>
      </w:r>
      <w:r w:rsidR="0070466C" w:rsidRPr="00E70D52">
        <w:rPr>
          <w:color w:val="000000" w:themeColor="text1"/>
        </w:rPr>
        <w:t xml:space="preserve"> hierop lokten Al-Shabaab-</w:t>
      </w:r>
      <w:r w:rsidR="00085579" w:rsidRPr="00E70D52">
        <w:rPr>
          <w:color w:val="000000" w:themeColor="text1"/>
        </w:rPr>
        <w:t xml:space="preserve">militanten </w:t>
      </w:r>
      <w:r w:rsidR="00267ACC" w:rsidRPr="00E70D52">
        <w:rPr>
          <w:color w:val="000000" w:themeColor="text1"/>
        </w:rPr>
        <w:t xml:space="preserve">eind </w:t>
      </w:r>
      <w:r w:rsidR="00710295" w:rsidRPr="00E70D52">
        <w:rPr>
          <w:color w:val="000000" w:themeColor="text1"/>
        </w:rPr>
        <w:t xml:space="preserve">2014 een </w:t>
      </w:r>
      <w:r w:rsidR="00710295" w:rsidRPr="00E70D52">
        <w:rPr>
          <w:color w:val="000000" w:themeColor="text1"/>
        </w:rPr>
        <w:lastRenderedPageBreak/>
        <w:t>Keniaanse bus in een hinderlaag net voor de grens met Somalië en executeerde</w:t>
      </w:r>
      <w:r w:rsidR="00DD0790" w:rsidRPr="00E70D52">
        <w:rPr>
          <w:color w:val="000000" w:themeColor="text1"/>
        </w:rPr>
        <w:t>n</w:t>
      </w:r>
      <w:r w:rsidR="00710295" w:rsidRPr="00E70D52">
        <w:rPr>
          <w:color w:val="000000" w:themeColor="text1"/>
        </w:rPr>
        <w:t xml:space="preserve"> daarbij alle niet</w:t>
      </w:r>
      <w:r w:rsidR="0070466C" w:rsidRPr="00E70D52">
        <w:rPr>
          <w:color w:val="000000" w:themeColor="text1"/>
        </w:rPr>
        <w:t>-Moslims op die bus. De I</w:t>
      </w:r>
      <w:r w:rsidR="00710295" w:rsidRPr="00E70D52">
        <w:rPr>
          <w:color w:val="000000" w:themeColor="text1"/>
        </w:rPr>
        <w:t>slamitische reizigers werden gespaard.</w:t>
      </w:r>
      <w:r w:rsidR="0054074D" w:rsidRPr="00E70D52">
        <w:rPr>
          <w:rStyle w:val="Voetnootmarkering"/>
          <w:color w:val="000000" w:themeColor="text1"/>
        </w:rPr>
        <w:footnoteReference w:id="588"/>
      </w:r>
      <w:r w:rsidR="00710295" w:rsidRPr="00E70D52">
        <w:rPr>
          <w:color w:val="000000" w:themeColor="text1"/>
        </w:rPr>
        <w:t xml:space="preserve"> De Keniaanse troepen gingen daarop</w:t>
      </w:r>
      <w:r w:rsidR="003B2C13" w:rsidRPr="00E70D52">
        <w:rPr>
          <w:color w:val="000000" w:themeColor="text1"/>
        </w:rPr>
        <w:t>volgend</w:t>
      </w:r>
      <w:r w:rsidR="00710295" w:rsidRPr="00E70D52">
        <w:rPr>
          <w:color w:val="000000" w:themeColor="text1"/>
        </w:rPr>
        <w:t xml:space="preserve"> opni</w:t>
      </w:r>
      <w:r w:rsidR="00DD0790" w:rsidRPr="00E70D52">
        <w:rPr>
          <w:color w:val="000000" w:themeColor="text1"/>
        </w:rPr>
        <w:t xml:space="preserve">euw in de tegenaanval en </w:t>
      </w:r>
      <w:r w:rsidR="00710295" w:rsidRPr="00E70D52">
        <w:rPr>
          <w:color w:val="000000" w:themeColor="text1"/>
        </w:rPr>
        <w:t>achter</w:t>
      </w:r>
      <w:r w:rsidR="00DD0790" w:rsidRPr="00E70D52">
        <w:rPr>
          <w:color w:val="000000" w:themeColor="text1"/>
        </w:rPr>
        <w:t>volgden</w:t>
      </w:r>
      <w:r w:rsidR="00710295" w:rsidRPr="00E70D52">
        <w:rPr>
          <w:color w:val="000000" w:themeColor="text1"/>
        </w:rPr>
        <w:t xml:space="preserve"> de terroristen op hun eigen grondgebied.</w:t>
      </w:r>
      <w:r w:rsidR="00C60003" w:rsidRPr="00E70D52">
        <w:rPr>
          <w:rStyle w:val="Voetnootmarkering"/>
          <w:color w:val="000000" w:themeColor="text1"/>
        </w:rPr>
        <w:footnoteReference w:id="589"/>
      </w:r>
      <w:r w:rsidR="00710295" w:rsidRPr="00E70D52">
        <w:rPr>
          <w:color w:val="000000" w:themeColor="text1"/>
        </w:rPr>
        <w:t xml:space="preserve"> </w:t>
      </w:r>
      <w:r w:rsidR="00267ACC" w:rsidRPr="00E70D52">
        <w:rPr>
          <w:color w:val="000000" w:themeColor="text1"/>
        </w:rPr>
        <w:t>Wederom</w:t>
      </w:r>
      <w:r w:rsidR="00710295" w:rsidRPr="00E70D52">
        <w:rPr>
          <w:color w:val="000000" w:themeColor="text1"/>
        </w:rPr>
        <w:t xml:space="preserve"> sloeg Al-Shabaab terug met het executeren van 36 niet-moslims in een Keniaanse steengroeve.</w:t>
      </w:r>
      <w:r w:rsidR="00C60003" w:rsidRPr="00E70D52">
        <w:rPr>
          <w:rStyle w:val="Voetnootmarkering"/>
          <w:color w:val="000000" w:themeColor="text1"/>
        </w:rPr>
        <w:footnoteReference w:id="590"/>
      </w:r>
      <w:r w:rsidR="00710295" w:rsidRPr="00E70D52">
        <w:rPr>
          <w:color w:val="000000" w:themeColor="text1"/>
        </w:rPr>
        <w:t xml:space="preserve"> </w:t>
      </w:r>
      <w:r w:rsidR="00267ACC" w:rsidRPr="00E70D52">
        <w:rPr>
          <w:color w:val="000000" w:themeColor="text1"/>
        </w:rPr>
        <w:t>Dit kat-en-muis-spel zet zich ondertussen voort en resulteerde reeds in honderden doden.</w:t>
      </w:r>
      <w:r w:rsidR="00C60003" w:rsidRPr="00E70D52">
        <w:rPr>
          <w:rStyle w:val="Voetnootmarkering"/>
          <w:color w:val="000000" w:themeColor="text1"/>
        </w:rPr>
        <w:footnoteReference w:id="591"/>
      </w:r>
      <w:r w:rsidR="00C60003" w:rsidRPr="00E70D52">
        <w:rPr>
          <w:color w:val="000000" w:themeColor="text1"/>
        </w:rPr>
        <w:t xml:space="preserve"> Recent nog bestormden de terroristische strijders een Universiteit in Garissa, Kenia, waarbij 147 mensen omkwamen, </w:t>
      </w:r>
      <w:r w:rsidR="00FF0F5A" w:rsidRPr="00E70D52">
        <w:rPr>
          <w:color w:val="000000" w:themeColor="text1"/>
        </w:rPr>
        <w:t>waaronder veel</w:t>
      </w:r>
      <w:r w:rsidR="00C60003" w:rsidRPr="00E70D52">
        <w:rPr>
          <w:color w:val="000000" w:themeColor="text1"/>
        </w:rPr>
        <w:t xml:space="preserve"> studenten.</w:t>
      </w:r>
      <w:r w:rsidR="00C60003" w:rsidRPr="00E70D52">
        <w:rPr>
          <w:rStyle w:val="Voetnootmarkering"/>
          <w:color w:val="000000" w:themeColor="text1"/>
        </w:rPr>
        <w:footnoteReference w:id="592"/>
      </w:r>
    </w:p>
    <w:p w:rsidR="0054074D" w:rsidRPr="00E70D52" w:rsidRDefault="00893833" w:rsidP="00893833">
      <w:pPr>
        <w:pStyle w:val="Kop3"/>
        <w:rPr>
          <w:color w:val="000000" w:themeColor="text1"/>
          <w:lang w:val="en-US"/>
        </w:rPr>
      </w:pPr>
      <w:bookmarkStart w:id="239" w:name="_Toc419555024"/>
      <w:r w:rsidRPr="00E70D52">
        <w:rPr>
          <w:color w:val="000000" w:themeColor="text1"/>
          <w:lang w:val="en-US"/>
        </w:rPr>
        <w:t>Evaluatie van het conflict</w:t>
      </w:r>
      <w:bookmarkEnd w:id="239"/>
    </w:p>
    <w:p w:rsidR="009B71E0" w:rsidRPr="00E70D52" w:rsidRDefault="007420C8" w:rsidP="009B71E0">
      <w:pPr>
        <w:rPr>
          <w:color w:val="000000" w:themeColor="text1"/>
        </w:rPr>
      </w:pPr>
      <w:r w:rsidRPr="00E70D52">
        <w:rPr>
          <w:color w:val="000000" w:themeColor="text1"/>
        </w:rPr>
        <w:t>T</w:t>
      </w:r>
      <w:r w:rsidR="009B71E0" w:rsidRPr="00E70D52">
        <w:rPr>
          <w:color w:val="000000" w:themeColor="text1"/>
        </w:rPr>
        <w:t xml:space="preserve">errorisme als zelfstandige rechtvaardigingsgrond voor </w:t>
      </w:r>
      <w:r w:rsidR="00EF5EBE" w:rsidRPr="00E70D52">
        <w:rPr>
          <w:color w:val="000000" w:themeColor="text1"/>
        </w:rPr>
        <w:t>geweldgebruik</w:t>
      </w:r>
      <w:r w:rsidR="009B71E0" w:rsidRPr="00E70D52">
        <w:rPr>
          <w:color w:val="000000" w:themeColor="text1"/>
        </w:rPr>
        <w:t xml:space="preserve"> </w:t>
      </w:r>
      <w:r w:rsidRPr="00E70D52">
        <w:rPr>
          <w:color w:val="000000" w:themeColor="text1"/>
        </w:rPr>
        <w:t xml:space="preserve">komt zoals reeds vermeld </w:t>
      </w:r>
      <w:r w:rsidR="009B71E0" w:rsidRPr="00E70D52">
        <w:rPr>
          <w:color w:val="000000" w:themeColor="text1"/>
        </w:rPr>
        <w:t xml:space="preserve">niet aan bod in deze uiteenzetting, maar dit </w:t>
      </w:r>
      <w:r w:rsidR="00D34808" w:rsidRPr="00E70D52">
        <w:rPr>
          <w:color w:val="000000" w:themeColor="text1"/>
        </w:rPr>
        <w:t xml:space="preserve">neemt niet weg </w:t>
      </w:r>
      <w:r w:rsidR="009B71E0" w:rsidRPr="00E70D52">
        <w:rPr>
          <w:color w:val="000000" w:themeColor="text1"/>
        </w:rPr>
        <w:t xml:space="preserve">dat een gewapende aanval met terroristisch oogmerk </w:t>
      </w:r>
      <w:r w:rsidR="0070466C" w:rsidRPr="00E70D52">
        <w:rPr>
          <w:color w:val="000000" w:themeColor="text1"/>
        </w:rPr>
        <w:t>eventueel</w:t>
      </w:r>
      <w:r w:rsidR="009B71E0" w:rsidRPr="00E70D52">
        <w:rPr>
          <w:color w:val="000000" w:themeColor="text1"/>
        </w:rPr>
        <w:t xml:space="preserve"> </w:t>
      </w:r>
      <w:r w:rsidR="00EF5EBE" w:rsidRPr="00E70D52">
        <w:rPr>
          <w:color w:val="000000" w:themeColor="text1"/>
        </w:rPr>
        <w:t>geweldgebruik</w:t>
      </w:r>
      <w:r w:rsidR="009B71E0" w:rsidRPr="00E70D52">
        <w:rPr>
          <w:color w:val="000000" w:themeColor="text1"/>
        </w:rPr>
        <w:t xml:space="preserve"> kan rechtvaardigen op grond van </w:t>
      </w:r>
      <w:r w:rsidR="0070466C" w:rsidRPr="00E70D52">
        <w:rPr>
          <w:color w:val="000000" w:themeColor="text1"/>
        </w:rPr>
        <w:t>het zelfverdedigingsrecht</w:t>
      </w:r>
      <w:r w:rsidR="009B71E0" w:rsidRPr="00E70D52">
        <w:rPr>
          <w:color w:val="000000" w:themeColor="text1"/>
        </w:rPr>
        <w:t xml:space="preserve">. De bespreking van de Keniaanse mogelijkheden situeert zich dus op het vlak van de hoger behandelde rechtvaardigingsgronden die door de internationale gemeenschap algemeen aanvaard worden, niet op het gebied van het omstreden </w:t>
      </w:r>
      <w:r w:rsidR="00FE1F43" w:rsidRPr="00E70D52">
        <w:rPr>
          <w:color w:val="000000" w:themeColor="text1"/>
        </w:rPr>
        <w:t xml:space="preserve">individueel </w:t>
      </w:r>
      <w:r w:rsidR="009B71E0" w:rsidRPr="00E70D52">
        <w:rPr>
          <w:color w:val="000000" w:themeColor="text1"/>
        </w:rPr>
        <w:t xml:space="preserve">‘recht’ om terrorisme </w:t>
      </w:r>
      <w:r w:rsidRPr="00E70D52">
        <w:rPr>
          <w:color w:val="000000" w:themeColor="text1"/>
        </w:rPr>
        <w:t>actief te bestrijden</w:t>
      </w:r>
      <w:r w:rsidR="009B71E0" w:rsidRPr="00E70D52">
        <w:rPr>
          <w:color w:val="000000" w:themeColor="text1"/>
        </w:rPr>
        <w:t>.</w:t>
      </w:r>
    </w:p>
    <w:p w:rsidR="00CF0CB8" w:rsidRPr="00E70D52" w:rsidRDefault="00CF0CB8" w:rsidP="00CF0CB8">
      <w:pPr>
        <w:pStyle w:val="Kop4"/>
        <w:rPr>
          <w:color w:val="000000" w:themeColor="text1"/>
          <w:lang w:val="en-US"/>
        </w:rPr>
      </w:pPr>
      <w:bookmarkStart w:id="240" w:name="_Toc419555025"/>
      <w:r w:rsidRPr="00E70D52">
        <w:rPr>
          <w:color w:val="000000" w:themeColor="text1"/>
          <w:lang w:val="en-US"/>
        </w:rPr>
        <w:t>Zelfverdediging</w:t>
      </w:r>
      <w:bookmarkEnd w:id="240"/>
    </w:p>
    <w:p w:rsidR="00151ECF" w:rsidRPr="00E70D52" w:rsidRDefault="00151ECF" w:rsidP="00151ECF">
      <w:pPr>
        <w:pStyle w:val="Kop5"/>
        <w:rPr>
          <w:color w:val="000000" w:themeColor="text1"/>
          <w:lang w:val="en-US"/>
        </w:rPr>
      </w:pPr>
      <w:bookmarkStart w:id="241" w:name="_Toc419555026"/>
      <w:r w:rsidRPr="00E70D52">
        <w:rPr>
          <w:color w:val="000000" w:themeColor="text1"/>
          <w:lang w:val="en-US"/>
        </w:rPr>
        <w:t>Non-state actors</w:t>
      </w:r>
      <w:bookmarkEnd w:id="241"/>
    </w:p>
    <w:p w:rsidR="009F3EA8" w:rsidRPr="00E70D52" w:rsidRDefault="00C32F1E" w:rsidP="009F3EA8">
      <w:pPr>
        <w:rPr>
          <w:color w:val="000000" w:themeColor="text1"/>
        </w:rPr>
      </w:pPr>
      <w:r w:rsidRPr="00E70D52">
        <w:rPr>
          <w:color w:val="000000" w:themeColor="text1"/>
        </w:rPr>
        <w:t>Art. 51</w:t>
      </w:r>
      <w:r w:rsidR="0056564A" w:rsidRPr="00E70D52">
        <w:rPr>
          <w:color w:val="000000" w:themeColor="text1"/>
        </w:rPr>
        <w:t xml:space="preserve"> van het VN-Handvest voorziet</w:t>
      </w:r>
      <w:r w:rsidR="00FF0F5A" w:rsidRPr="00E70D52">
        <w:rPr>
          <w:color w:val="000000" w:themeColor="text1"/>
        </w:rPr>
        <w:t xml:space="preserve"> in</w:t>
      </w:r>
      <w:r w:rsidR="0056564A" w:rsidRPr="00E70D52">
        <w:rPr>
          <w:color w:val="000000" w:themeColor="text1"/>
        </w:rPr>
        <w:t xml:space="preserve"> een recht op zelfverdediging indien een staat een gewapende aanval ondergaat. </w:t>
      </w:r>
      <w:r w:rsidR="009F3EA8" w:rsidRPr="00E70D52">
        <w:rPr>
          <w:color w:val="000000" w:themeColor="text1"/>
        </w:rPr>
        <w:t xml:space="preserve">De Al-Shabaab-aanvallen in Kenia zijn klaarblijkelijk gericht tegen Kenia als staat, aangezien </w:t>
      </w:r>
      <w:r w:rsidR="003B2C13" w:rsidRPr="00E70D52">
        <w:rPr>
          <w:color w:val="000000" w:themeColor="text1"/>
        </w:rPr>
        <w:t>de groep zelf</w:t>
      </w:r>
      <w:r w:rsidR="009F3EA8" w:rsidRPr="00E70D52">
        <w:rPr>
          <w:color w:val="000000" w:themeColor="text1"/>
        </w:rPr>
        <w:t xml:space="preserve"> al meedeelde dat de aanslagen vergeldingsacties waren voor de Keniaanse deelname aan de strijd tegen terrorisme in Somalië en er nog aanslagen zouden volgen indien Kenia haar troepen niet onmiddellijk terugtrok.</w:t>
      </w:r>
      <w:r w:rsidR="009F3EA8" w:rsidRPr="00E70D52">
        <w:rPr>
          <w:rStyle w:val="Voetnootmarkering"/>
          <w:color w:val="000000" w:themeColor="text1"/>
        </w:rPr>
        <w:footnoteReference w:id="593"/>
      </w:r>
    </w:p>
    <w:p w:rsidR="009F3EA8" w:rsidRPr="00E70D52" w:rsidRDefault="009F3EA8" w:rsidP="009F3EA8">
      <w:pPr>
        <w:rPr>
          <w:color w:val="000000" w:themeColor="text1"/>
        </w:rPr>
      </w:pPr>
    </w:p>
    <w:p w:rsidR="00FE1F43" w:rsidRPr="00E70D52" w:rsidRDefault="009F3EA8" w:rsidP="0056564A">
      <w:pPr>
        <w:rPr>
          <w:color w:val="000000" w:themeColor="text1"/>
        </w:rPr>
      </w:pPr>
      <w:r w:rsidRPr="00E70D52">
        <w:rPr>
          <w:color w:val="000000" w:themeColor="text1"/>
        </w:rPr>
        <w:t xml:space="preserve">Het valt echter op </w:t>
      </w:r>
      <w:r w:rsidR="00BE30EF" w:rsidRPr="00E70D52">
        <w:rPr>
          <w:color w:val="000000" w:themeColor="text1"/>
        </w:rPr>
        <w:t xml:space="preserve">dat </w:t>
      </w:r>
      <w:r w:rsidR="00C32F1E" w:rsidRPr="00E70D52">
        <w:rPr>
          <w:color w:val="000000" w:themeColor="text1"/>
        </w:rPr>
        <w:t>art. 51</w:t>
      </w:r>
      <w:r w:rsidRPr="00E70D52">
        <w:rPr>
          <w:color w:val="000000" w:themeColor="text1"/>
        </w:rPr>
        <w:t xml:space="preserve"> </w:t>
      </w:r>
      <w:r w:rsidR="00BE30EF" w:rsidRPr="00E70D52">
        <w:rPr>
          <w:color w:val="000000" w:themeColor="text1"/>
        </w:rPr>
        <w:t xml:space="preserve">niet </w:t>
      </w:r>
      <w:r w:rsidR="00FE1F43" w:rsidRPr="00E70D52">
        <w:rPr>
          <w:color w:val="000000" w:themeColor="text1"/>
        </w:rPr>
        <w:t>vermeldt</w:t>
      </w:r>
      <w:r w:rsidR="00BE30EF" w:rsidRPr="00E70D52">
        <w:rPr>
          <w:color w:val="000000" w:themeColor="text1"/>
        </w:rPr>
        <w:t xml:space="preserve"> dat die gewapende aanval </w:t>
      </w:r>
      <w:r w:rsidRPr="00E70D52">
        <w:rPr>
          <w:color w:val="000000" w:themeColor="text1"/>
        </w:rPr>
        <w:t>moet uitgaan van een andere staat</w:t>
      </w:r>
      <w:r w:rsidR="00D34808" w:rsidRPr="00E70D52">
        <w:rPr>
          <w:color w:val="000000" w:themeColor="text1"/>
        </w:rPr>
        <w:t>.</w:t>
      </w:r>
      <w:r w:rsidR="00FE1F43" w:rsidRPr="00E70D52">
        <w:rPr>
          <w:color w:val="000000" w:themeColor="text1"/>
        </w:rPr>
        <w:t xml:space="preserve"> Toch stelde het </w:t>
      </w:r>
      <w:r w:rsidR="00F46B13" w:rsidRPr="00E70D52">
        <w:rPr>
          <w:color w:val="000000" w:themeColor="text1"/>
        </w:rPr>
        <w:t xml:space="preserve">Internationaal Gerechtshof </w:t>
      </w:r>
      <w:r w:rsidR="00FE1F43" w:rsidRPr="00E70D52">
        <w:rPr>
          <w:color w:val="000000" w:themeColor="text1"/>
        </w:rPr>
        <w:t>in haar advies betreffende de Palestijnse muur dat men slechts een zelfverdedigingsrecht heeft</w:t>
      </w:r>
      <w:r w:rsidR="00151ECF" w:rsidRPr="00E70D52">
        <w:rPr>
          <w:i/>
          <w:color w:val="000000" w:themeColor="text1"/>
        </w:rPr>
        <w:t xml:space="preserve"> </w:t>
      </w:r>
      <w:r w:rsidR="00151ECF" w:rsidRPr="00E70D52">
        <w:rPr>
          <w:color w:val="000000" w:themeColor="text1"/>
        </w:rPr>
        <w:t xml:space="preserve">in geval van een aanval </w:t>
      </w:r>
      <w:r w:rsidR="00151ECF" w:rsidRPr="00E70D52">
        <w:rPr>
          <w:i/>
          <w:color w:val="000000" w:themeColor="text1"/>
        </w:rPr>
        <w:t>door</w:t>
      </w:r>
      <w:r w:rsidR="00151ECF" w:rsidRPr="00E70D52">
        <w:rPr>
          <w:color w:val="000000" w:themeColor="text1"/>
        </w:rPr>
        <w:t xml:space="preserve"> </w:t>
      </w:r>
      <w:r w:rsidR="00151ECF" w:rsidRPr="00E70D52">
        <w:rPr>
          <w:color w:val="000000" w:themeColor="text1"/>
        </w:rPr>
        <w:lastRenderedPageBreak/>
        <w:t>een staat</w:t>
      </w:r>
      <w:r w:rsidR="00FE1F43" w:rsidRPr="00E70D52">
        <w:rPr>
          <w:color w:val="000000" w:themeColor="text1"/>
        </w:rPr>
        <w:t>.</w:t>
      </w:r>
      <w:r w:rsidR="00FE1F43" w:rsidRPr="00E70D52">
        <w:rPr>
          <w:rStyle w:val="Voetnootmarkering"/>
          <w:color w:val="000000" w:themeColor="text1"/>
        </w:rPr>
        <w:footnoteReference w:id="594"/>
      </w:r>
      <w:r w:rsidR="00FE1F43" w:rsidRPr="00E70D52">
        <w:rPr>
          <w:color w:val="000000" w:themeColor="text1"/>
        </w:rPr>
        <w:t xml:space="preserve"> </w:t>
      </w:r>
      <w:r w:rsidR="00151ECF" w:rsidRPr="00E70D52">
        <w:rPr>
          <w:color w:val="000000" w:themeColor="text1"/>
        </w:rPr>
        <w:t>Zelfverdediging</w:t>
      </w:r>
      <w:r w:rsidR="00FE1F43" w:rsidRPr="00E70D52">
        <w:rPr>
          <w:color w:val="000000" w:themeColor="text1"/>
        </w:rPr>
        <w:t xml:space="preserve"> is </w:t>
      </w:r>
      <w:r w:rsidR="00151ECF" w:rsidRPr="00E70D52">
        <w:rPr>
          <w:color w:val="000000" w:themeColor="text1"/>
        </w:rPr>
        <w:t>derhalve</w:t>
      </w:r>
      <w:r w:rsidR="00FE1F43" w:rsidRPr="00E70D52">
        <w:rPr>
          <w:color w:val="000000" w:themeColor="text1"/>
        </w:rPr>
        <w:t xml:space="preserve"> </w:t>
      </w:r>
      <w:r w:rsidR="00151ECF" w:rsidRPr="00E70D52">
        <w:rPr>
          <w:color w:val="000000" w:themeColor="text1"/>
        </w:rPr>
        <w:t>niet</w:t>
      </w:r>
      <w:r w:rsidR="00FE1F43" w:rsidRPr="00E70D52">
        <w:rPr>
          <w:color w:val="000000" w:themeColor="text1"/>
        </w:rPr>
        <w:t xml:space="preserve"> mogelijk tegen een rebellengroep of terroristische groep.</w:t>
      </w:r>
      <w:r w:rsidR="00FE1F43" w:rsidRPr="00E70D52">
        <w:rPr>
          <w:rStyle w:val="Voetnootmarkering"/>
          <w:color w:val="000000" w:themeColor="text1"/>
        </w:rPr>
        <w:footnoteReference w:id="595"/>
      </w:r>
      <w:r w:rsidR="00FE1F43" w:rsidRPr="00E70D52">
        <w:rPr>
          <w:color w:val="000000" w:themeColor="text1"/>
        </w:rPr>
        <w:t xml:space="preserve"> Brownlie nuanceert echter dat zelfverdediging wel mogelijk zou zijn indien de staat vanuit wiens grondgebied de beweging opereert, haar verantwoordelijkheden niet heeft opgenomen om te </w:t>
      </w:r>
      <w:r w:rsidRPr="00E70D52">
        <w:rPr>
          <w:color w:val="000000" w:themeColor="text1"/>
        </w:rPr>
        <w:t>trachten</w:t>
      </w:r>
      <w:r w:rsidR="00FE1F43" w:rsidRPr="00E70D52">
        <w:rPr>
          <w:color w:val="000000" w:themeColor="text1"/>
        </w:rPr>
        <w:t xml:space="preserve"> de beweging te onderdrukken.</w:t>
      </w:r>
      <w:r w:rsidR="00FE1F43" w:rsidRPr="00E70D52">
        <w:rPr>
          <w:rStyle w:val="Voetnootmarkering"/>
          <w:color w:val="000000" w:themeColor="text1"/>
        </w:rPr>
        <w:footnoteReference w:id="596"/>
      </w:r>
      <w:r w:rsidR="00FE1F43" w:rsidRPr="00E70D52">
        <w:rPr>
          <w:color w:val="000000" w:themeColor="text1"/>
        </w:rPr>
        <w:t xml:space="preserve"> </w:t>
      </w:r>
      <w:r w:rsidRPr="00E70D52">
        <w:rPr>
          <w:color w:val="000000" w:themeColor="text1"/>
        </w:rPr>
        <w:t xml:space="preserve">In concreto is het Al-Shabaab als onafhankelijke rebellengroep </w:t>
      </w:r>
      <w:r w:rsidR="00FE1F43" w:rsidRPr="00E70D52">
        <w:rPr>
          <w:color w:val="000000" w:themeColor="text1"/>
        </w:rPr>
        <w:t>die de gewapende aanval</w:t>
      </w:r>
      <w:r w:rsidRPr="00E70D52">
        <w:rPr>
          <w:color w:val="000000" w:themeColor="text1"/>
        </w:rPr>
        <w:t>len</w:t>
      </w:r>
      <w:r w:rsidR="00FE1F43" w:rsidRPr="00E70D52">
        <w:rPr>
          <w:color w:val="000000" w:themeColor="text1"/>
        </w:rPr>
        <w:t xml:space="preserve"> </w:t>
      </w:r>
      <w:r w:rsidRPr="00E70D52">
        <w:rPr>
          <w:color w:val="000000" w:themeColor="text1"/>
        </w:rPr>
        <w:t xml:space="preserve">uitvoerde, los van de Somalische regering. Bovendien kan Somalië niet verweten worden dat zij haar verantwoordelijkheden niet heeft opgenomen, </w:t>
      </w:r>
      <w:r w:rsidR="00C14A2C" w:rsidRPr="00E70D52">
        <w:rPr>
          <w:color w:val="000000" w:themeColor="text1"/>
        </w:rPr>
        <w:t xml:space="preserve">aangezien </w:t>
      </w:r>
      <w:r w:rsidRPr="00E70D52">
        <w:rPr>
          <w:color w:val="000000" w:themeColor="text1"/>
        </w:rPr>
        <w:t xml:space="preserve">zij reeds jarenlang in </w:t>
      </w:r>
      <w:r w:rsidR="00C14A2C" w:rsidRPr="00E70D52">
        <w:rPr>
          <w:color w:val="000000" w:themeColor="text1"/>
        </w:rPr>
        <w:t xml:space="preserve">een </w:t>
      </w:r>
      <w:r w:rsidRPr="00E70D52">
        <w:rPr>
          <w:color w:val="000000" w:themeColor="text1"/>
        </w:rPr>
        <w:t>continue strijd met Al-Shabaab</w:t>
      </w:r>
      <w:r w:rsidR="00C14A2C" w:rsidRPr="00E70D52">
        <w:rPr>
          <w:color w:val="000000" w:themeColor="text1"/>
        </w:rPr>
        <w:t xml:space="preserve"> verwikkeld is</w:t>
      </w:r>
      <w:r w:rsidRPr="00E70D52">
        <w:rPr>
          <w:color w:val="000000" w:themeColor="text1"/>
        </w:rPr>
        <w:t>.</w:t>
      </w:r>
      <w:r w:rsidR="00FE1F43" w:rsidRPr="00E70D52">
        <w:rPr>
          <w:color w:val="000000" w:themeColor="text1"/>
        </w:rPr>
        <w:t xml:space="preserve"> </w:t>
      </w:r>
      <w:r w:rsidR="00151ECF" w:rsidRPr="00E70D52">
        <w:rPr>
          <w:color w:val="000000" w:themeColor="text1"/>
        </w:rPr>
        <w:t xml:space="preserve">Men moet dus besluiten </w:t>
      </w:r>
      <w:r w:rsidRPr="00E70D52">
        <w:rPr>
          <w:color w:val="000000" w:themeColor="text1"/>
        </w:rPr>
        <w:t xml:space="preserve">dat </w:t>
      </w:r>
      <w:r w:rsidR="00151ECF" w:rsidRPr="00E70D52">
        <w:rPr>
          <w:color w:val="000000" w:themeColor="text1"/>
        </w:rPr>
        <w:t>zelfverdediging op basis van</w:t>
      </w:r>
      <w:r w:rsidR="00FE1F43" w:rsidRPr="00E70D52">
        <w:rPr>
          <w:color w:val="000000" w:themeColor="text1"/>
        </w:rPr>
        <w:t xml:space="preserve"> </w:t>
      </w:r>
      <w:r w:rsidR="00C32F1E" w:rsidRPr="00E70D52">
        <w:rPr>
          <w:color w:val="000000" w:themeColor="text1"/>
        </w:rPr>
        <w:t>art. 51</w:t>
      </w:r>
      <w:r w:rsidR="00FE1F43" w:rsidRPr="00E70D52">
        <w:rPr>
          <w:color w:val="000000" w:themeColor="text1"/>
        </w:rPr>
        <w:t xml:space="preserve"> VN-Handvest </w:t>
      </w:r>
      <w:r w:rsidR="00BF19C3" w:rsidRPr="00E70D52">
        <w:rPr>
          <w:color w:val="000000" w:themeColor="text1"/>
        </w:rPr>
        <w:t>voor Keni</w:t>
      </w:r>
      <w:r w:rsidR="00151ECF" w:rsidRPr="00E70D52">
        <w:rPr>
          <w:color w:val="000000" w:themeColor="text1"/>
        </w:rPr>
        <w:t xml:space="preserve">a niet </w:t>
      </w:r>
      <w:r w:rsidR="00FE1F43" w:rsidRPr="00E70D52">
        <w:rPr>
          <w:color w:val="000000" w:themeColor="text1"/>
        </w:rPr>
        <w:t>mogelijk</w:t>
      </w:r>
      <w:r w:rsidR="00151ECF" w:rsidRPr="00E70D52">
        <w:rPr>
          <w:color w:val="000000" w:themeColor="text1"/>
        </w:rPr>
        <w:t xml:space="preserve"> is </w:t>
      </w:r>
      <w:r w:rsidR="00C14A2C" w:rsidRPr="00E70D52">
        <w:rPr>
          <w:color w:val="000000" w:themeColor="text1"/>
        </w:rPr>
        <w:t>op grond van deze visie.</w:t>
      </w:r>
    </w:p>
    <w:p w:rsidR="009F3EA8" w:rsidRPr="00E70D52" w:rsidRDefault="00900214" w:rsidP="0056564A">
      <w:pPr>
        <w:pStyle w:val="Kop5"/>
        <w:rPr>
          <w:color w:val="000000" w:themeColor="text1"/>
        </w:rPr>
      </w:pPr>
      <w:bookmarkStart w:id="242" w:name="_Toc419555027"/>
      <w:r w:rsidRPr="00E70D52">
        <w:rPr>
          <w:color w:val="000000" w:themeColor="text1"/>
        </w:rPr>
        <w:t>Voorgestelde alternatieve regeling</w:t>
      </w:r>
      <w:bookmarkEnd w:id="242"/>
    </w:p>
    <w:p w:rsidR="00946B79" w:rsidRPr="00E70D52" w:rsidRDefault="009F3EA8" w:rsidP="0056564A">
      <w:pPr>
        <w:rPr>
          <w:color w:val="000000" w:themeColor="text1"/>
        </w:rPr>
      </w:pPr>
      <w:r w:rsidRPr="00E70D52">
        <w:rPr>
          <w:color w:val="000000" w:themeColor="text1"/>
        </w:rPr>
        <w:t xml:space="preserve">Zoals reeds hoger aangestipt </w:t>
      </w:r>
      <w:r w:rsidR="00946B79" w:rsidRPr="00E70D52">
        <w:rPr>
          <w:color w:val="000000" w:themeColor="text1"/>
        </w:rPr>
        <w:t xml:space="preserve"> is het geenszins een </w:t>
      </w:r>
      <w:r w:rsidR="00151ECF" w:rsidRPr="00E70D52">
        <w:rPr>
          <w:color w:val="000000" w:themeColor="text1"/>
        </w:rPr>
        <w:t>gewenst resultaat</w:t>
      </w:r>
      <w:r w:rsidR="00946B79" w:rsidRPr="00E70D52">
        <w:rPr>
          <w:color w:val="000000" w:themeColor="text1"/>
        </w:rPr>
        <w:t xml:space="preserve"> dat een staat zich na een </w:t>
      </w:r>
      <w:r w:rsidR="003B2C13" w:rsidRPr="00E70D52">
        <w:rPr>
          <w:color w:val="000000" w:themeColor="text1"/>
        </w:rPr>
        <w:t>dergelijke</w:t>
      </w:r>
      <w:r w:rsidR="00946B79" w:rsidRPr="00E70D52">
        <w:rPr>
          <w:color w:val="000000" w:themeColor="text1"/>
        </w:rPr>
        <w:t xml:space="preserve"> aanval niet op basis van het zelfverdedigingsrecht kan verzetten</w:t>
      </w:r>
      <w:r w:rsidRPr="00E70D52">
        <w:rPr>
          <w:color w:val="000000" w:themeColor="text1"/>
        </w:rPr>
        <w:t>. Hoewel deze interpretatie binnen de strikte lijn valt die gewoonlijk gevolg</w:t>
      </w:r>
      <w:r w:rsidR="00151ECF" w:rsidRPr="00E70D52">
        <w:rPr>
          <w:color w:val="000000" w:themeColor="text1"/>
        </w:rPr>
        <w:t>d</w:t>
      </w:r>
      <w:r w:rsidRPr="00E70D52">
        <w:rPr>
          <w:color w:val="000000" w:themeColor="text1"/>
        </w:rPr>
        <w:t xml:space="preserve"> moet worden met betrekking tot de invulling van art. 51, zou men</w:t>
      </w:r>
      <w:r w:rsidR="003B2C13" w:rsidRPr="00E70D52">
        <w:rPr>
          <w:color w:val="000000" w:themeColor="text1"/>
        </w:rPr>
        <w:t xml:space="preserve"> zich</w:t>
      </w:r>
      <w:r w:rsidRPr="00E70D52">
        <w:rPr>
          <w:color w:val="000000" w:themeColor="text1"/>
        </w:rPr>
        <w:t xml:space="preserve"> ten aanzien van </w:t>
      </w:r>
      <w:r w:rsidRPr="00E70D52">
        <w:rPr>
          <w:i/>
          <w:color w:val="000000" w:themeColor="text1"/>
        </w:rPr>
        <w:t>non-state</w:t>
      </w:r>
      <w:r w:rsidRPr="00E70D52">
        <w:rPr>
          <w:color w:val="000000" w:themeColor="text1"/>
        </w:rPr>
        <w:t xml:space="preserve"> </w:t>
      </w:r>
      <w:r w:rsidRPr="00E70D52">
        <w:rPr>
          <w:i/>
          <w:color w:val="000000" w:themeColor="text1"/>
        </w:rPr>
        <w:t xml:space="preserve">actors </w:t>
      </w:r>
      <w:r w:rsidRPr="00E70D52">
        <w:rPr>
          <w:color w:val="000000" w:themeColor="text1"/>
        </w:rPr>
        <w:t xml:space="preserve">toch met enige soepelheid kunnen opstellen. </w:t>
      </w:r>
      <w:r w:rsidR="00946B79" w:rsidRPr="00E70D52">
        <w:rPr>
          <w:color w:val="000000" w:themeColor="text1"/>
        </w:rPr>
        <w:t xml:space="preserve"> </w:t>
      </w:r>
      <w:r w:rsidR="00C32F1E" w:rsidRPr="00E70D52">
        <w:rPr>
          <w:color w:val="000000" w:themeColor="text1"/>
        </w:rPr>
        <w:t>Art. 51</w:t>
      </w:r>
      <w:r w:rsidR="00946B79" w:rsidRPr="00E70D52">
        <w:rPr>
          <w:color w:val="000000" w:themeColor="text1"/>
        </w:rPr>
        <w:t xml:space="preserve"> voorziet namelijk niet uitdrukkelijk dat dit soort acties onmogelijk</w:t>
      </w:r>
      <w:r w:rsidR="003B2C13" w:rsidRPr="00E70D52">
        <w:rPr>
          <w:color w:val="000000" w:themeColor="text1"/>
        </w:rPr>
        <w:t xml:space="preserve"> zijn.</w:t>
      </w:r>
      <w:r w:rsidR="00946B79" w:rsidRPr="00E70D52">
        <w:rPr>
          <w:color w:val="000000" w:themeColor="text1"/>
        </w:rPr>
        <w:t xml:space="preserve"> </w:t>
      </w:r>
      <w:r w:rsidR="003B2C13" w:rsidRPr="00E70D52">
        <w:rPr>
          <w:color w:val="000000" w:themeColor="text1"/>
        </w:rPr>
        <w:t>H</w:t>
      </w:r>
      <w:r w:rsidR="00286389" w:rsidRPr="00E70D52">
        <w:rPr>
          <w:color w:val="000000" w:themeColor="text1"/>
        </w:rPr>
        <w:t xml:space="preserve">et artikel zwijgt over deze specificatie en </w:t>
      </w:r>
      <w:r w:rsidR="00946B79" w:rsidRPr="00E70D52">
        <w:rPr>
          <w:color w:val="000000" w:themeColor="text1"/>
        </w:rPr>
        <w:t xml:space="preserve">het is louter een </w:t>
      </w:r>
      <w:r w:rsidR="003B2C13" w:rsidRPr="00E70D52">
        <w:rPr>
          <w:color w:val="000000" w:themeColor="text1"/>
        </w:rPr>
        <w:t>strenge</w:t>
      </w:r>
      <w:r w:rsidR="00946B79" w:rsidRPr="00E70D52">
        <w:rPr>
          <w:color w:val="000000" w:themeColor="text1"/>
        </w:rPr>
        <w:t xml:space="preserve"> </w:t>
      </w:r>
      <w:r w:rsidR="003B2C13" w:rsidRPr="00E70D52">
        <w:rPr>
          <w:color w:val="000000" w:themeColor="text1"/>
        </w:rPr>
        <w:t>aanvulling</w:t>
      </w:r>
      <w:r w:rsidR="00946B79" w:rsidRPr="00E70D52">
        <w:rPr>
          <w:color w:val="000000" w:themeColor="text1"/>
        </w:rPr>
        <w:t xml:space="preserve"> </w:t>
      </w:r>
      <w:r w:rsidR="003B2C13" w:rsidRPr="00E70D52">
        <w:rPr>
          <w:color w:val="000000" w:themeColor="text1"/>
        </w:rPr>
        <w:t xml:space="preserve">hierop </w:t>
      </w:r>
      <w:r w:rsidR="00946B79" w:rsidRPr="00E70D52">
        <w:rPr>
          <w:color w:val="000000" w:themeColor="text1"/>
        </w:rPr>
        <w:t>die ze verbiedt. Het toelaten van dergelijke zelfverdediging gaat bovendien niet in tegen de doelstellingen van het Handvest en het oogmerk van de zelfverdediging uit art. 51.</w:t>
      </w:r>
      <w:r w:rsidR="003B2C13" w:rsidRPr="00E70D52">
        <w:rPr>
          <w:color w:val="000000" w:themeColor="text1"/>
        </w:rPr>
        <w:t xml:space="preserve"> Dit voorstel valt dus perfect in te passen in de restrictieve visie die in dit werk gevolgd wordt.</w:t>
      </w:r>
      <w:r w:rsidR="00946B79" w:rsidRPr="00E70D52">
        <w:rPr>
          <w:color w:val="000000" w:themeColor="text1"/>
        </w:rPr>
        <w:t xml:space="preserve"> De internationale vrede en veiligheid </w:t>
      </w:r>
      <w:r w:rsidR="005D56BA" w:rsidRPr="00E70D52">
        <w:rPr>
          <w:color w:val="000000" w:themeColor="text1"/>
        </w:rPr>
        <w:t>wordt immers bevorderd</w:t>
      </w:r>
      <w:r w:rsidR="00946B79" w:rsidRPr="00E70D52">
        <w:rPr>
          <w:color w:val="000000" w:themeColor="text1"/>
        </w:rPr>
        <w:t xml:space="preserve"> indien een staat </w:t>
      </w:r>
      <w:r w:rsidR="00C14A2C" w:rsidRPr="00E70D52">
        <w:rPr>
          <w:color w:val="000000" w:themeColor="text1"/>
        </w:rPr>
        <w:t xml:space="preserve">hierop </w:t>
      </w:r>
      <w:r w:rsidR="003B2C13" w:rsidRPr="00E70D52">
        <w:rPr>
          <w:color w:val="000000" w:themeColor="text1"/>
        </w:rPr>
        <w:t xml:space="preserve">kan reageren en </w:t>
      </w:r>
      <w:r w:rsidR="00946B79" w:rsidRPr="00E70D52">
        <w:rPr>
          <w:color w:val="000000" w:themeColor="text1"/>
        </w:rPr>
        <w:t xml:space="preserve">niet met lede ogen moet toekijken hoe </w:t>
      </w:r>
      <w:r w:rsidR="003B2C13" w:rsidRPr="00E70D52">
        <w:rPr>
          <w:color w:val="000000" w:themeColor="text1"/>
        </w:rPr>
        <w:t>een</w:t>
      </w:r>
      <w:r w:rsidR="00946B79" w:rsidRPr="00E70D52">
        <w:rPr>
          <w:color w:val="000000" w:themeColor="text1"/>
        </w:rPr>
        <w:t xml:space="preserve"> rebellengroep haar gewapende aanval uitvoert. Het is</w:t>
      </w:r>
      <w:r w:rsidR="005D56BA" w:rsidRPr="00E70D52">
        <w:rPr>
          <w:color w:val="000000" w:themeColor="text1"/>
        </w:rPr>
        <w:t xml:space="preserve"> namelijk</w:t>
      </w:r>
      <w:r w:rsidR="00946B79" w:rsidRPr="00E70D52">
        <w:rPr>
          <w:color w:val="000000" w:themeColor="text1"/>
        </w:rPr>
        <w:t xml:space="preserve"> tegenstrijdig dat </w:t>
      </w:r>
      <w:r w:rsidR="005D56BA" w:rsidRPr="00E70D52">
        <w:rPr>
          <w:color w:val="000000" w:themeColor="text1"/>
        </w:rPr>
        <w:t>een staat</w:t>
      </w:r>
      <w:r w:rsidR="00946B79" w:rsidRPr="00E70D52">
        <w:rPr>
          <w:color w:val="000000" w:themeColor="text1"/>
        </w:rPr>
        <w:t xml:space="preserve"> wel mag optreden indien </w:t>
      </w:r>
      <w:r w:rsidR="005D56BA" w:rsidRPr="00E70D52">
        <w:rPr>
          <w:color w:val="000000" w:themeColor="text1"/>
        </w:rPr>
        <w:t>de</w:t>
      </w:r>
      <w:r w:rsidR="00946B79" w:rsidRPr="00E70D52">
        <w:rPr>
          <w:color w:val="000000" w:themeColor="text1"/>
        </w:rPr>
        <w:t xml:space="preserve"> groep gestuurd</w:t>
      </w:r>
      <w:r w:rsidR="005D56BA" w:rsidRPr="00E70D52">
        <w:rPr>
          <w:color w:val="000000" w:themeColor="text1"/>
        </w:rPr>
        <w:t xml:space="preserve"> of geleid</w:t>
      </w:r>
      <w:r w:rsidR="00946B79" w:rsidRPr="00E70D52">
        <w:rPr>
          <w:color w:val="000000" w:themeColor="text1"/>
        </w:rPr>
        <w:t xml:space="preserve"> werd door een bepaalde staat, maar niet indien </w:t>
      </w:r>
      <w:r w:rsidR="005D56BA" w:rsidRPr="00E70D52">
        <w:rPr>
          <w:color w:val="000000" w:themeColor="text1"/>
        </w:rPr>
        <w:t>de groep zelfstandig optreedt</w:t>
      </w:r>
      <w:r w:rsidR="00946B79" w:rsidRPr="00E70D52">
        <w:rPr>
          <w:color w:val="000000" w:themeColor="text1"/>
        </w:rPr>
        <w:t>.</w:t>
      </w:r>
      <w:r w:rsidR="00576699" w:rsidRPr="00E70D52">
        <w:rPr>
          <w:rStyle w:val="Voetnootmarkering"/>
          <w:color w:val="000000" w:themeColor="text1"/>
        </w:rPr>
        <w:footnoteReference w:id="597"/>
      </w:r>
      <w:r w:rsidR="005D56BA" w:rsidRPr="00E70D52">
        <w:rPr>
          <w:color w:val="000000" w:themeColor="text1"/>
        </w:rPr>
        <w:t xml:space="preserve"> Voor de beoordeling van deze rechtsfiguur is in principe irrelevant of de </w:t>
      </w:r>
      <w:r w:rsidR="005D56BA" w:rsidRPr="00E70D52">
        <w:rPr>
          <w:i/>
          <w:color w:val="000000" w:themeColor="text1"/>
        </w:rPr>
        <w:t xml:space="preserve">non-state actor </w:t>
      </w:r>
      <w:r w:rsidR="005D56BA" w:rsidRPr="00E70D52">
        <w:rPr>
          <w:color w:val="000000" w:themeColor="text1"/>
        </w:rPr>
        <w:t>een terroristische beweging is of een rebellengroepering.</w:t>
      </w:r>
      <w:r w:rsidR="005D56BA" w:rsidRPr="00E70D52">
        <w:rPr>
          <w:rStyle w:val="Voetnootmarkering"/>
          <w:color w:val="000000" w:themeColor="text1"/>
        </w:rPr>
        <w:footnoteReference w:id="598"/>
      </w:r>
    </w:p>
    <w:p w:rsidR="00946B79" w:rsidRPr="00E70D52" w:rsidRDefault="00946B79" w:rsidP="0056564A">
      <w:pPr>
        <w:rPr>
          <w:color w:val="000000" w:themeColor="text1"/>
        </w:rPr>
      </w:pPr>
    </w:p>
    <w:p w:rsidR="009F3EA8" w:rsidRPr="00E70D52" w:rsidRDefault="00151ECF" w:rsidP="0056564A">
      <w:pPr>
        <w:rPr>
          <w:color w:val="000000" w:themeColor="text1"/>
        </w:rPr>
      </w:pPr>
      <w:r w:rsidRPr="00E70D52">
        <w:rPr>
          <w:color w:val="000000" w:themeColor="text1"/>
        </w:rPr>
        <w:t xml:space="preserve">De zelfverdedigingsactie tegen </w:t>
      </w:r>
      <w:r w:rsidRPr="00E70D52">
        <w:rPr>
          <w:i/>
          <w:color w:val="000000" w:themeColor="text1"/>
        </w:rPr>
        <w:t>non-state actors</w:t>
      </w:r>
      <w:r w:rsidRPr="00E70D52">
        <w:rPr>
          <w:color w:val="000000" w:themeColor="text1"/>
        </w:rPr>
        <w:t xml:space="preserve"> zou zoals alle andere moeten voldoen aan de eisen van noodzakelijkheid en proportionaliteit.</w:t>
      </w:r>
      <w:r w:rsidR="0037462C" w:rsidRPr="00E70D52">
        <w:rPr>
          <w:rStyle w:val="Voetnootmarkering"/>
          <w:color w:val="000000" w:themeColor="text1"/>
        </w:rPr>
        <w:footnoteReference w:id="599"/>
      </w:r>
      <w:r w:rsidRPr="00E70D52">
        <w:rPr>
          <w:color w:val="000000" w:themeColor="text1"/>
        </w:rPr>
        <w:t xml:space="preserve"> Op die manier zou een staat dus in geval van strikte noodzakelijkheid kunnen reageren op een </w:t>
      </w:r>
      <w:r w:rsidR="00C14A2C" w:rsidRPr="00E70D52">
        <w:rPr>
          <w:color w:val="000000" w:themeColor="text1"/>
        </w:rPr>
        <w:t>aanval van een groep</w:t>
      </w:r>
      <w:r w:rsidRPr="00E70D52">
        <w:rPr>
          <w:color w:val="000000" w:themeColor="text1"/>
        </w:rPr>
        <w:t>, zonder de goedkeuring van de Veiligheidsraad op basis van Hoofdstuk VII te moeten afwachten. Op dat niveau speelt namelijk het risico dat door een veto geen resolutie bekomen kan</w:t>
      </w:r>
      <w:r w:rsidR="00DD0790" w:rsidRPr="00E70D52">
        <w:rPr>
          <w:color w:val="000000" w:themeColor="text1"/>
        </w:rPr>
        <w:t xml:space="preserve"> worden en de staat dus </w:t>
      </w:r>
      <w:r w:rsidR="00E47635" w:rsidRPr="00E70D52">
        <w:rPr>
          <w:color w:val="000000" w:themeColor="text1"/>
        </w:rPr>
        <w:t>zonder reactiemogelijkheden</w:t>
      </w:r>
      <w:r w:rsidR="00DD0790" w:rsidRPr="00E70D52">
        <w:rPr>
          <w:color w:val="000000" w:themeColor="text1"/>
        </w:rPr>
        <w:t xml:space="preserve"> aan haar lot wordt overgelaten</w:t>
      </w:r>
      <w:r w:rsidR="00E47635" w:rsidRPr="00E70D52">
        <w:rPr>
          <w:color w:val="000000" w:themeColor="text1"/>
        </w:rPr>
        <w:t xml:space="preserve">. </w:t>
      </w:r>
      <w:r w:rsidRPr="00E70D52">
        <w:rPr>
          <w:color w:val="000000" w:themeColor="text1"/>
        </w:rPr>
        <w:t xml:space="preserve">Het gevaar van overdreven acties die toch op basis van dit voorgestelde recht legitiem zouden zijn is </w:t>
      </w:r>
      <w:r w:rsidR="00E47635" w:rsidRPr="00E70D52">
        <w:rPr>
          <w:color w:val="000000" w:themeColor="text1"/>
        </w:rPr>
        <w:t xml:space="preserve">dus </w:t>
      </w:r>
      <w:r w:rsidRPr="00E70D52">
        <w:rPr>
          <w:color w:val="000000" w:themeColor="text1"/>
        </w:rPr>
        <w:t xml:space="preserve">beperkt. </w:t>
      </w:r>
      <w:r w:rsidR="00F261C7" w:rsidRPr="00E70D52">
        <w:rPr>
          <w:color w:val="000000" w:themeColor="text1"/>
        </w:rPr>
        <w:t>Het vernietigen van het netwerk of langdurig bezetten van het territorium van waaruit de terroristische groep optreedt is in geen geval proportioneel of noodzakelijk en zou dus nog steeds niet legitiem kunnen zijn zonder autorisatie van de Veiligheidsraad.</w:t>
      </w:r>
    </w:p>
    <w:p w:rsidR="00BA47DB" w:rsidRPr="00E70D52" w:rsidRDefault="00BA47DB" w:rsidP="0056564A">
      <w:pPr>
        <w:rPr>
          <w:color w:val="000000" w:themeColor="text1"/>
        </w:rPr>
      </w:pPr>
    </w:p>
    <w:p w:rsidR="0037462C" w:rsidRPr="00E70D52" w:rsidRDefault="0037462C" w:rsidP="0056564A">
      <w:pPr>
        <w:rPr>
          <w:rFonts w:asciiTheme="majorHAnsi" w:hAnsiTheme="majorHAnsi"/>
          <w:color w:val="000000" w:themeColor="text1"/>
        </w:rPr>
      </w:pPr>
      <w:r w:rsidRPr="00E70D52">
        <w:rPr>
          <w:rFonts w:asciiTheme="majorHAnsi" w:hAnsiTheme="majorHAnsi"/>
          <w:color w:val="000000" w:themeColor="text1"/>
        </w:rPr>
        <w:t xml:space="preserve">Ruys stelt </w:t>
      </w:r>
      <w:r w:rsidR="003B2C13" w:rsidRPr="00E70D52">
        <w:rPr>
          <w:rFonts w:asciiTheme="majorHAnsi" w:hAnsiTheme="majorHAnsi"/>
          <w:color w:val="000000" w:themeColor="text1"/>
        </w:rPr>
        <w:t>hierbovenop</w:t>
      </w:r>
      <w:r w:rsidRPr="00E70D52">
        <w:rPr>
          <w:rFonts w:asciiTheme="majorHAnsi" w:hAnsiTheme="majorHAnsi"/>
          <w:color w:val="000000" w:themeColor="text1"/>
        </w:rPr>
        <w:t xml:space="preserve"> een verzwaring van de bewijslast voor. De aangevallen staat zou moeten bewijzen dat zij substantiële aanvallen heeft ondergaan van de </w:t>
      </w:r>
      <w:r w:rsidRPr="00E70D52">
        <w:rPr>
          <w:rFonts w:asciiTheme="majorHAnsi" w:hAnsiTheme="majorHAnsi"/>
          <w:i/>
          <w:color w:val="000000" w:themeColor="text1"/>
        </w:rPr>
        <w:t>non-state actor</w:t>
      </w:r>
      <w:r w:rsidRPr="00E70D52">
        <w:rPr>
          <w:rFonts w:asciiTheme="majorHAnsi" w:hAnsiTheme="majorHAnsi"/>
          <w:color w:val="000000" w:themeColor="text1"/>
        </w:rPr>
        <w:t xml:space="preserve"> en verdere aanvallen in de toekomst </w:t>
      </w:r>
      <w:r w:rsidR="00C14A2C" w:rsidRPr="00E70D52">
        <w:rPr>
          <w:rFonts w:asciiTheme="majorHAnsi" w:hAnsiTheme="majorHAnsi"/>
          <w:color w:val="000000" w:themeColor="text1"/>
        </w:rPr>
        <w:t xml:space="preserve">daarenboven </w:t>
      </w:r>
      <w:r w:rsidRPr="00E70D52">
        <w:rPr>
          <w:rFonts w:asciiTheme="majorHAnsi" w:hAnsiTheme="majorHAnsi"/>
          <w:color w:val="000000" w:themeColor="text1"/>
        </w:rPr>
        <w:t xml:space="preserve">reëel zijn, dat deze aanvallen geleid werden uit het buitenland, dat de derde-staat van waaruit de leiding gebeurt niet in de mogelijkheid verkeerd de </w:t>
      </w:r>
      <w:r w:rsidRPr="00E70D52">
        <w:rPr>
          <w:rFonts w:asciiTheme="majorHAnsi" w:hAnsiTheme="majorHAnsi"/>
          <w:i/>
          <w:color w:val="000000" w:themeColor="text1"/>
        </w:rPr>
        <w:t>non-state actor</w:t>
      </w:r>
      <w:r w:rsidRPr="00E70D52">
        <w:rPr>
          <w:rFonts w:asciiTheme="majorHAnsi" w:hAnsiTheme="majorHAnsi"/>
          <w:color w:val="000000" w:themeColor="text1"/>
        </w:rPr>
        <w:t xml:space="preserve"> aan te pakken en dat de (noodzakelijke en proportionele) reactie zich enkel richt tot de groepering zelf (niet de derde-staat).</w:t>
      </w:r>
      <w:r w:rsidRPr="00E70D52">
        <w:rPr>
          <w:rStyle w:val="Voetnootmarkering"/>
          <w:rFonts w:asciiTheme="majorHAnsi" w:hAnsiTheme="majorHAnsi"/>
          <w:color w:val="000000" w:themeColor="text1"/>
        </w:rPr>
        <w:footnoteReference w:id="600"/>
      </w:r>
    </w:p>
    <w:p w:rsidR="00BA47DB" w:rsidRPr="00E70D52" w:rsidRDefault="00BA47DB" w:rsidP="0056564A">
      <w:pPr>
        <w:rPr>
          <w:color w:val="000000" w:themeColor="text1"/>
        </w:rPr>
      </w:pPr>
      <w:r w:rsidRPr="00E70D52">
        <w:rPr>
          <w:color w:val="000000" w:themeColor="text1"/>
        </w:rPr>
        <w:lastRenderedPageBreak/>
        <w:t>Een ondersteunend argument voor deze visie is de resolutie die de Veiligheidsraad aannam daags na de 9/11-aanslagen, waarin zij het Amerikaanse recht op zelfverdediging erkende tegen de groep die achter deze brutale aanslagen zat, Al-Qaida.</w:t>
      </w:r>
      <w:r w:rsidRPr="00E70D52">
        <w:rPr>
          <w:rStyle w:val="Voetnootmarkering"/>
          <w:color w:val="000000" w:themeColor="text1"/>
        </w:rPr>
        <w:footnoteReference w:id="601"/>
      </w:r>
      <w:r w:rsidRPr="00E70D52">
        <w:rPr>
          <w:color w:val="000000" w:themeColor="text1"/>
        </w:rPr>
        <w:t xml:space="preserve"> </w:t>
      </w:r>
    </w:p>
    <w:p w:rsidR="00946B79" w:rsidRPr="00E70D52" w:rsidRDefault="00946B79" w:rsidP="0056564A">
      <w:pPr>
        <w:rPr>
          <w:color w:val="000000" w:themeColor="text1"/>
        </w:rPr>
      </w:pPr>
    </w:p>
    <w:p w:rsidR="005C7AD0" w:rsidRPr="00E70D52" w:rsidRDefault="00946B79" w:rsidP="005C7AD0">
      <w:pPr>
        <w:rPr>
          <w:color w:val="000000" w:themeColor="text1"/>
        </w:rPr>
      </w:pPr>
      <w:r w:rsidRPr="00E70D52">
        <w:rPr>
          <w:color w:val="000000" w:themeColor="text1"/>
        </w:rPr>
        <w:t xml:space="preserve">Meerdere auteurs vinden zelfverdediging tegen </w:t>
      </w:r>
      <w:r w:rsidRPr="00E70D52">
        <w:rPr>
          <w:i/>
          <w:color w:val="000000" w:themeColor="text1"/>
        </w:rPr>
        <w:t>non-state actors</w:t>
      </w:r>
      <w:r w:rsidRPr="00E70D52">
        <w:rPr>
          <w:color w:val="000000" w:themeColor="text1"/>
        </w:rPr>
        <w:t xml:space="preserve"> legitiem, doch o</w:t>
      </w:r>
      <w:r w:rsidR="00E47635" w:rsidRPr="00E70D52">
        <w:rPr>
          <w:color w:val="000000" w:themeColor="text1"/>
        </w:rPr>
        <w:t xml:space="preserve">m andere redenen (vaak gebaseerd op de permissieve interpretatie van het </w:t>
      </w:r>
      <w:r w:rsidR="00EF5EBE" w:rsidRPr="00E70D52">
        <w:rPr>
          <w:color w:val="000000" w:themeColor="text1"/>
        </w:rPr>
        <w:t>geweldverbod</w:t>
      </w:r>
      <w:r w:rsidR="00E47635" w:rsidRPr="00E70D52">
        <w:rPr>
          <w:color w:val="000000" w:themeColor="text1"/>
        </w:rPr>
        <w:t xml:space="preserve"> uit art. 2 §4 en het gewoonterechtelijk concept van zelfverdediging).</w:t>
      </w:r>
      <w:r w:rsidR="00E47635" w:rsidRPr="00E70D52">
        <w:rPr>
          <w:rStyle w:val="Voetnootmarkering"/>
          <w:color w:val="000000" w:themeColor="text1"/>
        </w:rPr>
        <w:footnoteReference w:id="602"/>
      </w:r>
      <w:r w:rsidR="00E47635" w:rsidRPr="00E70D52">
        <w:rPr>
          <w:color w:val="000000" w:themeColor="text1"/>
        </w:rPr>
        <w:t xml:space="preserve"> In de huidige uiteenzetting wordt verdedigd dat een zelfverdedigingsrecht tegen </w:t>
      </w:r>
      <w:r w:rsidR="00E47635" w:rsidRPr="00E70D52">
        <w:rPr>
          <w:i/>
          <w:color w:val="000000" w:themeColor="text1"/>
        </w:rPr>
        <w:t>non-state actors</w:t>
      </w:r>
      <w:r w:rsidR="00E47635" w:rsidRPr="00E70D52">
        <w:rPr>
          <w:color w:val="000000" w:themeColor="text1"/>
        </w:rPr>
        <w:t xml:space="preserve"> past binnen de restrictieve visie en dat het Handvest en haar doelstellingen zich hier niet tegen verzetten.</w:t>
      </w:r>
      <w:r w:rsidR="00E47635" w:rsidRPr="00E70D52">
        <w:rPr>
          <w:rStyle w:val="Voetnootmarkering"/>
          <w:color w:val="000000" w:themeColor="text1"/>
        </w:rPr>
        <w:footnoteReference w:id="603"/>
      </w:r>
      <w:r w:rsidRPr="00E70D52">
        <w:rPr>
          <w:color w:val="000000" w:themeColor="text1"/>
        </w:rPr>
        <w:t xml:space="preserve"> </w:t>
      </w:r>
    </w:p>
    <w:p w:rsidR="00CF0CB8" w:rsidRPr="00E70D52" w:rsidRDefault="004629DE" w:rsidP="004629DE">
      <w:pPr>
        <w:pStyle w:val="Kop4"/>
        <w:rPr>
          <w:color w:val="000000" w:themeColor="text1"/>
        </w:rPr>
      </w:pPr>
      <w:bookmarkStart w:id="243" w:name="_Toc419555028"/>
      <w:r w:rsidRPr="00E70D52">
        <w:rPr>
          <w:color w:val="000000" w:themeColor="text1"/>
        </w:rPr>
        <w:t>Autorisatie door de Veiligheidsraad – AMISOM</w:t>
      </w:r>
      <w:bookmarkEnd w:id="243"/>
      <w:r w:rsidRPr="00E70D52">
        <w:rPr>
          <w:color w:val="000000" w:themeColor="text1"/>
        </w:rPr>
        <w:t xml:space="preserve"> </w:t>
      </w:r>
    </w:p>
    <w:p w:rsidR="001645D6" w:rsidRPr="00E70D52" w:rsidRDefault="001645D6" w:rsidP="001645D6">
      <w:pPr>
        <w:rPr>
          <w:color w:val="000000" w:themeColor="text1"/>
        </w:rPr>
      </w:pPr>
      <w:r w:rsidRPr="00E70D52">
        <w:rPr>
          <w:color w:val="000000" w:themeColor="text1"/>
        </w:rPr>
        <w:t xml:space="preserve">In 2007 reeds machtigde de Veiligheidsraad de leden van de Afrikaanse Unie </w:t>
      </w:r>
      <w:r w:rsidR="00DD0790" w:rsidRPr="00E70D52">
        <w:rPr>
          <w:color w:val="000000" w:themeColor="text1"/>
        </w:rPr>
        <w:t>tot het opstarten van</w:t>
      </w:r>
      <w:r w:rsidRPr="00E70D52">
        <w:rPr>
          <w:color w:val="000000" w:themeColor="text1"/>
        </w:rPr>
        <w:t xml:space="preserve"> de AMISOM-missie </w:t>
      </w:r>
      <w:r w:rsidR="00DD0790" w:rsidRPr="00E70D52">
        <w:rPr>
          <w:color w:val="000000" w:themeColor="text1"/>
        </w:rPr>
        <w:t>met</w:t>
      </w:r>
      <w:r w:rsidRPr="00E70D52">
        <w:rPr>
          <w:color w:val="000000" w:themeColor="text1"/>
        </w:rPr>
        <w:t xml:space="preserve"> het gebruik van alle nodige middelen voor de bescherming en bijstand in Somalië.</w:t>
      </w:r>
      <w:r w:rsidRPr="00E70D52">
        <w:rPr>
          <w:rStyle w:val="Voetnootmarkering"/>
          <w:color w:val="000000" w:themeColor="text1"/>
        </w:rPr>
        <w:footnoteReference w:id="604"/>
      </w:r>
      <w:r w:rsidRPr="00E70D52">
        <w:rPr>
          <w:color w:val="000000" w:themeColor="text1"/>
        </w:rPr>
        <w:t xml:space="preserve"> De missie werd oorspronkelijk goedgekeurd voor 6 maanden </w:t>
      </w:r>
      <w:r w:rsidR="00DD0790" w:rsidRPr="00E70D52">
        <w:rPr>
          <w:color w:val="000000" w:themeColor="text1"/>
        </w:rPr>
        <w:t>en inmiddels</w:t>
      </w:r>
      <w:r w:rsidRPr="00E70D52">
        <w:rPr>
          <w:color w:val="000000" w:themeColor="text1"/>
        </w:rPr>
        <w:t xml:space="preserve"> meermaals verlengd en </w:t>
      </w:r>
      <w:r w:rsidR="0034273B" w:rsidRPr="00E70D52">
        <w:rPr>
          <w:color w:val="000000" w:themeColor="text1"/>
        </w:rPr>
        <w:t xml:space="preserve">inhoudelijk </w:t>
      </w:r>
      <w:r w:rsidRPr="00E70D52">
        <w:rPr>
          <w:color w:val="000000" w:themeColor="text1"/>
        </w:rPr>
        <w:t>uitgebreid.</w:t>
      </w:r>
      <w:r w:rsidR="00E049D0" w:rsidRPr="00E70D52">
        <w:rPr>
          <w:rStyle w:val="Voetnootmarkering"/>
          <w:color w:val="000000" w:themeColor="text1"/>
        </w:rPr>
        <w:footnoteReference w:id="605"/>
      </w:r>
      <w:r w:rsidR="0034273B" w:rsidRPr="00E70D52">
        <w:rPr>
          <w:color w:val="000000" w:themeColor="text1"/>
        </w:rPr>
        <w:t xml:space="preserve"> </w:t>
      </w:r>
    </w:p>
    <w:p w:rsidR="0034273B" w:rsidRPr="00E70D52" w:rsidRDefault="0034273B" w:rsidP="001645D6">
      <w:pPr>
        <w:rPr>
          <w:color w:val="000000" w:themeColor="text1"/>
        </w:rPr>
      </w:pPr>
    </w:p>
    <w:p w:rsidR="00B13EAD" w:rsidRPr="00E70D52" w:rsidRDefault="0034273B" w:rsidP="0070466C">
      <w:pPr>
        <w:rPr>
          <w:color w:val="000000" w:themeColor="text1"/>
        </w:rPr>
      </w:pPr>
      <w:r w:rsidRPr="00E70D52">
        <w:rPr>
          <w:color w:val="000000" w:themeColor="text1"/>
        </w:rPr>
        <w:t xml:space="preserve">Als lid van AMISOM is Kenia dus bevoegd gewelddadig op te treden op Somalisch grondgebied. </w:t>
      </w:r>
      <w:r w:rsidR="00E764EB" w:rsidRPr="00E70D52">
        <w:rPr>
          <w:color w:val="000000" w:themeColor="text1"/>
        </w:rPr>
        <w:t xml:space="preserve">De rechtsgrond voor Kenia’s handelingen kan dus enkel in deze autorisatie gevonden worden. </w:t>
      </w:r>
      <w:r w:rsidRPr="00E70D52">
        <w:rPr>
          <w:color w:val="000000" w:themeColor="text1"/>
        </w:rPr>
        <w:t xml:space="preserve">Meerdere van Kenia’s reacties op Al-Shabaabs aanslagen </w:t>
      </w:r>
      <w:r w:rsidR="00EE019B" w:rsidRPr="00E70D52">
        <w:rPr>
          <w:color w:val="000000" w:themeColor="text1"/>
        </w:rPr>
        <w:t xml:space="preserve">vallen perfect onder die bevoegdheid en worden door de media toch soms </w:t>
      </w:r>
      <w:r w:rsidR="00FF0F5A" w:rsidRPr="00E70D52">
        <w:rPr>
          <w:color w:val="000000" w:themeColor="text1"/>
        </w:rPr>
        <w:t xml:space="preserve">onachtzaam </w:t>
      </w:r>
      <w:r w:rsidR="00EE019B" w:rsidRPr="00E70D52">
        <w:rPr>
          <w:color w:val="000000" w:themeColor="text1"/>
        </w:rPr>
        <w:t>als vergeldingsacties gerapporteerd.</w:t>
      </w:r>
      <w:r w:rsidR="00EE019B" w:rsidRPr="00E70D52">
        <w:rPr>
          <w:rStyle w:val="Voetnootmarkering"/>
          <w:color w:val="000000" w:themeColor="text1"/>
        </w:rPr>
        <w:footnoteReference w:id="606"/>
      </w:r>
      <w:r w:rsidR="00EE019B" w:rsidRPr="00E70D52">
        <w:rPr>
          <w:color w:val="000000" w:themeColor="text1"/>
        </w:rPr>
        <w:t xml:space="preserve"> </w:t>
      </w:r>
      <w:r w:rsidR="00E764EB" w:rsidRPr="00E70D52">
        <w:rPr>
          <w:color w:val="000000" w:themeColor="text1"/>
        </w:rPr>
        <w:t xml:space="preserve">Toch moet Kenia opletten dat zij binnen het mandaat van AMISOM blijft. </w:t>
      </w:r>
      <w:r w:rsidR="00BA2D10" w:rsidRPr="00E70D52">
        <w:rPr>
          <w:color w:val="000000" w:themeColor="text1"/>
        </w:rPr>
        <w:t xml:space="preserve">Aangezien een van de taken van AMISOM is om alle noodzakelijke maatregelen te nemen om de dreiging van gewapende oppositiegroepen te beperken, lijken de door Kenia genomen maatregelen </w:t>
      </w:r>
      <w:r w:rsidR="001A26E0" w:rsidRPr="00E70D52">
        <w:rPr>
          <w:color w:val="000000" w:themeColor="text1"/>
        </w:rPr>
        <w:t xml:space="preserve">evenwel </w:t>
      </w:r>
      <w:r w:rsidR="00BA2D10" w:rsidRPr="00E70D52">
        <w:rPr>
          <w:color w:val="000000" w:themeColor="text1"/>
        </w:rPr>
        <w:t>niet buitensporig of buiten bevoegdheid.</w:t>
      </w:r>
      <w:r w:rsidR="00BA2D10" w:rsidRPr="00E70D52">
        <w:rPr>
          <w:rStyle w:val="Voetnootmarkering"/>
          <w:color w:val="000000" w:themeColor="text1"/>
        </w:rPr>
        <w:footnoteReference w:id="607"/>
      </w:r>
    </w:p>
    <w:p w:rsidR="00B13EAD" w:rsidRPr="00E70D52" w:rsidRDefault="00B13EAD">
      <w:pPr>
        <w:jc w:val="left"/>
        <w:rPr>
          <w:color w:val="000000" w:themeColor="text1"/>
        </w:rPr>
      </w:pPr>
      <w:r w:rsidRPr="00E70D52">
        <w:rPr>
          <w:color w:val="000000" w:themeColor="text1"/>
        </w:rPr>
        <w:br w:type="page"/>
      </w:r>
    </w:p>
    <w:p w:rsidR="00AC29A6" w:rsidRPr="00E70D52" w:rsidRDefault="008C2F96" w:rsidP="00AC29A6">
      <w:pPr>
        <w:pStyle w:val="Kop2"/>
        <w:rPr>
          <w:color w:val="000000" w:themeColor="text1"/>
        </w:rPr>
      </w:pPr>
      <w:bookmarkStart w:id="244" w:name="_Ref419470282"/>
      <w:bookmarkStart w:id="245" w:name="_Toc419555029"/>
      <w:r w:rsidRPr="00E70D52">
        <w:rPr>
          <w:color w:val="000000" w:themeColor="text1"/>
        </w:rPr>
        <w:lastRenderedPageBreak/>
        <w:t>Russische invasie in Oekraïne</w:t>
      </w:r>
      <w:bookmarkEnd w:id="244"/>
      <w:bookmarkEnd w:id="245"/>
    </w:p>
    <w:p w:rsidR="00AC29A6" w:rsidRPr="00E70D52" w:rsidRDefault="008C2F96" w:rsidP="00360A3B">
      <w:pPr>
        <w:pStyle w:val="Kop3"/>
        <w:rPr>
          <w:color w:val="000000" w:themeColor="text1"/>
          <w:lang w:val="en-US"/>
        </w:rPr>
      </w:pPr>
      <w:bookmarkStart w:id="246" w:name="_Toc419555030"/>
      <w:r w:rsidRPr="00E70D52">
        <w:rPr>
          <w:color w:val="000000" w:themeColor="text1"/>
          <w:lang w:val="en-US"/>
        </w:rPr>
        <w:t>Situering van het conflict</w:t>
      </w:r>
      <w:bookmarkEnd w:id="246"/>
    </w:p>
    <w:p w:rsidR="005B4E7A" w:rsidRPr="00E70D52" w:rsidRDefault="005B4E7A" w:rsidP="007E603D">
      <w:pPr>
        <w:pStyle w:val="Kop4"/>
        <w:rPr>
          <w:color w:val="000000" w:themeColor="text1"/>
          <w:lang w:val="en-US"/>
        </w:rPr>
      </w:pPr>
      <w:bookmarkStart w:id="247" w:name="_Toc419555031"/>
      <w:r w:rsidRPr="00E70D52">
        <w:rPr>
          <w:color w:val="000000" w:themeColor="text1"/>
          <w:lang w:val="en-US"/>
        </w:rPr>
        <w:t>Oorsprong van de crisis</w:t>
      </w:r>
      <w:bookmarkEnd w:id="247"/>
    </w:p>
    <w:p w:rsidR="004A0D88" w:rsidRPr="00E70D52" w:rsidRDefault="004A0D88" w:rsidP="004A0D88">
      <w:pPr>
        <w:rPr>
          <w:color w:val="000000" w:themeColor="text1"/>
        </w:rPr>
      </w:pPr>
      <w:r w:rsidRPr="00E70D52">
        <w:rPr>
          <w:color w:val="000000" w:themeColor="text1"/>
        </w:rPr>
        <w:t xml:space="preserve">Sinds de val van het communisme in 1991 is Oekraïne een onafhankelijke staat, die </w:t>
      </w:r>
      <w:r w:rsidR="00D03072" w:rsidRPr="00E70D52">
        <w:rPr>
          <w:color w:val="000000" w:themeColor="text1"/>
        </w:rPr>
        <w:t>evenwel</w:t>
      </w:r>
      <w:r w:rsidRPr="00E70D52">
        <w:rPr>
          <w:color w:val="000000" w:themeColor="text1"/>
        </w:rPr>
        <w:t xml:space="preserve"> nog steeds ideologisch verscheurd is. Het Westen en </w:t>
      </w:r>
      <w:r w:rsidR="001A26E0" w:rsidRPr="00E70D52">
        <w:rPr>
          <w:color w:val="000000" w:themeColor="text1"/>
        </w:rPr>
        <w:t xml:space="preserve">de hoofdstad Kiev </w:t>
      </w:r>
      <w:r w:rsidRPr="00E70D52">
        <w:rPr>
          <w:color w:val="000000" w:themeColor="text1"/>
        </w:rPr>
        <w:t>zijn Westers geïnspireerd, met hoge ambities om geïntegreerd te raken in Europa. Het Oosten en Zuiden zijn echter nog zeer pro-Russisch, met een groot deel van de bevolking dat van Russische origine is.</w:t>
      </w:r>
      <w:bookmarkStart w:id="248" w:name="_Ref419550320"/>
      <w:r w:rsidRPr="00E70D52">
        <w:rPr>
          <w:rStyle w:val="Voetnootmarkering"/>
          <w:color w:val="000000" w:themeColor="text1"/>
        </w:rPr>
        <w:footnoteReference w:id="608"/>
      </w:r>
      <w:bookmarkEnd w:id="248"/>
      <w:r w:rsidRPr="00E70D52">
        <w:rPr>
          <w:color w:val="000000" w:themeColor="text1"/>
        </w:rPr>
        <w:t xml:space="preserve">   </w:t>
      </w:r>
    </w:p>
    <w:p w:rsidR="004A0D88" w:rsidRPr="00E70D52" w:rsidRDefault="004A0D88" w:rsidP="004A0D88">
      <w:pPr>
        <w:rPr>
          <w:color w:val="000000" w:themeColor="text1"/>
        </w:rPr>
      </w:pPr>
    </w:p>
    <w:p w:rsidR="00A674FC" w:rsidRPr="00E70D52" w:rsidRDefault="004A0D88" w:rsidP="004A0D88">
      <w:pPr>
        <w:rPr>
          <w:color w:val="000000" w:themeColor="text1"/>
        </w:rPr>
      </w:pPr>
      <w:r w:rsidRPr="00E70D52">
        <w:rPr>
          <w:color w:val="000000" w:themeColor="text1"/>
        </w:rPr>
        <w:t>In november 2013 startten protestacties in Kiev, nadat President Yanukovych een akkoord voor nauwere banden met Europa liet schieten ten voordele van haar connecties met Rusland.</w:t>
      </w:r>
      <w:r w:rsidRPr="00E70D52">
        <w:rPr>
          <w:rStyle w:val="Voetnootmarkering"/>
          <w:color w:val="000000" w:themeColor="text1"/>
        </w:rPr>
        <w:footnoteReference w:id="609"/>
      </w:r>
      <w:r w:rsidR="00D03072" w:rsidRPr="00E70D52">
        <w:rPr>
          <w:color w:val="000000" w:themeColor="text1"/>
        </w:rPr>
        <w:t xml:space="preserve"> Honderd</w:t>
      </w:r>
      <w:r w:rsidRPr="00E70D52">
        <w:rPr>
          <w:color w:val="000000" w:themeColor="text1"/>
        </w:rPr>
        <w:t xml:space="preserve">duizenden mensen bezetten de straten en het Onafhankelijkheidsplein, </w:t>
      </w:r>
      <w:r w:rsidR="00A674FC" w:rsidRPr="00E70D52">
        <w:rPr>
          <w:color w:val="000000" w:themeColor="text1"/>
        </w:rPr>
        <w:t xml:space="preserve">tot in februari </w:t>
      </w:r>
      <w:r w:rsidRPr="00E70D52">
        <w:rPr>
          <w:color w:val="000000" w:themeColor="text1"/>
        </w:rPr>
        <w:t xml:space="preserve"> </w:t>
      </w:r>
      <w:r w:rsidR="00A674FC" w:rsidRPr="00E70D52">
        <w:rPr>
          <w:color w:val="000000" w:themeColor="text1"/>
        </w:rPr>
        <w:t>agressieve onderdrukkingspogingen van de Oekraï</w:t>
      </w:r>
      <w:r w:rsidR="009E3DD5" w:rsidRPr="00E70D52">
        <w:rPr>
          <w:color w:val="000000" w:themeColor="text1"/>
        </w:rPr>
        <w:t>e</w:t>
      </w:r>
      <w:r w:rsidR="00A674FC" w:rsidRPr="00E70D52">
        <w:rPr>
          <w:color w:val="000000" w:themeColor="text1"/>
        </w:rPr>
        <w:t xml:space="preserve">nse regering uit de hand </w:t>
      </w:r>
      <w:r w:rsidR="00E12C53" w:rsidRPr="00E70D52">
        <w:rPr>
          <w:color w:val="000000" w:themeColor="text1"/>
        </w:rPr>
        <w:t>liepen</w:t>
      </w:r>
      <w:r w:rsidR="00A674FC" w:rsidRPr="00E70D52">
        <w:rPr>
          <w:color w:val="000000" w:themeColor="text1"/>
        </w:rPr>
        <w:t xml:space="preserve"> en honderden gedood of gearresteerd </w:t>
      </w:r>
      <w:r w:rsidR="00E12C53" w:rsidRPr="00E70D52">
        <w:rPr>
          <w:color w:val="000000" w:themeColor="text1"/>
        </w:rPr>
        <w:t>werden. De President vlucht</w:t>
      </w:r>
      <w:r w:rsidR="00CC37F1" w:rsidRPr="00E70D52">
        <w:rPr>
          <w:color w:val="000000" w:themeColor="text1"/>
        </w:rPr>
        <w:t>te</w:t>
      </w:r>
      <w:r w:rsidR="00A674FC" w:rsidRPr="00E70D52">
        <w:rPr>
          <w:color w:val="000000" w:themeColor="text1"/>
        </w:rPr>
        <w:t xml:space="preserve"> en </w:t>
      </w:r>
      <w:r w:rsidR="00CC37F1" w:rsidRPr="00E70D52">
        <w:rPr>
          <w:color w:val="000000" w:themeColor="text1"/>
        </w:rPr>
        <w:t>werd</w:t>
      </w:r>
      <w:r w:rsidR="00A674FC" w:rsidRPr="00E70D52">
        <w:rPr>
          <w:color w:val="000000" w:themeColor="text1"/>
        </w:rPr>
        <w:t xml:space="preserve"> door het parlement afgezet.</w:t>
      </w:r>
      <w:r w:rsidR="00A674FC" w:rsidRPr="00E70D52">
        <w:rPr>
          <w:rStyle w:val="Voetnootmarkering"/>
          <w:color w:val="000000" w:themeColor="text1"/>
        </w:rPr>
        <w:footnoteReference w:id="610"/>
      </w:r>
    </w:p>
    <w:p w:rsidR="00A674FC" w:rsidRPr="00E70D52" w:rsidRDefault="005B4E7A" w:rsidP="007E603D">
      <w:pPr>
        <w:pStyle w:val="Kop4"/>
        <w:rPr>
          <w:color w:val="000000" w:themeColor="text1"/>
        </w:rPr>
      </w:pPr>
      <w:bookmarkStart w:id="249" w:name="_Toc419555032"/>
      <w:r w:rsidRPr="00E70D52">
        <w:rPr>
          <w:color w:val="000000" w:themeColor="text1"/>
        </w:rPr>
        <w:t>Russische betrokkenheid</w:t>
      </w:r>
      <w:bookmarkEnd w:id="249"/>
    </w:p>
    <w:p w:rsidR="004A0D88" w:rsidRPr="00E70D52" w:rsidRDefault="00BD381E" w:rsidP="004A0D88">
      <w:pPr>
        <w:rPr>
          <w:color w:val="000000" w:themeColor="text1"/>
        </w:rPr>
      </w:pPr>
      <w:r w:rsidRPr="00E70D52">
        <w:rPr>
          <w:color w:val="000000" w:themeColor="text1"/>
        </w:rPr>
        <w:t>In het</w:t>
      </w:r>
      <w:r w:rsidR="00A674FC" w:rsidRPr="00E70D52">
        <w:rPr>
          <w:color w:val="000000" w:themeColor="text1"/>
        </w:rPr>
        <w:t xml:space="preserve"> zuidelijk gelegen schiereiland Crimea </w:t>
      </w:r>
      <w:r w:rsidR="00E12C53" w:rsidRPr="00E70D52">
        <w:rPr>
          <w:color w:val="000000" w:themeColor="text1"/>
        </w:rPr>
        <w:t xml:space="preserve">kwamen </w:t>
      </w:r>
      <w:r w:rsidR="005B4E7A" w:rsidRPr="00E70D52">
        <w:rPr>
          <w:color w:val="000000" w:themeColor="text1"/>
        </w:rPr>
        <w:t xml:space="preserve">begin 2014 </w:t>
      </w:r>
      <w:r w:rsidRPr="00E70D52">
        <w:rPr>
          <w:color w:val="000000" w:themeColor="text1"/>
        </w:rPr>
        <w:t xml:space="preserve">ook de pro-Russische groeperingen in actie: op enkele dagen tijd </w:t>
      </w:r>
      <w:r w:rsidR="00E12C53" w:rsidRPr="00E70D52">
        <w:rPr>
          <w:color w:val="000000" w:themeColor="text1"/>
        </w:rPr>
        <w:t>namen</w:t>
      </w:r>
      <w:r w:rsidRPr="00E70D52">
        <w:rPr>
          <w:color w:val="000000" w:themeColor="text1"/>
        </w:rPr>
        <w:t xml:space="preserve"> gewapende separatisten overheidsgebouwen over en organiseer</w:t>
      </w:r>
      <w:r w:rsidR="00E12C53" w:rsidRPr="00E70D52">
        <w:rPr>
          <w:color w:val="000000" w:themeColor="text1"/>
        </w:rPr>
        <w:t>de</w:t>
      </w:r>
      <w:r w:rsidRPr="00E70D52">
        <w:rPr>
          <w:color w:val="000000" w:themeColor="text1"/>
        </w:rPr>
        <w:t xml:space="preserve"> men </w:t>
      </w:r>
      <w:r w:rsidR="00A674FC" w:rsidRPr="00E70D52">
        <w:rPr>
          <w:color w:val="000000" w:themeColor="text1"/>
        </w:rPr>
        <w:t xml:space="preserve">een referendum om </w:t>
      </w:r>
      <w:r w:rsidRPr="00E70D52">
        <w:rPr>
          <w:color w:val="000000" w:themeColor="text1"/>
        </w:rPr>
        <w:t>geannexeerd te worden bij Rusland.</w:t>
      </w:r>
      <w:r w:rsidR="009C1760" w:rsidRPr="00E70D52">
        <w:rPr>
          <w:rStyle w:val="Voetnootmarkering"/>
          <w:color w:val="000000" w:themeColor="text1"/>
        </w:rPr>
        <w:footnoteReference w:id="611"/>
      </w:r>
      <w:r w:rsidR="00A674FC" w:rsidRPr="00E70D52">
        <w:rPr>
          <w:color w:val="000000" w:themeColor="text1"/>
        </w:rPr>
        <w:t xml:space="preserve"> </w:t>
      </w:r>
      <w:r w:rsidRPr="00E70D52">
        <w:rPr>
          <w:color w:val="000000" w:themeColor="text1"/>
        </w:rPr>
        <w:t>Op 16 maart 2014 stem</w:t>
      </w:r>
      <w:r w:rsidR="00E12C53" w:rsidRPr="00E70D52">
        <w:rPr>
          <w:color w:val="000000" w:themeColor="text1"/>
        </w:rPr>
        <w:t>de</w:t>
      </w:r>
      <w:r w:rsidRPr="00E70D52">
        <w:rPr>
          <w:color w:val="000000" w:themeColor="text1"/>
        </w:rPr>
        <w:t xml:space="preserve"> </w:t>
      </w:r>
      <w:r w:rsidR="00A674FC" w:rsidRPr="00E70D52">
        <w:rPr>
          <w:color w:val="000000" w:themeColor="text1"/>
        </w:rPr>
        <w:t xml:space="preserve">97% voor </w:t>
      </w:r>
      <w:r w:rsidRPr="00E70D52">
        <w:rPr>
          <w:color w:val="000000" w:themeColor="text1"/>
        </w:rPr>
        <w:t>de annexatie</w:t>
      </w:r>
      <w:r w:rsidRPr="00E70D52">
        <w:rPr>
          <w:rStyle w:val="Voetnootmarkering"/>
          <w:color w:val="000000" w:themeColor="text1"/>
        </w:rPr>
        <w:footnoteReference w:id="612"/>
      </w:r>
      <w:r w:rsidRPr="00E70D52">
        <w:rPr>
          <w:color w:val="000000" w:themeColor="text1"/>
        </w:rPr>
        <w:t xml:space="preserve"> </w:t>
      </w:r>
      <w:r w:rsidR="00A674FC" w:rsidRPr="00E70D52">
        <w:rPr>
          <w:color w:val="000000" w:themeColor="text1"/>
        </w:rPr>
        <w:t xml:space="preserve">en ook Rusland </w:t>
      </w:r>
      <w:r w:rsidRPr="00E70D52">
        <w:rPr>
          <w:color w:val="000000" w:themeColor="text1"/>
        </w:rPr>
        <w:t>bevestig</w:t>
      </w:r>
      <w:r w:rsidR="00E12C53" w:rsidRPr="00E70D52">
        <w:rPr>
          <w:color w:val="000000" w:themeColor="text1"/>
        </w:rPr>
        <w:t>de</w:t>
      </w:r>
      <w:r w:rsidRPr="00E70D52">
        <w:rPr>
          <w:color w:val="000000" w:themeColor="text1"/>
        </w:rPr>
        <w:t xml:space="preserve"> haar steun ten aanzien van dit plan</w:t>
      </w:r>
      <w:r w:rsidR="00A674FC" w:rsidRPr="00E70D52">
        <w:rPr>
          <w:color w:val="000000" w:themeColor="text1"/>
        </w:rPr>
        <w:t xml:space="preserve">. Ondertussen </w:t>
      </w:r>
      <w:r w:rsidR="00E12C53" w:rsidRPr="00E70D52">
        <w:rPr>
          <w:color w:val="000000" w:themeColor="text1"/>
        </w:rPr>
        <w:t>namen</w:t>
      </w:r>
      <w:r w:rsidR="00A674FC" w:rsidRPr="00E70D52">
        <w:rPr>
          <w:color w:val="000000" w:themeColor="text1"/>
        </w:rPr>
        <w:t xml:space="preserve"> de gevechten in het Zuiden toe</w:t>
      </w:r>
      <w:r w:rsidRPr="00E70D52">
        <w:rPr>
          <w:color w:val="000000" w:themeColor="text1"/>
        </w:rPr>
        <w:t xml:space="preserve"> en breid</w:t>
      </w:r>
      <w:r w:rsidR="00E12C53" w:rsidRPr="00E70D52">
        <w:rPr>
          <w:color w:val="000000" w:themeColor="text1"/>
        </w:rPr>
        <w:t>d</w:t>
      </w:r>
      <w:r w:rsidRPr="00E70D52">
        <w:rPr>
          <w:color w:val="000000" w:themeColor="text1"/>
        </w:rPr>
        <w:t>en ze zich uit naar de Oostelijke regio’s Donetsk en Luhansk</w:t>
      </w:r>
      <w:r w:rsidR="00E12C53" w:rsidRPr="00E70D52">
        <w:rPr>
          <w:color w:val="000000" w:themeColor="text1"/>
        </w:rPr>
        <w:t>. Aan de oostelijke Oekraï</w:t>
      </w:r>
      <w:r w:rsidR="009E3DD5" w:rsidRPr="00E70D52">
        <w:rPr>
          <w:color w:val="000000" w:themeColor="text1"/>
        </w:rPr>
        <w:t>e</w:t>
      </w:r>
      <w:r w:rsidR="00E12C53" w:rsidRPr="00E70D52">
        <w:rPr>
          <w:color w:val="000000" w:themeColor="text1"/>
        </w:rPr>
        <w:t>ns-Russische grens verzamelden zich inmiddels zorgwekkend grote Russische troepen</w:t>
      </w:r>
      <w:r w:rsidR="00F51203" w:rsidRPr="00E70D52">
        <w:rPr>
          <w:color w:val="000000" w:themeColor="text1"/>
        </w:rPr>
        <w:t>, te</w:t>
      </w:r>
      <w:r w:rsidR="00D03072" w:rsidRPr="00E70D52">
        <w:rPr>
          <w:color w:val="000000" w:themeColor="text1"/>
        </w:rPr>
        <w:t xml:space="preserve">rwijl de separatisten </w:t>
      </w:r>
      <w:r w:rsidR="00CC37F1" w:rsidRPr="00E70D52">
        <w:rPr>
          <w:color w:val="000000" w:themeColor="text1"/>
        </w:rPr>
        <w:t xml:space="preserve">verder streden </w:t>
      </w:r>
      <w:r w:rsidR="00F51203" w:rsidRPr="00E70D52">
        <w:rPr>
          <w:color w:val="000000" w:themeColor="text1"/>
        </w:rPr>
        <w:t>tegen het West-Oekraï</w:t>
      </w:r>
      <w:r w:rsidR="009E3DD5" w:rsidRPr="00E70D52">
        <w:rPr>
          <w:color w:val="000000" w:themeColor="text1"/>
        </w:rPr>
        <w:t>e</w:t>
      </w:r>
      <w:r w:rsidR="00F51203" w:rsidRPr="00E70D52">
        <w:rPr>
          <w:color w:val="000000" w:themeColor="text1"/>
        </w:rPr>
        <w:t>nse leger</w:t>
      </w:r>
      <w:r w:rsidR="00E12C53" w:rsidRPr="00E70D52">
        <w:rPr>
          <w:color w:val="000000" w:themeColor="text1"/>
        </w:rPr>
        <w:t>.</w:t>
      </w:r>
      <w:r w:rsidR="00E12C53" w:rsidRPr="00E70D52">
        <w:rPr>
          <w:rStyle w:val="Voetnootmarkering"/>
          <w:color w:val="000000" w:themeColor="text1"/>
        </w:rPr>
        <w:footnoteReference w:id="613"/>
      </w:r>
      <w:r w:rsidR="00E12C53" w:rsidRPr="00E70D52">
        <w:rPr>
          <w:color w:val="000000" w:themeColor="text1"/>
        </w:rPr>
        <w:t xml:space="preserve"> </w:t>
      </w:r>
    </w:p>
    <w:p w:rsidR="00E12C53" w:rsidRPr="00E70D52" w:rsidRDefault="00E12C53" w:rsidP="004A0D88">
      <w:pPr>
        <w:rPr>
          <w:color w:val="000000" w:themeColor="text1"/>
        </w:rPr>
      </w:pPr>
    </w:p>
    <w:p w:rsidR="00E12C53" w:rsidRPr="00E70D52" w:rsidRDefault="00E12C53" w:rsidP="004A0D88">
      <w:pPr>
        <w:rPr>
          <w:color w:val="000000" w:themeColor="text1"/>
        </w:rPr>
      </w:pPr>
      <w:r w:rsidRPr="00E70D52">
        <w:rPr>
          <w:color w:val="000000" w:themeColor="text1"/>
        </w:rPr>
        <w:t xml:space="preserve">Op 17 juli 2014 volgde wereldschokkend nieuws: een lijnvliegtuig </w:t>
      </w:r>
      <w:r w:rsidR="00171E96" w:rsidRPr="00E70D52">
        <w:rPr>
          <w:color w:val="000000" w:themeColor="text1"/>
        </w:rPr>
        <w:t xml:space="preserve">van Maleysia Airlines </w:t>
      </w:r>
      <w:r w:rsidRPr="00E70D52">
        <w:rPr>
          <w:color w:val="000000" w:themeColor="text1"/>
        </w:rPr>
        <w:t xml:space="preserve">met overwegend Nederlandse passagiers </w:t>
      </w:r>
      <w:r w:rsidR="005B4E7A" w:rsidRPr="00E70D52">
        <w:rPr>
          <w:color w:val="000000" w:themeColor="text1"/>
        </w:rPr>
        <w:t>was</w:t>
      </w:r>
      <w:r w:rsidR="00F51203" w:rsidRPr="00E70D52">
        <w:rPr>
          <w:color w:val="000000" w:themeColor="text1"/>
        </w:rPr>
        <w:t xml:space="preserve"> boven Donetsk met een raket neergehaald,</w:t>
      </w:r>
      <w:r w:rsidR="005B4E7A" w:rsidRPr="00E70D52">
        <w:rPr>
          <w:color w:val="000000" w:themeColor="text1"/>
        </w:rPr>
        <w:t xml:space="preserve"> op</w:t>
      </w:r>
      <w:r w:rsidR="00F51203" w:rsidRPr="00E70D52">
        <w:rPr>
          <w:color w:val="000000" w:themeColor="text1"/>
        </w:rPr>
        <w:t xml:space="preserve"> 40 km van de Russische grens</w:t>
      </w:r>
      <w:r w:rsidRPr="00E70D52">
        <w:rPr>
          <w:color w:val="000000" w:themeColor="text1"/>
        </w:rPr>
        <w:t>. Niemand overleefde de crash.</w:t>
      </w:r>
      <w:bookmarkStart w:id="250" w:name="_Ref419551592"/>
      <w:r w:rsidR="00F51203" w:rsidRPr="00E70D52">
        <w:rPr>
          <w:rStyle w:val="Voetnootmarkering"/>
          <w:color w:val="000000" w:themeColor="text1"/>
        </w:rPr>
        <w:footnoteReference w:id="614"/>
      </w:r>
      <w:bookmarkEnd w:id="250"/>
      <w:r w:rsidRPr="00E70D52">
        <w:rPr>
          <w:color w:val="000000" w:themeColor="text1"/>
        </w:rPr>
        <w:t xml:space="preserve"> Kiev </w:t>
      </w:r>
      <w:r w:rsidR="005B4E7A" w:rsidRPr="00E70D52">
        <w:rPr>
          <w:color w:val="000000" w:themeColor="text1"/>
        </w:rPr>
        <w:t>wees</w:t>
      </w:r>
      <w:r w:rsidRPr="00E70D52">
        <w:rPr>
          <w:color w:val="000000" w:themeColor="text1"/>
        </w:rPr>
        <w:t xml:space="preserve"> de vinger naar de pro-Russische separatisten, en bovendien ook naar de Russen zelf. Volgens Oekraïne </w:t>
      </w:r>
      <w:r w:rsidR="00F51203" w:rsidRPr="00E70D52">
        <w:rPr>
          <w:color w:val="000000" w:themeColor="text1"/>
        </w:rPr>
        <w:t xml:space="preserve">kon een vliegtuig op zo’n hoogte slechts neergehaald worden met geavanceerde luchtdoelraketten, die </w:t>
      </w:r>
      <w:r w:rsidR="00DF475D" w:rsidRPr="00E70D52">
        <w:rPr>
          <w:color w:val="000000" w:themeColor="text1"/>
        </w:rPr>
        <w:t>enkel</w:t>
      </w:r>
      <w:r w:rsidR="00F51203" w:rsidRPr="00E70D52">
        <w:rPr>
          <w:color w:val="000000" w:themeColor="text1"/>
        </w:rPr>
        <w:t xml:space="preserve"> door de Russen </w:t>
      </w:r>
      <w:r w:rsidR="00DF475D" w:rsidRPr="00E70D52">
        <w:rPr>
          <w:color w:val="000000" w:themeColor="text1"/>
        </w:rPr>
        <w:t xml:space="preserve">konden </w:t>
      </w:r>
      <w:r w:rsidR="00F51203" w:rsidRPr="00E70D52">
        <w:rPr>
          <w:color w:val="000000" w:themeColor="text1"/>
        </w:rPr>
        <w:t>aangeleverd zijn.</w:t>
      </w:r>
      <w:r w:rsidR="00A2420A" w:rsidRPr="00E70D52">
        <w:rPr>
          <w:color w:val="000000" w:themeColor="text1"/>
        </w:rPr>
        <w:t xml:space="preserve"> Ook beschuldigde zij Rusland van een inbreuk op het internationaal recht door het sturen van militaire troepen aan de grens en in Crimea.</w:t>
      </w:r>
      <w:bookmarkStart w:id="251" w:name="_Ref419550643"/>
      <w:r w:rsidR="002D36CA" w:rsidRPr="00E70D52">
        <w:rPr>
          <w:rStyle w:val="Voetnootmarkering"/>
          <w:color w:val="000000" w:themeColor="text1"/>
        </w:rPr>
        <w:footnoteReference w:id="615"/>
      </w:r>
      <w:bookmarkEnd w:id="251"/>
      <w:r w:rsidR="00F51203" w:rsidRPr="00E70D52">
        <w:rPr>
          <w:color w:val="000000" w:themeColor="text1"/>
        </w:rPr>
        <w:t xml:space="preserve"> </w:t>
      </w:r>
      <w:r w:rsidR="007B72B2" w:rsidRPr="00E70D52">
        <w:rPr>
          <w:color w:val="000000" w:themeColor="text1"/>
        </w:rPr>
        <w:lastRenderedPageBreak/>
        <w:t xml:space="preserve">Rusland ontkende </w:t>
      </w:r>
      <w:r w:rsidR="00D03072" w:rsidRPr="00E70D52">
        <w:rPr>
          <w:color w:val="000000" w:themeColor="text1"/>
        </w:rPr>
        <w:t xml:space="preserve">dit </w:t>
      </w:r>
      <w:r w:rsidR="007B72B2" w:rsidRPr="00E70D52">
        <w:rPr>
          <w:color w:val="000000" w:themeColor="text1"/>
        </w:rPr>
        <w:t>volledig.</w:t>
      </w:r>
      <w:r w:rsidR="007B72B2" w:rsidRPr="00E70D52">
        <w:rPr>
          <w:rStyle w:val="Voetnootmarkering"/>
          <w:color w:val="000000" w:themeColor="text1"/>
        </w:rPr>
        <w:footnoteReference w:id="616"/>
      </w:r>
      <w:r w:rsidR="00C064F8" w:rsidRPr="00E70D52">
        <w:rPr>
          <w:color w:val="000000" w:themeColor="text1"/>
        </w:rPr>
        <w:t xml:space="preserve"> </w:t>
      </w:r>
      <w:r w:rsidR="00F51203" w:rsidRPr="00E70D52">
        <w:rPr>
          <w:color w:val="000000" w:themeColor="text1"/>
        </w:rPr>
        <w:t xml:space="preserve">De </w:t>
      </w:r>
      <w:r w:rsidR="00FB6E70" w:rsidRPr="00E70D52">
        <w:rPr>
          <w:color w:val="000000" w:themeColor="text1"/>
        </w:rPr>
        <w:t xml:space="preserve">VN betreurde </w:t>
      </w:r>
      <w:r w:rsidR="00F51203" w:rsidRPr="00E70D52">
        <w:rPr>
          <w:color w:val="000000" w:themeColor="text1"/>
        </w:rPr>
        <w:t xml:space="preserve">het incident, maar </w:t>
      </w:r>
      <w:r w:rsidR="00A2420A" w:rsidRPr="00E70D52">
        <w:rPr>
          <w:color w:val="000000" w:themeColor="text1"/>
        </w:rPr>
        <w:t>wees</w:t>
      </w:r>
      <w:r w:rsidR="00F51203" w:rsidRPr="00E70D52">
        <w:rPr>
          <w:color w:val="000000" w:themeColor="text1"/>
        </w:rPr>
        <w:t xml:space="preserve"> zelf geen schuldige aan.</w:t>
      </w:r>
      <w:r w:rsidR="002D36CA" w:rsidRPr="00E70D52">
        <w:rPr>
          <w:rStyle w:val="Voetnootmarkering"/>
          <w:color w:val="000000" w:themeColor="text1"/>
        </w:rPr>
        <w:footnoteReference w:id="617"/>
      </w:r>
    </w:p>
    <w:p w:rsidR="007B72B2" w:rsidRPr="00E70D52" w:rsidRDefault="007B72B2" w:rsidP="004A0D88">
      <w:pPr>
        <w:rPr>
          <w:color w:val="000000" w:themeColor="text1"/>
        </w:rPr>
      </w:pPr>
    </w:p>
    <w:p w:rsidR="00DD0790" w:rsidRPr="00E70D52" w:rsidRDefault="007B72B2" w:rsidP="004A0D88">
      <w:pPr>
        <w:rPr>
          <w:rFonts w:asciiTheme="majorHAnsi" w:hAnsiTheme="majorHAnsi"/>
          <w:color w:val="000000" w:themeColor="text1"/>
        </w:rPr>
      </w:pPr>
      <w:r w:rsidRPr="00E70D52">
        <w:rPr>
          <w:rFonts w:asciiTheme="majorHAnsi" w:hAnsiTheme="majorHAnsi"/>
          <w:color w:val="000000" w:themeColor="text1"/>
        </w:rPr>
        <w:t>Ondertussen verslechterde de situatie in het Zu</w:t>
      </w:r>
      <w:r w:rsidR="00DD0790" w:rsidRPr="00E70D52">
        <w:rPr>
          <w:rFonts w:asciiTheme="majorHAnsi" w:hAnsiTheme="majorHAnsi"/>
          <w:color w:val="000000" w:themeColor="text1"/>
        </w:rPr>
        <w:t>iden van Oekraïne. Rusland deelde</w:t>
      </w:r>
      <w:r w:rsidRPr="00E70D52">
        <w:rPr>
          <w:rFonts w:asciiTheme="majorHAnsi" w:hAnsiTheme="majorHAnsi"/>
          <w:color w:val="000000" w:themeColor="text1"/>
        </w:rPr>
        <w:t xml:space="preserve"> mee humanitaire hulp te willen sturen, maar dit </w:t>
      </w:r>
      <w:r w:rsidR="00DD0790" w:rsidRPr="00E70D52">
        <w:rPr>
          <w:rFonts w:asciiTheme="majorHAnsi" w:hAnsiTheme="majorHAnsi"/>
          <w:color w:val="000000" w:themeColor="text1"/>
        </w:rPr>
        <w:t>werd haar</w:t>
      </w:r>
      <w:r w:rsidRPr="00E70D52">
        <w:rPr>
          <w:rFonts w:asciiTheme="majorHAnsi" w:hAnsiTheme="majorHAnsi"/>
          <w:color w:val="000000" w:themeColor="text1"/>
        </w:rPr>
        <w:t xml:space="preserve"> niet in dank afgenomen.</w:t>
      </w:r>
      <w:r w:rsidRPr="00E70D52">
        <w:rPr>
          <w:rStyle w:val="Voetnootmarkering"/>
          <w:rFonts w:asciiTheme="majorHAnsi" w:hAnsiTheme="majorHAnsi"/>
          <w:color w:val="000000" w:themeColor="text1"/>
        </w:rPr>
        <w:footnoteReference w:id="618"/>
      </w:r>
      <w:r w:rsidR="00DD0790" w:rsidRPr="00E70D52">
        <w:rPr>
          <w:rFonts w:asciiTheme="majorHAnsi" w:hAnsiTheme="majorHAnsi"/>
          <w:color w:val="000000" w:themeColor="text1"/>
        </w:rPr>
        <w:t xml:space="preserve"> Onder andere de VS stelde</w:t>
      </w:r>
      <w:r w:rsidR="003034D6" w:rsidRPr="00E70D52">
        <w:rPr>
          <w:rFonts w:asciiTheme="majorHAnsi" w:hAnsiTheme="majorHAnsi"/>
          <w:color w:val="000000" w:themeColor="text1"/>
        </w:rPr>
        <w:t>n</w:t>
      </w:r>
      <w:r w:rsidRPr="00E70D52">
        <w:rPr>
          <w:rFonts w:asciiTheme="majorHAnsi" w:hAnsiTheme="majorHAnsi"/>
          <w:color w:val="000000" w:themeColor="text1"/>
        </w:rPr>
        <w:t xml:space="preserve"> dat elke vorm van Russi</w:t>
      </w:r>
      <w:r w:rsidR="003034D6" w:rsidRPr="00E70D52">
        <w:rPr>
          <w:rFonts w:asciiTheme="majorHAnsi" w:hAnsiTheme="majorHAnsi"/>
          <w:color w:val="000000" w:themeColor="text1"/>
        </w:rPr>
        <w:t>sche humanitaire hulp zou</w:t>
      </w:r>
      <w:r w:rsidRPr="00E70D52">
        <w:rPr>
          <w:rFonts w:asciiTheme="majorHAnsi" w:hAnsiTheme="majorHAnsi"/>
          <w:color w:val="000000" w:themeColor="text1"/>
        </w:rPr>
        <w:t xml:space="preserve"> worden </w:t>
      </w:r>
      <w:r w:rsidR="00D03072" w:rsidRPr="00E70D52">
        <w:rPr>
          <w:rFonts w:asciiTheme="majorHAnsi" w:hAnsiTheme="majorHAnsi"/>
          <w:color w:val="000000" w:themeColor="text1"/>
        </w:rPr>
        <w:t xml:space="preserve">gezien </w:t>
      </w:r>
      <w:r w:rsidRPr="00E70D52">
        <w:rPr>
          <w:rFonts w:asciiTheme="majorHAnsi" w:hAnsiTheme="majorHAnsi"/>
          <w:color w:val="000000" w:themeColor="text1"/>
        </w:rPr>
        <w:t>als een onrechtmatige invasie van Oekraïne.</w:t>
      </w:r>
      <w:r w:rsidR="00737C55" w:rsidRPr="00E70D52">
        <w:rPr>
          <w:rStyle w:val="Voetnootmarkering"/>
          <w:rFonts w:asciiTheme="majorHAnsi" w:hAnsiTheme="majorHAnsi"/>
          <w:color w:val="000000" w:themeColor="text1"/>
        </w:rPr>
        <w:footnoteReference w:id="619"/>
      </w:r>
      <w:r w:rsidRPr="00E70D52">
        <w:rPr>
          <w:rFonts w:asciiTheme="majorHAnsi" w:hAnsiTheme="majorHAnsi"/>
          <w:color w:val="000000" w:themeColor="text1"/>
        </w:rPr>
        <w:t xml:space="preserve"> </w:t>
      </w:r>
      <w:r w:rsidR="00DD0790" w:rsidRPr="00E70D52">
        <w:rPr>
          <w:rFonts w:asciiTheme="majorHAnsi" w:hAnsiTheme="majorHAnsi"/>
          <w:color w:val="000000" w:themeColor="text1"/>
        </w:rPr>
        <w:t>Ook Oekraïne waarschuwde Rusland dat zij geen troepen het land in mochten sturen zonder goedkeuring van de Oekraï</w:t>
      </w:r>
      <w:r w:rsidR="009E3DD5" w:rsidRPr="00E70D52">
        <w:rPr>
          <w:rFonts w:asciiTheme="majorHAnsi" w:hAnsiTheme="majorHAnsi"/>
          <w:color w:val="000000" w:themeColor="text1"/>
        </w:rPr>
        <w:t>e</w:t>
      </w:r>
      <w:r w:rsidR="00DD0790" w:rsidRPr="00E70D52">
        <w:rPr>
          <w:rFonts w:asciiTheme="majorHAnsi" w:hAnsiTheme="majorHAnsi"/>
          <w:color w:val="000000" w:themeColor="text1"/>
        </w:rPr>
        <w:t>nse autoriteiten.</w:t>
      </w:r>
      <w:r w:rsidR="00DD0790" w:rsidRPr="00E70D52">
        <w:rPr>
          <w:rStyle w:val="Voetnootmarkering"/>
          <w:rFonts w:asciiTheme="majorHAnsi" w:hAnsiTheme="majorHAnsi"/>
          <w:color w:val="000000" w:themeColor="text1"/>
        </w:rPr>
        <w:footnoteReference w:id="620"/>
      </w:r>
      <w:r w:rsidR="00DD0790" w:rsidRPr="00E70D52">
        <w:rPr>
          <w:rFonts w:asciiTheme="majorHAnsi" w:hAnsiTheme="majorHAnsi"/>
          <w:color w:val="000000" w:themeColor="text1"/>
        </w:rPr>
        <w:t xml:space="preserve"> Rusland trok zich echter niets aan van deze aanmaningen en zond desondanks zowel humanitaire konvooien als gewapende troepen over de grens, wat ernstig veroordeeld werd door</w:t>
      </w:r>
      <w:r w:rsidR="00D03072" w:rsidRPr="00E70D52">
        <w:rPr>
          <w:rFonts w:asciiTheme="majorHAnsi" w:hAnsiTheme="majorHAnsi"/>
          <w:color w:val="000000" w:themeColor="text1"/>
        </w:rPr>
        <w:t xml:space="preserve"> onder andere de VS, Australië, het VK </w:t>
      </w:r>
      <w:r w:rsidR="00DD0790" w:rsidRPr="00E70D52">
        <w:rPr>
          <w:rFonts w:asciiTheme="majorHAnsi" w:hAnsiTheme="majorHAnsi"/>
          <w:color w:val="000000" w:themeColor="text1"/>
        </w:rPr>
        <w:t xml:space="preserve">de EU </w:t>
      </w:r>
      <w:r w:rsidR="00D03072" w:rsidRPr="00E70D52">
        <w:rPr>
          <w:rFonts w:asciiTheme="majorHAnsi" w:hAnsiTheme="majorHAnsi"/>
          <w:color w:val="000000" w:themeColor="text1"/>
        </w:rPr>
        <w:t>en</w:t>
      </w:r>
      <w:r w:rsidR="001A26E0" w:rsidRPr="00E70D52">
        <w:rPr>
          <w:rFonts w:asciiTheme="majorHAnsi" w:hAnsiTheme="majorHAnsi"/>
          <w:color w:val="000000" w:themeColor="text1"/>
        </w:rPr>
        <w:t xml:space="preserve"> de NAV</w:t>
      </w:r>
      <w:r w:rsidR="00DD0790" w:rsidRPr="00E70D52">
        <w:rPr>
          <w:rFonts w:asciiTheme="majorHAnsi" w:hAnsiTheme="majorHAnsi"/>
          <w:color w:val="000000" w:themeColor="text1"/>
        </w:rPr>
        <w:t>O.</w:t>
      </w:r>
      <w:r w:rsidR="00DD0790" w:rsidRPr="00E70D52">
        <w:rPr>
          <w:rStyle w:val="Voetnootmarkering"/>
          <w:rFonts w:asciiTheme="majorHAnsi" w:hAnsiTheme="majorHAnsi"/>
          <w:color w:val="000000" w:themeColor="text1"/>
        </w:rPr>
        <w:footnoteReference w:id="621"/>
      </w:r>
    </w:p>
    <w:p w:rsidR="00DD0790" w:rsidRPr="00E70D52" w:rsidRDefault="00DD0790" w:rsidP="004A0D88">
      <w:pPr>
        <w:rPr>
          <w:rFonts w:asciiTheme="majorHAnsi" w:hAnsiTheme="majorHAnsi"/>
          <w:color w:val="000000" w:themeColor="text1"/>
        </w:rPr>
      </w:pPr>
    </w:p>
    <w:p w:rsidR="003A5477" w:rsidRPr="00E70D52" w:rsidRDefault="00DD0790" w:rsidP="004A0D88">
      <w:pPr>
        <w:rPr>
          <w:rFonts w:asciiTheme="majorHAnsi" w:hAnsiTheme="majorHAnsi"/>
          <w:color w:val="000000" w:themeColor="text1"/>
        </w:rPr>
      </w:pPr>
      <w:r w:rsidRPr="00E70D52">
        <w:rPr>
          <w:rFonts w:asciiTheme="majorHAnsi" w:hAnsiTheme="majorHAnsi"/>
          <w:color w:val="000000" w:themeColor="text1"/>
        </w:rPr>
        <w:t>Op 28 augustus 2014 verklaarde Oekraïne op een vergadering van de Veiligheidsraad dat zij een invasie van Rusland onderging. Hiertegen riep zij het recht op zelfverdediging op basis van art. 51 van het VN-Handvest in en vroeg zij de internationale gemeenschap om bijstand tegen de Russische agressie en inbreuk op art. 2 §4.</w:t>
      </w:r>
      <w:bookmarkStart w:id="252" w:name="_Ref419551080"/>
      <w:r w:rsidRPr="00E70D52">
        <w:rPr>
          <w:rStyle w:val="Voetnootmarkering"/>
          <w:rFonts w:asciiTheme="majorHAnsi" w:hAnsiTheme="majorHAnsi"/>
          <w:color w:val="000000" w:themeColor="text1"/>
        </w:rPr>
        <w:footnoteReference w:id="622"/>
      </w:r>
      <w:bookmarkEnd w:id="252"/>
      <w:r w:rsidR="003A5477" w:rsidRPr="00E70D52">
        <w:rPr>
          <w:rFonts w:asciiTheme="majorHAnsi" w:hAnsiTheme="majorHAnsi"/>
          <w:color w:val="000000" w:themeColor="text1"/>
        </w:rPr>
        <w:t xml:space="preserve"> Een wapenstilstand werd bekomen begin september, maar </w:t>
      </w:r>
      <w:r w:rsidR="00B036BC" w:rsidRPr="00E70D52">
        <w:rPr>
          <w:rFonts w:asciiTheme="majorHAnsi" w:hAnsiTheme="majorHAnsi"/>
          <w:color w:val="000000" w:themeColor="text1"/>
        </w:rPr>
        <w:t>het</w:t>
      </w:r>
      <w:r w:rsidR="003A5477" w:rsidRPr="00E70D52">
        <w:rPr>
          <w:rFonts w:asciiTheme="majorHAnsi" w:hAnsiTheme="majorHAnsi"/>
          <w:color w:val="000000" w:themeColor="text1"/>
        </w:rPr>
        <w:t xml:space="preserve"> vooruitzicht van verkiezingen in Donetsk wakkerde </w:t>
      </w:r>
      <w:r w:rsidR="00B036BC" w:rsidRPr="00E70D52">
        <w:rPr>
          <w:rFonts w:asciiTheme="majorHAnsi" w:hAnsiTheme="majorHAnsi"/>
          <w:color w:val="000000" w:themeColor="text1"/>
        </w:rPr>
        <w:t xml:space="preserve">het gevechtsvuur </w:t>
      </w:r>
      <w:r w:rsidR="003A5477" w:rsidRPr="00E70D52">
        <w:rPr>
          <w:rFonts w:asciiTheme="majorHAnsi" w:hAnsiTheme="majorHAnsi"/>
          <w:color w:val="000000" w:themeColor="text1"/>
        </w:rPr>
        <w:t xml:space="preserve">weer aan en de </w:t>
      </w:r>
      <w:r w:rsidR="00B036BC" w:rsidRPr="00E70D52">
        <w:rPr>
          <w:rFonts w:asciiTheme="majorHAnsi" w:hAnsiTheme="majorHAnsi"/>
          <w:color w:val="000000" w:themeColor="text1"/>
        </w:rPr>
        <w:t>gewelddadigheden</w:t>
      </w:r>
      <w:r w:rsidR="003A5477" w:rsidRPr="00E70D52">
        <w:rPr>
          <w:rFonts w:asciiTheme="majorHAnsi" w:hAnsiTheme="majorHAnsi"/>
          <w:color w:val="000000" w:themeColor="text1"/>
        </w:rPr>
        <w:t xml:space="preserve"> herbegonnen.</w:t>
      </w:r>
      <w:r w:rsidR="003A5477" w:rsidRPr="00E70D52">
        <w:rPr>
          <w:rStyle w:val="Voetnootmarkering"/>
          <w:rFonts w:asciiTheme="majorHAnsi" w:hAnsiTheme="majorHAnsi"/>
          <w:color w:val="000000" w:themeColor="text1"/>
        </w:rPr>
        <w:footnoteReference w:id="623"/>
      </w:r>
      <w:r w:rsidR="003A5477" w:rsidRPr="00E70D52">
        <w:rPr>
          <w:rFonts w:asciiTheme="majorHAnsi" w:hAnsiTheme="majorHAnsi"/>
          <w:color w:val="000000" w:themeColor="text1"/>
        </w:rPr>
        <w:t xml:space="preserve"> </w:t>
      </w:r>
    </w:p>
    <w:p w:rsidR="00936555" w:rsidRPr="00E70D52" w:rsidRDefault="00936555" w:rsidP="004A0D88">
      <w:pPr>
        <w:rPr>
          <w:rFonts w:asciiTheme="majorHAnsi" w:hAnsiTheme="majorHAnsi"/>
          <w:color w:val="000000" w:themeColor="text1"/>
        </w:rPr>
      </w:pPr>
    </w:p>
    <w:p w:rsidR="00936555" w:rsidRPr="00E70D52" w:rsidRDefault="00D03072" w:rsidP="004A0D88">
      <w:pPr>
        <w:rPr>
          <w:rFonts w:asciiTheme="majorHAnsi" w:hAnsiTheme="majorHAnsi"/>
          <w:color w:val="000000" w:themeColor="text1"/>
        </w:rPr>
      </w:pPr>
      <w:r w:rsidRPr="00E70D52">
        <w:rPr>
          <w:rFonts w:asciiTheme="majorHAnsi" w:hAnsiTheme="majorHAnsi"/>
          <w:color w:val="000000" w:themeColor="text1"/>
        </w:rPr>
        <w:t>I</w:t>
      </w:r>
      <w:r w:rsidR="00DF475D" w:rsidRPr="00E70D52">
        <w:rPr>
          <w:rFonts w:asciiTheme="majorHAnsi" w:hAnsiTheme="majorHAnsi"/>
          <w:color w:val="000000" w:themeColor="text1"/>
        </w:rPr>
        <w:t>nmiddels</w:t>
      </w:r>
      <w:r w:rsidR="00936555" w:rsidRPr="00E70D52">
        <w:rPr>
          <w:rFonts w:asciiTheme="majorHAnsi" w:hAnsiTheme="majorHAnsi"/>
          <w:color w:val="000000" w:themeColor="text1"/>
        </w:rPr>
        <w:t xml:space="preserve"> </w:t>
      </w:r>
      <w:r w:rsidR="00DF475D" w:rsidRPr="00E70D52">
        <w:rPr>
          <w:rFonts w:asciiTheme="majorHAnsi" w:hAnsiTheme="majorHAnsi"/>
          <w:color w:val="000000" w:themeColor="text1"/>
        </w:rPr>
        <w:t>liepen</w:t>
      </w:r>
      <w:r w:rsidR="00936555" w:rsidRPr="00E70D52">
        <w:rPr>
          <w:rFonts w:asciiTheme="majorHAnsi" w:hAnsiTheme="majorHAnsi"/>
          <w:color w:val="000000" w:themeColor="text1"/>
        </w:rPr>
        <w:t xml:space="preserve"> </w:t>
      </w:r>
      <w:r w:rsidR="00DF475D" w:rsidRPr="00E70D52">
        <w:rPr>
          <w:rFonts w:asciiTheme="majorHAnsi" w:hAnsiTheme="majorHAnsi"/>
          <w:color w:val="000000" w:themeColor="text1"/>
        </w:rPr>
        <w:t>de gemoederen hoog op en gingen</w:t>
      </w:r>
      <w:r w:rsidR="00936555" w:rsidRPr="00E70D52">
        <w:rPr>
          <w:rFonts w:asciiTheme="majorHAnsi" w:hAnsiTheme="majorHAnsi"/>
          <w:color w:val="000000" w:themeColor="text1"/>
        </w:rPr>
        <w:t xml:space="preserve"> de gevechten tussen het West-Oekraï</w:t>
      </w:r>
      <w:r w:rsidR="009E3DD5" w:rsidRPr="00E70D52">
        <w:rPr>
          <w:rFonts w:asciiTheme="majorHAnsi" w:hAnsiTheme="majorHAnsi"/>
          <w:color w:val="000000" w:themeColor="text1"/>
        </w:rPr>
        <w:t>e</w:t>
      </w:r>
      <w:r w:rsidR="00936555" w:rsidRPr="00E70D52">
        <w:rPr>
          <w:rFonts w:asciiTheme="majorHAnsi" w:hAnsiTheme="majorHAnsi"/>
          <w:color w:val="000000" w:themeColor="text1"/>
        </w:rPr>
        <w:t xml:space="preserve">nse leger en de pro-Russische separatisten verder. Duizenden burgers en militanten </w:t>
      </w:r>
      <w:r w:rsidRPr="00E70D52">
        <w:rPr>
          <w:rFonts w:asciiTheme="majorHAnsi" w:hAnsiTheme="majorHAnsi"/>
          <w:color w:val="000000" w:themeColor="text1"/>
        </w:rPr>
        <w:t>stierven reeds</w:t>
      </w:r>
      <w:r w:rsidR="00936555" w:rsidRPr="00E70D52">
        <w:rPr>
          <w:rFonts w:asciiTheme="majorHAnsi" w:hAnsiTheme="majorHAnsi"/>
          <w:color w:val="000000" w:themeColor="text1"/>
        </w:rPr>
        <w:t xml:space="preserve"> in het conflict.</w:t>
      </w:r>
      <w:r w:rsidR="00936555" w:rsidRPr="00E70D52">
        <w:rPr>
          <w:rStyle w:val="Voetnootmarkering"/>
          <w:rFonts w:asciiTheme="majorHAnsi" w:hAnsiTheme="majorHAnsi"/>
          <w:color w:val="000000" w:themeColor="text1"/>
        </w:rPr>
        <w:footnoteReference w:id="624"/>
      </w:r>
      <w:r w:rsidR="00936555" w:rsidRPr="00E70D52">
        <w:rPr>
          <w:rFonts w:asciiTheme="majorHAnsi" w:hAnsiTheme="majorHAnsi"/>
          <w:color w:val="000000" w:themeColor="text1"/>
        </w:rPr>
        <w:t xml:space="preserve"> De</w:t>
      </w:r>
      <w:r w:rsidR="004E0200" w:rsidRPr="00E70D52">
        <w:rPr>
          <w:rFonts w:asciiTheme="majorHAnsi" w:hAnsiTheme="majorHAnsi"/>
          <w:color w:val="000000" w:themeColor="text1"/>
        </w:rPr>
        <w:t xml:space="preserve"> NAV</w:t>
      </w:r>
      <w:r w:rsidR="00936555" w:rsidRPr="00E70D52">
        <w:rPr>
          <w:rFonts w:asciiTheme="majorHAnsi" w:hAnsiTheme="majorHAnsi"/>
          <w:color w:val="000000" w:themeColor="text1"/>
        </w:rPr>
        <w:t xml:space="preserve">O kwam tussen en </w:t>
      </w:r>
      <w:r w:rsidR="001A26E0" w:rsidRPr="00E70D52">
        <w:rPr>
          <w:rFonts w:asciiTheme="majorHAnsi" w:hAnsiTheme="majorHAnsi"/>
          <w:color w:val="000000" w:themeColor="text1"/>
        </w:rPr>
        <w:t>voorzag</w:t>
      </w:r>
      <w:r w:rsidR="00936555" w:rsidRPr="00E70D52">
        <w:rPr>
          <w:rFonts w:asciiTheme="majorHAnsi" w:hAnsiTheme="majorHAnsi"/>
          <w:color w:val="000000" w:themeColor="text1"/>
        </w:rPr>
        <w:t xml:space="preserve"> training en wapens voor de West-Oekraï</w:t>
      </w:r>
      <w:r w:rsidR="009E3DD5" w:rsidRPr="00E70D52">
        <w:rPr>
          <w:rFonts w:asciiTheme="majorHAnsi" w:hAnsiTheme="majorHAnsi"/>
          <w:color w:val="000000" w:themeColor="text1"/>
        </w:rPr>
        <w:t>e</w:t>
      </w:r>
      <w:r w:rsidR="001A26E0" w:rsidRPr="00E70D52">
        <w:rPr>
          <w:rFonts w:asciiTheme="majorHAnsi" w:hAnsiTheme="majorHAnsi"/>
          <w:color w:val="000000" w:themeColor="text1"/>
        </w:rPr>
        <w:t xml:space="preserve">nse troepen. De organisatie </w:t>
      </w:r>
      <w:r w:rsidR="00936555" w:rsidRPr="00E70D52">
        <w:rPr>
          <w:rFonts w:asciiTheme="majorHAnsi" w:hAnsiTheme="majorHAnsi"/>
          <w:color w:val="000000" w:themeColor="text1"/>
        </w:rPr>
        <w:t>verklaarde ook grote groepen Russische militairen op Oekraï</w:t>
      </w:r>
      <w:r w:rsidR="009E3DD5" w:rsidRPr="00E70D52">
        <w:rPr>
          <w:rFonts w:asciiTheme="majorHAnsi" w:hAnsiTheme="majorHAnsi"/>
          <w:color w:val="000000" w:themeColor="text1"/>
        </w:rPr>
        <w:t>e</w:t>
      </w:r>
      <w:r w:rsidR="00936555" w:rsidRPr="00E70D52">
        <w:rPr>
          <w:rFonts w:asciiTheme="majorHAnsi" w:hAnsiTheme="majorHAnsi"/>
          <w:color w:val="000000" w:themeColor="text1"/>
        </w:rPr>
        <w:t>ns grondgebied te hebben waargenomen.</w:t>
      </w:r>
      <w:bookmarkStart w:id="253" w:name="_Ref419551133"/>
      <w:r w:rsidR="00936555" w:rsidRPr="00E70D52">
        <w:rPr>
          <w:rStyle w:val="Voetnootmarkering"/>
          <w:rFonts w:asciiTheme="majorHAnsi" w:hAnsiTheme="majorHAnsi"/>
          <w:color w:val="000000" w:themeColor="text1"/>
        </w:rPr>
        <w:footnoteReference w:id="625"/>
      </w:r>
      <w:bookmarkEnd w:id="253"/>
      <w:r w:rsidR="00936555" w:rsidRPr="00E70D52">
        <w:rPr>
          <w:rFonts w:asciiTheme="majorHAnsi" w:hAnsiTheme="majorHAnsi"/>
          <w:color w:val="000000" w:themeColor="text1"/>
        </w:rPr>
        <w:t xml:space="preserve"> Ondertussen blijft Rusland alle betrokkenheid ontkennen.</w:t>
      </w:r>
      <w:r w:rsidR="00936555" w:rsidRPr="00E70D52">
        <w:rPr>
          <w:rStyle w:val="Voetnootmarkering"/>
          <w:rFonts w:asciiTheme="majorHAnsi" w:hAnsiTheme="majorHAnsi"/>
          <w:color w:val="000000" w:themeColor="text1"/>
        </w:rPr>
        <w:footnoteReference w:id="626"/>
      </w:r>
    </w:p>
    <w:p w:rsidR="008C2F96" w:rsidRPr="00E70D52" w:rsidRDefault="008C2F96" w:rsidP="008C2F96">
      <w:pPr>
        <w:pStyle w:val="Kop3"/>
        <w:rPr>
          <w:color w:val="000000" w:themeColor="text1"/>
          <w:lang w:val="en-US"/>
        </w:rPr>
      </w:pPr>
      <w:bookmarkStart w:id="254" w:name="_Toc419555033"/>
      <w:r w:rsidRPr="00E70D52">
        <w:rPr>
          <w:color w:val="000000" w:themeColor="text1"/>
          <w:lang w:val="en-US"/>
        </w:rPr>
        <w:lastRenderedPageBreak/>
        <w:t>Evaluatie van het conflict</w:t>
      </w:r>
      <w:bookmarkEnd w:id="254"/>
    </w:p>
    <w:p w:rsidR="003A5477" w:rsidRPr="00E70D52" w:rsidRDefault="003A5477" w:rsidP="003A5477">
      <w:pPr>
        <w:pStyle w:val="Kop4"/>
        <w:rPr>
          <w:color w:val="000000" w:themeColor="text1"/>
        </w:rPr>
      </w:pPr>
      <w:bookmarkStart w:id="255" w:name="_Toc419555034"/>
      <w:r w:rsidRPr="00E70D52">
        <w:rPr>
          <w:color w:val="000000" w:themeColor="text1"/>
        </w:rPr>
        <w:t>Inbreuk op art. 2 §4</w:t>
      </w:r>
      <w:r w:rsidR="007E603D" w:rsidRPr="00E70D52">
        <w:rPr>
          <w:color w:val="000000" w:themeColor="text1"/>
        </w:rPr>
        <w:t xml:space="preserve"> van het Handvest</w:t>
      </w:r>
      <w:bookmarkEnd w:id="255"/>
    </w:p>
    <w:p w:rsidR="007E603D" w:rsidRPr="00E70D52" w:rsidRDefault="007E603D" w:rsidP="007E603D">
      <w:pPr>
        <w:pStyle w:val="Kop5"/>
        <w:rPr>
          <w:color w:val="000000" w:themeColor="text1"/>
        </w:rPr>
      </w:pPr>
      <w:bookmarkStart w:id="256" w:name="_Ref419551825"/>
      <w:bookmarkStart w:id="257" w:name="_Toc419555035"/>
      <w:r w:rsidRPr="00E70D52">
        <w:rPr>
          <w:color w:val="000000" w:themeColor="text1"/>
        </w:rPr>
        <w:t>Invasie in Oekraïne</w:t>
      </w:r>
      <w:bookmarkEnd w:id="256"/>
      <w:bookmarkEnd w:id="257"/>
    </w:p>
    <w:p w:rsidR="004E0200" w:rsidRPr="00E70D52" w:rsidRDefault="007E603D" w:rsidP="007E603D">
      <w:pPr>
        <w:rPr>
          <w:color w:val="000000" w:themeColor="text1"/>
        </w:rPr>
      </w:pPr>
      <w:r w:rsidRPr="00E70D52">
        <w:rPr>
          <w:color w:val="000000" w:themeColor="text1"/>
        </w:rPr>
        <w:t xml:space="preserve">Hoewel Rusland resoluut tegenspreekt dat het ook maar enigszins betrokken is bij het conflict in Oekraïne, lijkt haar aanwezigheid toch reëel te zijn. </w:t>
      </w:r>
      <w:r w:rsidR="00C54592" w:rsidRPr="00E70D52">
        <w:rPr>
          <w:color w:val="000000" w:themeColor="text1"/>
        </w:rPr>
        <w:t xml:space="preserve">Eerst en vooral zijn er de getuigenissen van Oekraïne zelf, die </w:t>
      </w:r>
      <w:r w:rsidR="009E3DD5" w:rsidRPr="00E70D52">
        <w:rPr>
          <w:color w:val="000000" w:themeColor="text1"/>
        </w:rPr>
        <w:t xml:space="preserve">meermaals </w:t>
      </w:r>
      <w:r w:rsidR="00F5345C" w:rsidRPr="00E70D52">
        <w:rPr>
          <w:color w:val="000000" w:themeColor="text1"/>
        </w:rPr>
        <w:t>verklaard</w:t>
      </w:r>
      <w:r w:rsidR="00C54592" w:rsidRPr="00E70D52">
        <w:rPr>
          <w:color w:val="000000" w:themeColor="text1"/>
        </w:rPr>
        <w:t>en Russische militairen op hun grondgebied te hebben waargenomen.</w:t>
      </w:r>
      <w:r w:rsidR="00C54592" w:rsidRPr="00E70D52">
        <w:rPr>
          <w:rStyle w:val="Voetnootmarkering"/>
          <w:color w:val="000000" w:themeColor="text1"/>
        </w:rPr>
        <w:footnoteReference w:id="627"/>
      </w:r>
      <w:r w:rsidR="00C54592" w:rsidRPr="00E70D52">
        <w:rPr>
          <w:color w:val="000000" w:themeColor="text1"/>
        </w:rPr>
        <w:t xml:space="preserve"> </w:t>
      </w:r>
      <w:r w:rsidR="004E0200" w:rsidRPr="00E70D52">
        <w:rPr>
          <w:color w:val="000000" w:themeColor="text1"/>
        </w:rPr>
        <w:t>Men zou kunnen beargumenteren dat deze verklaringen</w:t>
      </w:r>
      <w:r w:rsidR="009F4411" w:rsidRPr="00E70D52">
        <w:rPr>
          <w:color w:val="000000" w:themeColor="text1"/>
        </w:rPr>
        <w:t xml:space="preserve"> partijdig en dus onbetrouwbaar zijn</w:t>
      </w:r>
      <w:r w:rsidR="004E0200" w:rsidRPr="00E70D52">
        <w:rPr>
          <w:color w:val="000000" w:themeColor="text1"/>
        </w:rPr>
        <w:t>. NAV</w:t>
      </w:r>
      <w:r w:rsidRPr="00E70D52">
        <w:rPr>
          <w:color w:val="000000" w:themeColor="text1"/>
        </w:rPr>
        <w:t xml:space="preserve">O-troepen waren </w:t>
      </w:r>
      <w:r w:rsidR="004E0200" w:rsidRPr="00E70D52">
        <w:rPr>
          <w:color w:val="000000" w:themeColor="text1"/>
        </w:rPr>
        <w:t xml:space="preserve">echter ook </w:t>
      </w:r>
      <w:r w:rsidRPr="00E70D52">
        <w:rPr>
          <w:color w:val="000000" w:themeColor="text1"/>
        </w:rPr>
        <w:t xml:space="preserve">getuige van </w:t>
      </w:r>
      <w:r w:rsidR="009F4411" w:rsidRPr="00E70D52">
        <w:rPr>
          <w:color w:val="000000" w:themeColor="text1"/>
        </w:rPr>
        <w:t xml:space="preserve">de aanwezigheid van </w:t>
      </w:r>
      <w:r w:rsidRPr="00E70D52">
        <w:rPr>
          <w:color w:val="000000" w:themeColor="text1"/>
        </w:rPr>
        <w:t>Russische konvooien.</w:t>
      </w:r>
      <w:r w:rsidRPr="00E70D52">
        <w:rPr>
          <w:rStyle w:val="Voetnootmarkering"/>
          <w:color w:val="000000" w:themeColor="text1"/>
        </w:rPr>
        <w:footnoteReference w:id="628"/>
      </w:r>
      <w:r w:rsidRPr="00E70D52">
        <w:rPr>
          <w:color w:val="000000" w:themeColor="text1"/>
        </w:rPr>
        <w:t xml:space="preserve"> </w:t>
      </w:r>
      <w:r w:rsidR="004E0200" w:rsidRPr="00E70D52">
        <w:rPr>
          <w:color w:val="000000" w:themeColor="text1"/>
        </w:rPr>
        <w:t xml:space="preserve">Hoewel de verhoudingen tussen de NAVO en Rusland ook relatief gespannen </w:t>
      </w:r>
      <w:r w:rsidR="00F71485" w:rsidRPr="00E70D52">
        <w:rPr>
          <w:color w:val="000000" w:themeColor="text1"/>
        </w:rPr>
        <w:t>waren</w:t>
      </w:r>
      <w:r w:rsidR="004E0200" w:rsidRPr="00E70D52">
        <w:rPr>
          <w:color w:val="000000" w:themeColor="text1"/>
        </w:rPr>
        <w:t xml:space="preserve"> in het verleden, is ook Oekraïne geen lid en kan men de getuigenissen van de </w:t>
      </w:r>
      <w:r w:rsidR="004E0200" w:rsidRPr="00E70D52">
        <w:rPr>
          <w:rFonts w:asciiTheme="majorHAnsi" w:hAnsiTheme="majorHAnsi"/>
          <w:color w:val="000000" w:themeColor="text1"/>
          <w:szCs w:val="22"/>
        </w:rPr>
        <w:t>NAVO</w:t>
      </w:r>
      <w:r w:rsidR="009F4411" w:rsidRPr="00E70D52">
        <w:rPr>
          <w:rFonts w:asciiTheme="majorHAnsi" w:hAnsiTheme="majorHAnsi"/>
          <w:color w:val="000000" w:themeColor="text1"/>
          <w:szCs w:val="22"/>
        </w:rPr>
        <w:t xml:space="preserve"> bijgevolg als onpartijdig beschouwen</w:t>
      </w:r>
      <w:r w:rsidR="004E0200" w:rsidRPr="00E70D52">
        <w:rPr>
          <w:rFonts w:asciiTheme="majorHAnsi" w:hAnsiTheme="majorHAnsi"/>
          <w:color w:val="000000" w:themeColor="text1"/>
          <w:szCs w:val="22"/>
        </w:rPr>
        <w:t>.</w:t>
      </w:r>
      <w:r w:rsidR="00D219AA" w:rsidRPr="00E70D52">
        <w:rPr>
          <w:rStyle w:val="Voetnootmarkering"/>
          <w:rFonts w:asciiTheme="majorHAnsi" w:hAnsiTheme="majorHAnsi"/>
          <w:color w:val="000000" w:themeColor="text1"/>
          <w:szCs w:val="22"/>
        </w:rPr>
        <w:footnoteReference w:id="629"/>
      </w:r>
      <w:r w:rsidR="009E3DD5" w:rsidRPr="00E70D52">
        <w:rPr>
          <w:rFonts w:asciiTheme="majorHAnsi" w:hAnsiTheme="majorHAnsi"/>
          <w:color w:val="000000" w:themeColor="text1"/>
          <w:szCs w:val="22"/>
        </w:rPr>
        <w:t xml:space="preserve"> Bovendien heeft Oekraïne videobeelden van de ondervraging van Russische soldaten, die gearresteerd werden op Oekraïens grondgebied. Volgens de Russische autoriteiten waren die soldaten ‘per ongeluk’ de grens overgestoken.</w:t>
      </w:r>
      <w:r w:rsidR="009E3DD5" w:rsidRPr="00E70D52">
        <w:rPr>
          <w:rStyle w:val="Voetnootmarkering"/>
          <w:rFonts w:asciiTheme="majorHAnsi" w:eastAsiaTheme="majorEastAsia" w:hAnsiTheme="majorHAnsi"/>
          <w:color w:val="000000" w:themeColor="text1"/>
          <w:szCs w:val="22"/>
        </w:rPr>
        <w:t xml:space="preserve"> </w:t>
      </w:r>
      <w:r w:rsidR="009E3DD5" w:rsidRPr="00E70D52">
        <w:rPr>
          <w:rStyle w:val="Voetnootmarkering"/>
          <w:rFonts w:asciiTheme="majorHAnsi" w:eastAsiaTheme="majorEastAsia" w:hAnsiTheme="majorHAnsi"/>
          <w:color w:val="000000" w:themeColor="text1"/>
          <w:szCs w:val="22"/>
          <w:lang w:val="en-GB"/>
        </w:rPr>
        <w:footnoteReference w:id="630"/>
      </w:r>
      <w:r w:rsidR="009E3DD5" w:rsidRPr="00E70D52">
        <w:rPr>
          <w:rFonts w:asciiTheme="majorHAnsi" w:hAnsiTheme="majorHAnsi"/>
          <w:color w:val="000000" w:themeColor="text1"/>
          <w:szCs w:val="22"/>
        </w:rPr>
        <w:t xml:space="preserve"> Dit soort verklaring voor Russische aanwezigheid in Oekraïne lijkt volledig uit de lucht gegrepen: het is zeer onwaarschijnlijk dat Russische </w:t>
      </w:r>
      <w:r w:rsidR="00F5345C" w:rsidRPr="00E70D52">
        <w:rPr>
          <w:rFonts w:asciiTheme="majorHAnsi" w:hAnsiTheme="majorHAnsi"/>
          <w:color w:val="000000" w:themeColor="text1"/>
          <w:szCs w:val="22"/>
        </w:rPr>
        <w:t>professionele</w:t>
      </w:r>
      <w:r w:rsidR="009E3DD5" w:rsidRPr="00E70D52">
        <w:rPr>
          <w:rFonts w:asciiTheme="majorHAnsi" w:hAnsiTheme="majorHAnsi"/>
          <w:color w:val="000000" w:themeColor="text1"/>
          <w:szCs w:val="22"/>
        </w:rPr>
        <w:t xml:space="preserve"> militairen er </w:t>
      </w:r>
      <w:r w:rsidR="009F4411" w:rsidRPr="00E70D52">
        <w:rPr>
          <w:rFonts w:asciiTheme="majorHAnsi" w:hAnsiTheme="majorHAnsi"/>
          <w:color w:val="000000" w:themeColor="text1"/>
          <w:szCs w:val="22"/>
        </w:rPr>
        <w:t xml:space="preserve">zich </w:t>
      </w:r>
      <w:r w:rsidR="009E3DD5" w:rsidRPr="00E70D52">
        <w:rPr>
          <w:rFonts w:asciiTheme="majorHAnsi" w:hAnsiTheme="majorHAnsi"/>
          <w:color w:val="000000" w:themeColor="text1"/>
          <w:szCs w:val="22"/>
        </w:rPr>
        <w:t xml:space="preserve">niet van bewust zijn een grens </w:t>
      </w:r>
      <w:r w:rsidR="00F5345C" w:rsidRPr="00E70D52">
        <w:rPr>
          <w:rFonts w:asciiTheme="majorHAnsi" w:hAnsiTheme="majorHAnsi"/>
          <w:color w:val="000000" w:themeColor="text1"/>
          <w:szCs w:val="22"/>
        </w:rPr>
        <w:t xml:space="preserve">te hebben </w:t>
      </w:r>
      <w:r w:rsidR="009E3DD5" w:rsidRPr="00E70D52">
        <w:rPr>
          <w:rFonts w:asciiTheme="majorHAnsi" w:hAnsiTheme="majorHAnsi"/>
          <w:color w:val="000000" w:themeColor="text1"/>
          <w:szCs w:val="22"/>
        </w:rPr>
        <w:t xml:space="preserve">overgestoken, die </w:t>
      </w:r>
      <w:r w:rsidR="009F4411" w:rsidRPr="00E70D52">
        <w:rPr>
          <w:rFonts w:asciiTheme="majorHAnsi" w:hAnsiTheme="majorHAnsi"/>
          <w:color w:val="000000" w:themeColor="text1"/>
          <w:szCs w:val="22"/>
        </w:rPr>
        <w:t>bovendien</w:t>
      </w:r>
      <w:r w:rsidR="009E3DD5" w:rsidRPr="00E70D52">
        <w:rPr>
          <w:rFonts w:asciiTheme="majorHAnsi" w:hAnsiTheme="majorHAnsi"/>
          <w:color w:val="000000" w:themeColor="text1"/>
          <w:szCs w:val="22"/>
        </w:rPr>
        <w:t xml:space="preserve"> zwaar bewaakt wordt en waar de Russisc</w:t>
      </w:r>
      <w:r w:rsidR="00F5345C" w:rsidRPr="00E70D52">
        <w:rPr>
          <w:rFonts w:asciiTheme="majorHAnsi" w:hAnsiTheme="majorHAnsi"/>
          <w:color w:val="000000" w:themeColor="text1"/>
          <w:szCs w:val="22"/>
        </w:rPr>
        <w:t>he troepen al maanden langs</w:t>
      </w:r>
      <w:r w:rsidR="009E3DD5" w:rsidRPr="00E70D52">
        <w:rPr>
          <w:rFonts w:asciiTheme="majorHAnsi" w:hAnsiTheme="majorHAnsi"/>
          <w:color w:val="000000" w:themeColor="text1"/>
          <w:szCs w:val="22"/>
        </w:rPr>
        <w:t xml:space="preserve"> gestationeerd </w:t>
      </w:r>
      <w:r w:rsidR="009F4411" w:rsidRPr="00E70D52">
        <w:rPr>
          <w:rFonts w:asciiTheme="majorHAnsi" w:hAnsiTheme="majorHAnsi"/>
          <w:color w:val="000000" w:themeColor="text1"/>
          <w:szCs w:val="22"/>
        </w:rPr>
        <w:t>staan</w:t>
      </w:r>
      <w:r w:rsidR="009E3DD5" w:rsidRPr="00E70D52">
        <w:rPr>
          <w:rFonts w:asciiTheme="majorHAnsi" w:hAnsiTheme="majorHAnsi"/>
          <w:color w:val="000000" w:themeColor="text1"/>
          <w:szCs w:val="22"/>
        </w:rPr>
        <w:t>.</w:t>
      </w:r>
      <w:r w:rsidR="005E6232" w:rsidRPr="00E70D52">
        <w:rPr>
          <w:rFonts w:asciiTheme="majorHAnsi" w:hAnsiTheme="majorHAnsi"/>
          <w:color w:val="000000" w:themeColor="text1"/>
          <w:szCs w:val="22"/>
        </w:rPr>
        <w:t xml:space="preserve"> Ook algemene onderzoeken van journalisten en Russische media tonen aan dat Russische soldaten</w:t>
      </w:r>
      <w:r w:rsidR="009F4411" w:rsidRPr="00E70D52">
        <w:rPr>
          <w:rFonts w:asciiTheme="majorHAnsi" w:hAnsiTheme="majorHAnsi"/>
          <w:color w:val="000000" w:themeColor="text1"/>
          <w:szCs w:val="22"/>
        </w:rPr>
        <w:t xml:space="preserve"> in grote aantallen </w:t>
      </w:r>
      <w:r w:rsidR="005E6232" w:rsidRPr="00E70D52">
        <w:rPr>
          <w:rFonts w:asciiTheme="majorHAnsi" w:hAnsiTheme="majorHAnsi"/>
          <w:color w:val="000000" w:themeColor="text1"/>
          <w:szCs w:val="22"/>
        </w:rPr>
        <w:t xml:space="preserve">aanwezig zijn </w:t>
      </w:r>
      <w:r w:rsidR="009F4411" w:rsidRPr="00E70D52">
        <w:rPr>
          <w:rFonts w:asciiTheme="majorHAnsi" w:hAnsiTheme="majorHAnsi"/>
          <w:color w:val="000000" w:themeColor="text1"/>
          <w:szCs w:val="22"/>
        </w:rPr>
        <w:t>en</w:t>
      </w:r>
      <w:r w:rsidR="005E6232" w:rsidRPr="00E70D52">
        <w:rPr>
          <w:rFonts w:asciiTheme="majorHAnsi" w:hAnsiTheme="majorHAnsi"/>
          <w:color w:val="000000" w:themeColor="text1"/>
          <w:szCs w:val="22"/>
        </w:rPr>
        <w:t xml:space="preserve"> samen met de separatisten vechten in Oekraïne.</w:t>
      </w:r>
      <w:r w:rsidR="005E6232" w:rsidRPr="00E70D52">
        <w:rPr>
          <w:rStyle w:val="Voetnootmarkering"/>
          <w:rFonts w:asciiTheme="majorHAnsi" w:hAnsiTheme="majorHAnsi"/>
          <w:color w:val="000000" w:themeColor="text1"/>
          <w:szCs w:val="22"/>
        </w:rPr>
        <w:footnoteReference w:id="631"/>
      </w:r>
    </w:p>
    <w:p w:rsidR="004E0200" w:rsidRPr="00E70D52" w:rsidRDefault="004E0200" w:rsidP="007E603D">
      <w:pPr>
        <w:rPr>
          <w:color w:val="000000" w:themeColor="text1"/>
        </w:rPr>
      </w:pPr>
    </w:p>
    <w:p w:rsidR="007E603D" w:rsidRPr="00E70D52" w:rsidRDefault="007E603D" w:rsidP="007E603D">
      <w:pPr>
        <w:rPr>
          <w:color w:val="000000" w:themeColor="text1"/>
        </w:rPr>
      </w:pPr>
      <w:r w:rsidRPr="00E70D52">
        <w:rPr>
          <w:color w:val="000000" w:themeColor="text1"/>
        </w:rPr>
        <w:t xml:space="preserve">Een dergelijke fysieke invasie maakt onmiskenbaar een inbreuk uit op het </w:t>
      </w:r>
      <w:r w:rsidR="00EF5EBE" w:rsidRPr="00E70D52">
        <w:rPr>
          <w:color w:val="000000" w:themeColor="text1"/>
        </w:rPr>
        <w:t>geweldverbod</w:t>
      </w:r>
      <w:r w:rsidRPr="00E70D52">
        <w:rPr>
          <w:color w:val="000000" w:themeColor="text1"/>
        </w:rPr>
        <w:t xml:space="preserve"> uit art. 2 §4 van het VN-Handvest.</w:t>
      </w:r>
      <w:r w:rsidR="00C54592" w:rsidRPr="00E70D52">
        <w:rPr>
          <w:color w:val="000000" w:themeColor="text1"/>
        </w:rPr>
        <w:t xml:space="preserve"> Het is algemeen aanvaard dat het binnenvallen van een land met gewapende troepen volstrekt verboden is </w:t>
      </w:r>
      <w:r w:rsidR="00CF1364" w:rsidRPr="00E70D52">
        <w:rPr>
          <w:color w:val="000000" w:themeColor="text1"/>
        </w:rPr>
        <w:t>onder</w:t>
      </w:r>
      <w:r w:rsidR="00C54592" w:rsidRPr="00E70D52">
        <w:rPr>
          <w:color w:val="000000" w:themeColor="text1"/>
        </w:rPr>
        <w:t xml:space="preserve"> het Handvest.</w:t>
      </w:r>
      <w:r w:rsidRPr="00E70D52">
        <w:rPr>
          <w:rStyle w:val="Voetnootmarkering"/>
          <w:color w:val="000000" w:themeColor="text1"/>
        </w:rPr>
        <w:footnoteReference w:id="632"/>
      </w:r>
      <w:r w:rsidR="009E3DD5" w:rsidRPr="00E70D52">
        <w:rPr>
          <w:color w:val="000000" w:themeColor="text1"/>
        </w:rPr>
        <w:t xml:space="preserve"> Indien men de verklaringen omtrent de aanwezigheid van Russische troepen in Oekraïne dus voor waar aanneemt, begaat Rusland hier een flagrante inbreuk op het </w:t>
      </w:r>
      <w:r w:rsidR="00EF5EBE" w:rsidRPr="00E70D52">
        <w:rPr>
          <w:color w:val="000000" w:themeColor="text1"/>
        </w:rPr>
        <w:t>geweldverbod</w:t>
      </w:r>
      <w:r w:rsidR="009E3DD5" w:rsidRPr="00E70D52">
        <w:rPr>
          <w:color w:val="000000" w:themeColor="text1"/>
        </w:rPr>
        <w:t xml:space="preserve">.  </w:t>
      </w:r>
      <w:r w:rsidR="00920339" w:rsidRPr="00E70D52">
        <w:rPr>
          <w:color w:val="000000" w:themeColor="text1"/>
        </w:rPr>
        <w:t>Oekraïne verklaarde ook reeds dat de Russische militairen artillerie afvuurden over de grens heen.</w:t>
      </w:r>
      <w:r w:rsidR="009F4411" w:rsidRPr="00E70D52">
        <w:rPr>
          <w:rStyle w:val="Voetnootmarkering"/>
          <w:color w:val="000000" w:themeColor="text1"/>
        </w:rPr>
        <w:footnoteReference w:id="633"/>
      </w:r>
      <w:r w:rsidR="00920339" w:rsidRPr="00E70D52">
        <w:rPr>
          <w:color w:val="000000" w:themeColor="text1"/>
        </w:rPr>
        <w:t xml:space="preserve"> Ook dit constitueert een duidelijke inbreuk op art. 2 §4.</w:t>
      </w:r>
    </w:p>
    <w:p w:rsidR="007E603D" w:rsidRPr="00E70D52" w:rsidRDefault="007E603D" w:rsidP="007E603D">
      <w:pPr>
        <w:pStyle w:val="Kop5"/>
        <w:rPr>
          <w:color w:val="000000" w:themeColor="text1"/>
        </w:rPr>
      </w:pPr>
      <w:bookmarkStart w:id="258" w:name="_Toc419555036"/>
      <w:r w:rsidRPr="00E70D52">
        <w:rPr>
          <w:color w:val="000000" w:themeColor="text1"/>
        </w:rPr>
        <w:lastRenderedPageBreak/>
        <w:t>Ondersteuning van rebellengroepen</w:t>
      </w:r>
      <w:bookmarkEnd w:id="258"/>
    </w:p>
    <w:p w:rsidR="00920339" w:rsidRPr="00E70D52" w:rsidRDefault="007E603D" w:rsidP="007E603D">
      <w:pPr>
        <w:rPr>
          <w:color w:val="000000" w:themeColor="text1"/>
        </w:rPr>
      </w:pPr>
      <w:r w:rsidRPr="00E70D52">
        <w:rPr>
          <w:color w:val="000000" w:themeColor="text1"/>
        </w:rPr>
        <w:t xml:space="preserve">In </w:t>
      </w:r>
      <w:r w:rsidR="003E0D3C" w:rsidRPr="00E70D52">
        <w:rPr>
          <w:color w:val="000000" w:themeColor="text1"/>
        </w:rPr>
        <w:t>ondergeschikte orde</w:t>
      </w:r>
      <w:r w:rsidRPr="00E70D52">
        <w:rPr>
          <w:color w:val="000000" w:themeColor="text1"/>
        </w:rPr>
        <w:t xml:space="preserve"> is ook </w:t>
      </w:r>
      <w:r w:rsidR="00C54592" w:rsidRPr="00E70D52">
        <w:rPr>
          <w:color w:val="000000" w:themeColor="text1"/>
        </w:rPr>
        <w:t>de Russische</w:t>
      </w:r>
      <w:r w:rsidRPr="00E70D52">
        <w:rPr>
          <w:color w:val="000000" w:themeColor="text1"/>
        </w:rPr>
        <w:t xml:space="preserve"> steun aan de pro-Russische separatisten </w:t>
      </w:r>
      <w:r w:rsidR="00171E96" w:rsidRPr="00E70D52">
        <w:rPr>
          <w:color w:val="000000" w:themeColor="text1"/>
        </w:rPr>
        <w:t>als indirect geweld</w:t>
      </w:r>
      <w:r w:rsidR="00916525" w:rsidRPr="00E70D52">
        <w:rPr>
          <w:color w:val="000000" w:themeColor="text1"/>
        </w:rPr>
        <w:t xml:space="preserve"> verboden</w:t>
      </w:r>
      <w:r w:rsidR="00C54592" w:rsidRPr="00E70D52">
        <w:rPr>
          <w:color w:val="000000" w:themeColor="text1"/>
        </w:rPr>
        <w:t xml:space="preserve">. De </w:t>
      </w:r>
      <w:r w:rsidR="00C54592" w:rsidRPr="00E70D52">
        <w:rPr>
          <w:i/>
          <w:color w:val="000000" w:themeColor="text1"/>
        </w:rPr>
        <w:t>Friendly Relations Declaration</w:t>
      </w:r>
      <w:r w:rsidR="00C54592" w:rsidRPr="00E70D52">
        <w:rPr>
          <w:color w:val="000000" w:themeColor="text1"/>
        </w:rPr>
        <w:t xml:space="preserve"> van 1970 bepaalde reeds dat het </w:t>
      </w:r>
      <w:r w:rsidR="00916525" w:rsidRPr="00E70D52">
        <w:rPr>
          <w:color w:val="000000" w:themeColor="text1"/>
        </w:rPr>
        <w:t>niet toegelaten</w:t>
      </w:r>
      <w:r w:rsidR="00C54592" w:rsidRPr="00E70D52">
        <w:rPr>
          <w:color w:val="000000" w:themeColor="text1"/>
        </w:rPr>
        <w:t xml:space="preserve"> </w:t>
      </w:r>
      <w:r w:rsidR="00916525" w:rsidRPr="00E70D52">
        <w:rPr>
          <w:color w:val="000000" w:themeColor="text1"/>
        </w:rPr>
        <w:t>is</w:t>
      </w:r>
      <w:r w:rsidR="00C54592" w:rsidRPr="00E70D52">
        <w:rPr>
          <w:color w:val="000000" w:themeColor="text1"/>
        </w:rPr>
        <w:t xml:space="preserve"> om rebellengroepen te organiseren of stimuleren.</w:t>
      </w:r>
      <w:r w:rsidR="00C54592" w:rsidRPr="00E70D52">
        <w:rPr>
          <w:rStyle w:val="Voetnootmarkering"/>
          <w:color w:val="000000" w:themeColor="text1"/>
        </w:rPr>
        <w:footnoteReference w:id="634"/>
      </w:r>
      <w:r w:rsidR="00C54592" w:rsidRPr="00E70D52">
        <w:rPr>
          <w:color w:val="000000" w:themeColor="text1"/>
        </w:rPr>
        <w:t xml:space="preserve"> Het Internationaal Gerechtshof nuanceerde dat het louter voorzien van wapens en ander materiaal geen inbreuk vormde op het </w:t>
      </w:r>
      <w:r w:rsidR="00EF5EBE" w:rsidRPr="00E70D52">
        <w:rPr>
          <w:color w:val="000000" w:themeColor="text1"/>
        </w:rPr>
        <w:t>geweldverbod</w:t>
      </w:r>
      <w:r w:rsidR="00C54592" w:rsidRPr="00E70D52">
        <w:rPr>
          <w:color w:val="000000" w:themeColor="text1"/>
        </w:rPr>
        <w:t>, maar dat het mede voorzien van tra</w:t>
      </w:r>
      <w:r w:rsidR="003E0D3C" w:rsidRPr="00E70D52">
        <w:rPr>
          <w:color w:val="000000" w:themeColor="text1"/>
        </w:rPr>
        <w:t>ining van de rebellen en diepgaandere</w:t>
      </w:r>
      <w:r w:rsidR="00C54592" w:rsidRPr="00E70D52">
        <w:rPr>
          <w:color w:val="000000" w:themeColor="text1"/>
        </w:rPr>
        <w:t xml:space="preserve"> steun wel verboden </w:t>
      </w:r>
      <w:r w:rsidR="00EF5EBE" w:rsidRPr="00E70D52">
        <w:rPr>
          <w:color w:val="000000" w:themeColor="text1"/>
        </w:rPr>
        <w:t>geweldgebruik</w:t>
      </w:r>
      <w:r w:rsidR="00C54592" w:rsidRPr="00E70D52">
        <w:rPr>
          <w:color w:val="000000" w:themeColor="text1"/>
        </w:rPr>
        <w:t xml:space="preserve"> uitmaakte.</w:t>
      </w:r>
      <w:r w:rsidR="00C54592" w:rsidRPr="00E70D52">
        <w:rPr>
          <w:rStyle w:val="Voetnootmarkering"/>
          <w:color w:val="000000" w:themeColor="text1"/>
        </w:rPr>
        <w:footnoteReference w:id="635"/>
      </w:r>
    </w:p>
    <w:p w:rsidR="00920339" w:rsidRPr="00E70D52" w:rsidRDefault="00920339" w:rsidP="007E603D">
      <w:pPr>
        <w:rPr>
          <w:color w:val="000000" w:themeColor="text1"/>
        </w:rPr>
      </w:pPr>
    </w:p>
    <w:p w:rsidR="003A6DC9" w:rsidRPr="00E70D52" w:rsidRDefault="00920339" w:rsidP="007E603D">
      <w:pPr>
        <w:rPr>
          <w:color w:val="000000" w:themeColor="text1"/>
        </w:rPr>
      </w:pPr>
      <w:r w:rsidRPr="00E70D52">
        <w:rPr>
          <w:color w:val="000000" w:themeColor="text1"/>
        </w:rPr>
        <w:t xml:space="preserve">Over de mate van de Russische steun aan de rebellen is relatief </w:t>
      </w:r>
      <w:r w:rsidR="00C064F8" w:rsidRPr="00E70D52">
        <w:rPr>
          <w:color w:val="000000" w:themeColor="text1"/>
        </w:rPr>
        <w:t>wat</w:t>
      </w:r>
      <w:r w:rsidRPr="00E70D52">
        <w:rPr>
          <w:color w:val="000000" w:themeColor="text1"/>
        </w:rPr>
        <w:t xml:space="preserve"> onduidelijkheid</w:t>
      </w:r>
      <w:r w:rsidR="00C064F8" w:rsidRPr="00E70D52">
        <w:rPr>
          <w:color w:val="000000" w:themeColor="text1"/>
        </w:rPr>
        <w:t>, mede door het steevast ontkennen van Rusland van enige betrokkenheid</w:t>
      </w:r>
      <w:r w:rsidRPr="00E70D52">
        <w:rPr>
          <w:color w:val="000000" w:themeColor="text1"/>
        </w:rPr>
        <w:t>. De NAVO-troepen oordelen dat de Russen wel degelijk in belangrijke mate het “</w:t>
      </w:r>
      <w:r w:rsidRPr="00E70D52">
        <w:rPr>
          <w:i/>
          <w:color w:val="000000" w:themeColor="text1"/>
        </w:rPr>
        <w:t>command and control</w:t>
      </w:r>
      <w:r w:rsidRPr="00E70D52">
        <w:rPr>
          <w:color w:val="000000" w:themeColor="text1"/>
        </w:rPr>
        <w:t>” voeren in het Oosten van Oekraïne.</w:t>
      </w:r>
      <w:r w:rsidRPr="00E70D52">
        <w:rPr>
          <w:rStyle w:val="Voetnootmarkering"/>
          <w:color w:val="000000" w:themeColor="text1"/>
        </w:rPr>
        <w:footnoteReference w:id="636"/>
      </w:r>
      <w:r w:rsidRPr="00E70D52">
        <w:rPr>
          <w:color w:val="000000" w:themeColor="text1"/>
        </w:rPr>
        <w:t xml:space="preserve"> Ook de essentiële aanlevering van de luchtdoelraketten om het </w:t>
      </w:r>
      <w:r w:rsidR="00171E96" w:rsidRPr="00E70D52">
        <w:rPr>
          <w:color w:val="000000" w:themeColor="text1"/>
        </w:rPr>
        <w:t>Maleisische vliegtuig</w:t>
      </w:r>
      <w:r w:rsidRPr="00E70D52">
        <w:rPr>
          <w:color w:val="000000" w:themeColor="text1"/>
        </w:rPr>
        <w:t xml:space="preserve"> mee neer te schieten </w:t>
      </w:r>
      <w:r w:rsidR="00C064F8" w:rsidRPr="00E70D52">
        <w:rPr>
          <w:color w:val="000000" w:themeColor="text1"/>
        </w:rPr>
        <w:t>speelt mee in de beoordeling</w:t>
      </w:r>
      <w:r w:rsidRPr="00E70D52">
        <w:rPr>
          <w:color w:val="000000" w:themeColor="text1"/>
        </w:rPr>
        <w:t xml:space="preserve">. Dergelijke gesofisticeerde apparatuur gaat </w:t>
      </w:r>
      <w:r w:rsidR="00C064F8" w:rsidRPr="00E70D52">
        <w:rPr>
          <w:color w:val="000000" w:themeColor="text1"/>
        </w:rPr>
        <w:t xml:space="preserve">de kwalificatie van het </w:t>
      </w:r>
      <w:r w:rsidR="00916525" w:rsidRPr="00E70D52">
        <w:rPr>
          <w:color w:val="000000" w:themeColor="text1"/>
        </w:rPr>
        <w:t xml:space="preserve">normale </w:t>
      </w:r>
      <w:r w:rsidR="00C064F8" w:rsidRPr="00E70D52">
        <w:rPr>
          <w:color w:val="000000" w:themeColor="text1"/>
        </w:rPr>
        <w:t xml:space="preserve">aanvoeren van wapens te boven. Het feit dat deze raketten het cruciale wapen vormden voor het neerhalen van het </w:t>
      </w:r>
      <w:r w:rsidR="00171E96" w:rsidRPr="00E70D52">
        <w:rPr>
          <w:color w:val="000000" w:themeColor="text1"/>
        </w:rPr>
        <w:t>lijn</w:t>
      </w:r>
      <w:r w:rsidR="00C064F8" w:rsidRPr="00E70D52">
        <w:rPr>
          <w:color w:val="000000" w:themeColor="text1"/>
        </w:rPr>
        <w:t xml:space="preserve">vliegtuig zorgt ervoor dat Rusland in belangrijke mate </w:t>
      </w:r>
      <w:r w:rsidR="00916525" w:rsidRPr="00E70D52">
        <w:rPr>
          <w:color w:val="000000" w:themeColor="text1"/>
        </w:rPr>
        <w:t xml:space="preserve">bewust </w:t>
      </w:r>
      <w:r w:rsidR="00C064F8" w:rsidRPr="00E70D52">
        <w:rPr>
          <w:color w:val="000000" w:themeColor="text1"/>
        </w:rPr>
        <w:t>heeft bijgedragen tot deze agressieve aanval.</w:t>
      </w:r>
      <w:r w:rsidR="00C064F8" w:rsidRPr="00E70D52">
        <w:rPr>
          <w:rStyle w:val="Voetnootmarkering"/>
          <w:color w:val="000000" w:themeColor="text1"/>
        </w:rPr>
        <w:footnoteReference w:id="637"/>
      </w:r>
    </w:p>
    <w:p w:rsidR="003A6DC9" w:rsidRPr="00E70D52" w:rsidRDefault="003A6DC9" w:rsidP="007E603D">
      <w:pPr>
        <w:rPr>
          <w:color w:val="000000" w:themeColor="text1"/>
        </w:rPr>
      </w:pPr>
    </w:p>
    <w:p w:rsidR="00C54592" w:rsidRPr="00E70D52" w:rsidRDefault="00C10257" w:rsidP="007E603D">
      <w:pPr>
        <w:rPr>
          <w:color w:val="000000" w:themeColor="text1"/>
        </w:rPr>
      </w:pPr>
      <w:r w:rsidRPr="00E70D52">
        <w:rPr>
          <w:color w:val="000000" w:themeColor="text1"/>
        </w:rPr>
        <w:t>Het neerhalen van het vliegtuig zelf is zonder twijfel een inbreuk op art. 2 §4. Waarschijnlijk ging het om een vergissing, aangezien de rebellen in de weken voordien en zelfs eerder die dag reeds meerdere Oekraïense (weliswaar kleinere) vliegtuigen neerschoten.</w:t>
      </w:r>
      <w:r w:rsidRPr="00E70D52">
        <w:rPr>
          <w:rStyle w:val="Voetnootmarkering"/>
          <w:color w:val="000000" w:themeColor="text1"/>
        </w:rPr>
        <w:footnoteReference w:id="638"/>
      </w:r>
      <w:r w:rsidR="003A6DC9" w:rsidRPr="00E70D52">
        <w:rPr>
          <w:color w:val="000000" w:themeColor="text1"/>
        </w:rPr>
        <w:t xml:space="preserve"> Het feit dat een lijnvliegtuig door een inschattingsfout werd neergeschoten kan echter geenszins een </w:t>
      </w:r>
      <w:r w:rsidR="00916525" w:rsidRPr="00E70D52">
        <w:rPr>
          <w:color w:val="000000" w:themeColor="text1"/>
        </w:rPr>
        <w:t>verontschuldiging</w:t>
      </w:r>
      <w:r w:rsidR="003A6DC9" w:rsidRPr="00E70D52">
        <w:rPr>
          <w:color w:val="000000" w:themeColor="text1"/>
        </w:rPr>
        <w:t xml:space="preserve"> vormen. </w:t>
      </w:r>
    </w:p>
    <w:p w:rsidR="00171E96" w:rsidRPr="00E70D52" w:rsidRDefault="00171E96" w:rsidP="007E603D">
      <w:pPr>
        <w:rPr>
          <w:color w:val="000000" w:themeColor="text1"/>
        </w:rPr>
      </w:pPr>
    </w:p>
    <w:p w:rsidR="00C54592" w:rsidRPr="00E70D52" w:rsidRDefault="00171E96" w:rsidP="00B32939">
      <w:pPr>
        <w:rPr>
          <w:color w:val="000000" w:themeColor="text1"/>
        </w:rPr>
      </w:pPr>
      <w:r w:rsidRPr="00E70D52">
        <w:rPr>
          <w:color w:val="000000" w:themeColor="text1"/>
        </w:rPr>
        <w:t xml:space="preserve">Bijgevolg </w:t>
      </w:r>
      <w:r w:rsidR="00A30089" w:rsidRPr="00E70D52">
        <w:rPr>
          <w:color w:val="000000" w:themeColor="text1"/>
        </w:rPr>
        <w:t>beging</w:t>
      </w:r>
      <w:r w:rsidRPr="00E70D52">
        <w:rPr>
          <w:color w:val="000000" w:themeColor="text1"/>
        </w:rPr>
        <w:t xml:space="preserve"> Rusland ook op dit vlak </w:t>
      </w:r>
      <w:r w:rsidR="001616A4" w:rsidRPr="00E70D52">
        <w:rPr>
          <w:color w:val="000000" w:themeColor="text1"/>
        </w:rPr>
        <w:t>onmiskenbare</w:t>
      </w:r>
      <w:r w:rsidRPr="00E70D52">
        <w:rPr>
          <w:color w:val="000000" w:themeColor="text1"/>
        </w:rPr>
        <w:t xml:space="preserve"> inbreuken op het internationaal recht, door haar indirecte deelname aan het neerhalen van het Maleisische lijnvliegtuig en de organisatie van de separatistische rebellen in Zuidoost-Oekraïne.</w:t>
      </w:r>
    </w:p>
    <w:p w:rsidR="00936555" w:rsidRPr="00E70D52" w:rsidRDefault="007E603D" w:rsidP="00936555">
      <w:pPr>
        <w:pStyle w:val="Kop4"/>
        <w:rPr>
          <w:color w:val="000000" w:themeColor="text1"/>
        </w:rPr>
      </w:pPr>
      <w:bookmarkStart w:id="259" w:name="_Toc419555037"/>
      <w:r w:rsidRPr="00E70D52">
        <w:rPr>
          <w:color w:val="000000" w:themeColor="text1"/>
        </w:rPr>
        <w:t>Zelfverdediging op basis van art. 51 van het Handvest</w:t>
      </w:r>
      <w:bookmarkEnd w:id="259"/>
    </w:p>
    <w:p w:rsidR="00832D2B" w:rsidRPr="00E70D52" w:rsidRDefault="00832D2B" w:rsidP="00832D2B">
      <w:pPr>
        <w:pStyle w:val="Geenafstand"/>
        <w:rPr>
          <w:color w:val="000000" w:themeColor="text1"/>
        </w:rPr>
      </w:pPr>
      <w:r w:rsidRPr="00E70D52">
        <w:rPr>
          <w:rFonts w:asciiTheme="majorHAnsi" w:hAnsiTheme="majorHAnsi"/>
          <w:color w:val="000000" w:themeColor="text1"/>
        </w:rPr>
        <w:t xml:space="preserve">Oekraïne beriep zich in augustus 2014 op een </w:t>
      </w:r>
      <w:r w:rsidRPr="00E70D52">
        <w:rPr>
          <w:rFonts w:asciiTheme="majorHAnsi" w:hAnsiTheme="majorHAnsi"/>
          <w:color w:val="000000" w:themeColor="text1"/>
          <w:szCs w:val="22"/>
        </w:rPr>
        <w:t>Vergadering van de Veiligheidsraad op het zelfverdedigingsrecht uit art. 51 om zich te verzetten tegen de “open Russische militaire agressie”.</w:t>
      </w:r>
      <w:r w:rsidRPr="00E70D52">
        <w:rPr>
          <w:rStyle w:val="Voetnootmarkering"/>
          <w:rFonts w:asciiTheme="majorHAnsi" w:hAnsiTheme="majorHAnsi"/>
          <w:color w:val="000000" w:themeColor="text1"/>
          <w:szCs w:val="22"/>
        </w:rPr>
        <w:footnoteReference w:id="639"/>
      </w:r>
      <w:r w:rsidRPr="00E70D52">
        <w:rPr>
          <w:rFonts w:asciiTheme="majorHAnsi" w:hAnsiTheme="majorHAnsi"/>
          <w:color w:val="000000" w:themeColor="text1"/>
          <w:szCs w:val="22"/>
        </w:rPr>
        <w:t xml:space="preserve"> Om te beoordelen of Oekraïne recht heeft op een dergelijke</w:t>
      </w:r>
      <w:r w:rsidRPr="00E70D52">
        <w:rPr>
          <w:rFonts w:asciiTheme="majorHAnsi" w:hAnsiTheme="majorHAnsi"/>
          <w:color w:val="000000" w:themeColor="text1"/>
        </w:rPr>
        <w:t xml:space="preserve"> reactie, moet nagegaan worden of er sprake is van een gewapende aanval door Rusland. Niet elke inbreuk op art. 2 §4 is namelijk ook een gewapende aanval en kan dus aanleiding geven tot de toepassing van art. 51</w:t>
      </w:r>
      <w:r w:rsidRPr="00E70D52">
        <w:rPr>
          <w:color w:val="000000" w:themeColor="text1"/>
        </w:rPr>
        <w:t>.</w:t>
      </w:r>
      <w:r w:rsidRPr="00E70D52">
        <w:rPr>
          <w:rStyle w:val="Voetnootmarkering"/>
          <w:color w:val="000000" w:themeColor="text1"/>
        </w:rPr>
        <w:footnoteReference w:id="640"/>
      </w:r>
    </w:p>
    <w:p w:rsidR="00832D2B" w:rsidRPr="00E70D52" w:rsidRDefault="009440BB" w:rsidP="00832D2B">
      <w:pPr>
        <w:pStyle w:val="Geenafstand"/>
        <w:rPr>
          <w:color w:val="000000" w:themeColor="text1"/>
        </w:rPr>
      </w:pPr>
      <w:r w:rsidRPr="00E70D52">
        <w:rPr>
          <w:color w:val="000000" w:themeColor="text1"/>
        </w:rPr>
        <w:t xml:space="preserve">De verdedigende staat draagt de bewijslast voor het aantonen van de aanval: Oekraïne moet dus bewijzen dat Rusland haar grondgebied geïnfiltreerd </w:t>
      </w:r>
      <w:r w:rsidR="00F71485" w:rsidRPr="00E70D52">
        <w:rPr>
          <w:color w:val="000000" w:themeColor="text1"/>
        </w:rPr>
        <w:t>heeft</w:t>
      </w:r>
      <w:r w:rsidRPr="00E70D52">
        <w:rPr>
          <w:color w:val="000000" w:themeColor="text1"/>
        </w:rPr>
        <w:t xml:space="preserve"> met gewapende troepen en/of dat Rusland de effectieve controle heeft over de separatistische rebellen.</w:t>
      </w:r>
      <w:r w:rsidRPr="00E70D52">
        <w:rPr>
          <w:rStyle w:val="Voetnootmarkering"/>
          <w:color w:val="000000" w:themeColor="text1"/>
        </w:rPr>
        <w:footnoteReference w:id="641"/>
      </w:r>
    </w:p>
    <w:p w:rsidR="009440BB" w:rsidRPr="00E70D52" w:rsidRDefault="009440BB" w:rsidP="00832D2B">
      <w:pPr>
        <w:pStyle w:val="Geenafstand"/>
        <w:rPr>
          <w:color w:val="000000" w:themeColor="text1"/>
        </w:rPr>
      </w:pPr>
    </w:p>
    <w:p w:rsidR="00932956" w:rsidRPr="00E70D52" w:rsidRDefault="009440BB" w:rsidP="00932956">
      <w:pPr>
        <w:pStyle w:val="Geenafstand"/>
        <w:rPr>
          <w:color w:val="000000" w:themeColor="text1"/>
        </w:rPr>
      </w:pPr>
      <w:r w:rsidRPr="00E70D52">
        <w:rPr>
          <w:color w:val="000000" w:themeColor="text1"/>
        </w:rPr>
        <w:t xml:space="preserve">Belangrijk is om op te merken dat met betrekking tot het ondersteunen van rebellen de participatiedrempel lager ligt voor een kwalificatie als illegitiem geweld dan voor kwalificatie als gewapende aanval.  Zoals reeds </w:t>
      </w:r>
      <w:r w:rsidR="00932956" w:rsidRPr="00E70D52">
        <w:rPr>
          <w:color w:val="000000" w:themeColor="text1"/>
        </w:rPr>
        <w:t>hoger</w:t>
      </w:r>
      <w:r w:rsidRPr="00E70D52">
        <w:rPr>
          <w:color w:val="000000" w:themeColor="text1"/>
        </w:rPr>
        <w:t xml:space="preserve"> behandeld, bepaalde het </w:t>
      </w:r>
      <w:r w:rsidR="00F46B13" w:rsidRPr="00E70D52">
        <w:rPr>
          <w:color w:val="000000" w:themeColor="text1"/>
        </w:rPr>
        <w:t>Internationaal Gerechtshof</w:t>
      </w:r>
      <w:r w:rsidRPr="00E70D52">
        <w:rPr>
          <w:color w:val="000000" w:themeColor="text1"/>
        </w:rPr>
        <w:t xml:space="preserve"> in het Nicaragua-arrest dat het voorzien van training, wapens, andere supplementen en financiering </w:t>
      </w:r>
      <w:r w:rsidRPr="00E70D52">
        <w:rPr>
          <w:color w:val="000000" w:themeColor="text1"/>
        </w:rPr>
        <w:lastRenderedPageBreak/>
        <w:t xml:space="preserve">van een rebellengroep een </w:t>
      </w:r>
      <w:r w:rsidR="00932956" w:rsidRPr="00E70D52">
        <w:rPr>
          <w:color w:val="000000" w:themeColor="text1"/>
        </w:rPr>
        <w:t>inbreuk uitmaakte op art. 2 §4.</w:t>
      </w:r>
      <w:r w:rsidR="00932956" w:rsidRPr="00E70D52">
        <w:rPr>
          <w:rStyle w:val="Voetnootmarkering"/>
          <w:color w:val="000000" w:themeColor="text1"/>
        </w:rPr>
        <w:t xml:space="preserve"> </w:t>
      </w:r>
      <w:r w:rsidR="00932956" w:rsidRPr="00E70D52">
        <w:rPr>
          <w:rStyle w:val="Voetnootmarkering"/>
          <w:color w:val="000000" w:themeColor="text1"/>
        </w:rPr>
        <w:footnoteReference w:id="642"/>
      </w:r>
      <w:r w:rsidR="00932956" w:rsidRPr="00E70D52">
        <w:rPr>
          <w:color w:val="000000" w:themeColor="text1"/>
        </w:rPr>
        <w:t xml:space="preserve"> Deze steun aan rebellen werd echter niet gekwalificeerd als gewapende aanval. Vooraleer sprake kan zijn van zelfverdediging tegen de staat die de rebellen in het eigen land ondersteunt, moet dus vaststaan dat die staat ook werkelijk de effectieve leiding en controle heeft over die rebellen.</w:t>
      </w:r>
      <w:r w:rsidR="00932956" w:rsidRPr="00E70D52">
        <w:rPr>
          <w:rStyle w:val="Voetnootmarkering"/>
          <w:color w:val="000000" w:themeColor="text1"/>
        </w:rPr>
        <w:footnoteReference w:id="643"/>
      </w:r>
      <w:r w:rsidR="00932956" w:rsidRPr="00E70D52">
        <w:rPr>
          <w:color w:val="000000" w:themeColor="text1"/>
        </w:rPr>
        <w:t xml:space="preserve"> </w:t>
      </w:r>
    </w:p>
    <w:p w:rsidR="00932956" w:rsidRPr="00E70D52" w:rsidRDefault="00932956" w:rsidP="00832D2B">
      <w:pPr>
        <w:pStyle w:val="Geenafstand"/>
        <w:rPr>
          <w:color w:val="000000" w:themeColor="text1"/>
        </w:rPr>
      </w:pPr>
    </w:p>
    <w:p w:rsidR="00832D2B" w:rsidRPr="00E70D52" w:rsidRDefault="00932956" w:rsidP="00832D2B">
      <w:pPr>
        <w:pStyle w:val="Geenafstand"/>
        <w:rPr>
          <w:color w:val="000000" w:themeColor="text1"/>
        </w:rPr>
      </w:pPr>
      <w:r w:rsidRPr="00E70D52">
        <w:rPr>
          <w:color w:val="000000" w:themeColor="text1"/>
        </w:rPr>
        <w:t>De NAVO-troepen wezen er reeds op dat zij van oordeel zijn dat de Russen het “</w:t>
      </w:r>
      <w:r w:rsidRPr="00E70D52">
        <w:rPr>
          <w:i/>
          <w:color w:val="000000" w:themeColor="text1"/>
        </w:rPr>
        <w:t>command and control</w:t>
      </w:r>
      <w:r w:rsidRPr="00E70D52">
        <w:rPr>
          <w:color w:val="000000" w:themeColor="text1"/>
        </w:rPr>
        <w:t>” voeren over de pro-Russische separatisten.</w:t>
      </w:r>
      <w:r w:rsidRPr="00E70D52">
        <w:rPr>
          <w:rStyle w:val="Voetnootmarkering"/>
          <w:color w:val="000000" w:themeColor="text1"/>
        </w:rPr>
        <w:footnoteReference w:id="644"/>
      </w:r>
      <w:r w:rsidRPr="00E70D52">
        <w:rPr>
          <w:color w:val="000000" w:themeColor="text1"/>
        </w:rPr>
        <w:t xml:space="preserve"> </w:t>
      </w:r>
      <w:r w:rsidR="001616A4" w:rsidRPr="00E70D52">
        <w:rPr>
          <w:color w:val="000000" w:themeColor="text1"/>
        </w:rPr>
        <w:t>Ook de aanwezigheid van Russische troepen op Oekraïens grondgebied is zeer aannemelijk, gezien meerdere gelijklopende verklaringen van verschillende actoren.</w:t>
      </w:r>
      <w:r w:rsidR="001616A4" w:rsidRPr="00E70D52">
        <w:rPr>
          <w:rStyle w:val="Voetnootmarkering"/>
          <w:color w:val="000000" w:themeColor="text1"/>
        </w:rPr>
        <w:footnoteReference w:id="645"/>
      </w:r>
      <w:r w:rsidR="001616A4" w:rsidRPr="00E70D52">
        <w:rPr>
          <w:color w:val="000000" w:themeColor="text1"/>
        </w:rPr>
        <w:t xml:space="preserve"> </w:t>
      </w:r>
      <w:r w:rsidRPr="00E70D52">
        <w:rPr>
          <w:color w:val="000000" w:themeColor="text1"/>
        </w:rPr>
        <w:t>Het is echter aan Oekraïne om dit verder te bewijzen, voor zij zich op hun zelfverdedigingsrecht kunnen beroepen. Bovendien moeten zij opletten dat zij de vereisten van proportionaliteit en noodzakelijkheid van de tegenaanval respecteren.</w:t>
      </w:r>
      <w:r w:rsidR="00805674" w:rsidRPr="00E70D52">
        <w:rPr>
          <w:rStyle w:val="Voetnootmarkering"/>
          <w:color w:val="000000" w:themeColor="text1"/>
        </w:rPr>
        <w:footnoteReference w:id="646"/>
      </w:r>
      <w:r w:rsidRPr="00E70D52">
        <w:rPr>
          <w:color w:val="000000" w:themeColor="text1"/>
        </w:rPr>
        <w:t xml:space="preserve"> </w:t>
      </w:r>
    </w:p>
    <w:p w:rsidR="00F51203" w:rsidRPr="00E70D52" w:rsidRDefault="00DD0790" w:rsidP="00DD0790">
      <w:pPr>
        <w:pStyle w:val="Kop4"/>
        <w:rPr>
          <w:color w:val="000000" w:themeColor="text1"/>
          <w:lang w:val="en-US"/>
        </w:rPr>
      </w:pPr>
      <w:bookmarkStart w:id="260" w:name="_Toc419555038"/>
      <w:r w:rsidRPr="00E70D52">
        <w:rPr>
          <w:color w:val="000000" w:themeColor="text1"/>
          <w:lang w:val="en-US"/>
        </w:rPr>
        <w:t>Humanitaire interventie</w:t>
      </w:r>
      <w:bookmarkEnd w:id="260"/>
    </w:p>
    <w:p w:rsidR="00427574" w:rsidRPr="00E70D52" w:rsidRDefault="005E6232" w:rsidP="005E6232">
      <w:pPr>
        <w:rPr>
          <w:color w:val="000000" w:themeColor="text1"/>
        </w:rPr>
      </w:pPr>
      <w:r w:rsidRPr="00E70D52">
        <w:rPr>
          <w:color w:val="000000" w:themeColor="text1"/>
        </w:rPr>
        <w:t xml:space="preserve">Aangezien Rusland midden 2014 meedeelde dat zij humanitaire hulp wilde leveren aan de burgers in Zuidoost-Oekraïne, zou het kunnen dat haar gewapende interventie gezien wordt als een humanitaire interventie. </w:t>
      </w:r>
      <w:r w:rsidR="00427574" w:rsidRPr="00E70D52">
        <w:rPr>
          <w:color w:val="000000" w:themeColor="text1"/>
        </w:rPr>
        <w:t xml:space="preserve">Rusland gebruikt het leveren van humanitaire hulp echter als dekmantel voor het aanvoeren van wapens. Hoewel Rusland zich dus niet beroept op deze humanitaire redenen voor het uitvoeren van een gewapende interventie, toont dit voorbeeld meteen aan hoe groot het gevaar voor misbruik van een figuur als humanitaire interventie is. Als zelfs het leveren van humanitaire hulp (theoretisch dus zonder </w:t>
      </w:r>
      <w:r w:rsidR="00EF5EBE" w:rsidRPr="00E70D52">
        <w:rPr>
          <w:color w:val="000000" w:themeColor="text1"/>
        </w:rPr>
        <w:t>geweldgebruik</w:t>
      </w:r>
      <w:r w:rsidR="00427574" w:rsidRPr="00E70D52">
        <w:rPr>
          <w:color w:val="000000" w:themeColor="text1"/>
        </w:rPr>
        <w:t xml:space="preserve">) reeds misbruikt wordt ter rechtvaardiging voor de Russische aanwezigheid op Oekraïens grondgebied, kan men enkel besluiten dat de figuur van de humanitaire interventie (die wel </w:t>
      </w:r>
      <w:r w:rsidR="00EF5EBE" w:rsidRPr="00E70D52">
        <w:rPr>
          <w:color w:val="000000" w:themeColor="text1"/>
        </w:rPr>
        <w:t>geweldgebruik</w:t>
      </w:r>
      <w:r w:rsidR="00427574" w:rsidRPr="00E70D52">
        <w:rPr>
          <w:color w:val="000000" w:themeColor="text1"/>
        </w:rPr>
        <w:t xml:space="preserve"> inhoudt) te veel ruimte laat voor misbruiken en dus geen gewenste figuur is in het internationaal recht.</w:t>
      </w:r>
      <w:r w:rsidR="00427574" w:rsidRPr="00E70D52">
        <w:rPr>
          <w:rStyle w:val="Voetnootmarkering"/>
          <w:color w:val="000000" w:themeColor="text1"/>
        </w:rPr>
        <w:footnoteReference w:id="647"/>
      </w:r>
      <w:r w:rsidR="00427574" w:rsidRPr="00E70D52">
        <w:rPr>
          <w:color w:val="000000" w:themeColor="text1"/>
        </w:rPr>
        <w:t xml:space="preserve"> Dit komt bovenop het feit dat </w:t>
      </w:r>
      <w:r w:rsidR="00B7652A" w:rsidRPr="00E70D52">
        <w:rPr>
          <w:color w:val="000000" w:themeColor="text1"/>
        </w:rPr>
        <w:t xml:space="preserve">er voor humanitaire interventies geen rechtsgrond bestaat en het </w:t>
      </w:r>
      <w:r w:rsidR="00A800EF" w:rsidRPr="00E70D52">
        <w:rPr>
          <w:color w:val="000000" w:themeColor="text1"/>
        </w:rPr>
        <w:t>dus</w:t>
      </w:r>
      <w:r w:rsidR="00B7652A" w:rsidRPr="00E70D52">
        <w:rPr>
          <w:color w:val="000000" w:themeColor="text1"/>
        </w:rPr>
        <w:t xml:space="preserve"> sowieso reeds te betwijfelen was of er een reden kon zijn deze interventies toe te laten. Tussenkomst op grond van autorisatie van de Veiligheidsraad zou moeten volstaan om kennelijke mensenrechtenschendingen en gruwelijkheden binnen een land aan te pakken, de beoordeling daarvan overlaten aan lidstaten zelf is te riskant.</w:t>
      </w:r>
    </w:p>
    <w:p w:rsidR="00B02401" w:rsidRPr="00E70D52" w:rsidRDefault="00427574" w:rsidP="00427574">
      <w:pPr>
        <w:pStyle w:val="Kop3"/>
        <w:rPr>
          <w:color w:val="000000" w:themeColor="text1"/>
        </w:rPr>
      </w:pPr>
      <w:bookmarkStart w:id="261" w:name="_Toc419555039"/>
      <w:r w:rsidRPr="00E70D52">
        <w:rPr>
          <w:color w:val="000000" w:themeColor="text1"/>
        </w:rPr>
        <w:t>Toekomstige ontwikkelingen</w:t>
      </w:r>
      <w:bookmarkEnd w:id="261"/>
    </w:p>
    <w:p w:rsidR="009E3DD5" w:rsidRPr="00E70D52" w:rsidRDefault="00AD2644" w:rsidP="00D3515F">
      <w:pPr>
        <w:rPr>
          <w:rFonts w:asciiTheme="majorHAnsi" w:hAnsiTheme="majorHAnsi"/>
          <w:color w:val="000000" w:themeColor="text1"/>
        </w:rPr>
      </w:pPr>
      <w:r w:rsidRPr="00E70D52">
        <w:rPr>
          <w:rFonts w:asciiTheme="majorHAnsi" w:hAnsiTheme="majorHAnsi"/>
          <w:color w:val="000000" w:themeColor="text1"/>
        </w:rPr>
        <w:t xml:space="preserve">Voorlopig heeft Oekraïne nog geen rechtstreekse tegenreactie tegen Rusland ondernomen. Indien zij dit wel doet zal zij zoals gezegd moeten kunnen bewijzen dat Rusland een gewapende aanval op haar heeft uitgevoerd (ofwel door bewijs van de inzet van Russische troepen op Oekraïens grondgebied ofwel van de effectieve leiding en controle van de pro-Russische separatisten). </w:t>
      </w:r>
      <w:r w:rsidR="00BB0C6C" w:rsidRPr="00E70D52">
        <w:rPr>
          <w:rFonts w:asciiTheme="majorHAnsi" w:hAnsiTheme="majorHAnsi"/>
          <w:color w:val="000000" w:themeColor="text1"/>
        </w:rPr>
        <w:t>De wijze waarop Oekraïne zal omgaan met de Russische harde hand, zal haar toekomst als onafhankelijke staat en haar plaats binnen Europa  bepalen</w:t>
      </w:r>
      <w:r w:rsidRPr="00E70D52">
        <w:rPr>
          <w:rFonts w:asciiTheme="majorHAnsi" w:hAnsiTheme="majorHAnsi"/>
          <w:color w:val="000000" w:themeColor="text1"/>
        </w:rPr>
        <w:t>.</w:t>
      </w:r>
    </w:p>
    <w:p w:rsidR="002F4DE2" w:rsidRPr="00E70D52" w:rsidRDefault="002F4DE2">
      <w:pPr>
        <w:jc w:val="left"/>
        <w:rPr>
          <w:color w:val="000000" w:themeColor="text1"/>
        </w:rPr>
      </w:pPr>
    </w:p>
    <w:p w:rsidR="00C10257" w:rsidRPr="00E70D52" w:rsidRDefault="00C10257" w:rsidP="00D3515F">
      <w:pPr>
        <w:rPr>
          <w:color w:val="000000" w:themeColor="text1"/>
        </w:rPr>
        <w:sectPr w:rsidR="00C10257" w:rsidRPr="00E70D52" w:rsidSect="00E10DDA">
          <w:headerReference w:type="default" r:id="rId20"/>
          <w:pgSz w:w="11906" w:h="16838"/>
          <w:pgMar w:top="1418" w:right="1418" w:bottom="1418" w:left="1418" w:header="709" w:footer="709" w:gutter="0"/>
          <w:cols w:space="708"/>
          <w:titlePg/>
          <w:docGrid w:linePitch="360"/>
        </w:sectPr>
      </w:pPr>
    </w:p>
    <w:p w:rsidR="00D3515F" w:rsidRPr="00E70D52" w:rsidRDefault="000A2B7A" w:rsidP="00D3515F">
      <w:pPr>
        <w:pStyle w:val="Kop1"/>
        <w:ind w:left="432" w:hanging="432"/>
      </w:pPr>
      <w:bookmarkStart w:id="262" w:name="_Toc401229863"/>
      <w:r w:rsidRPr="00E70D52">
        <w:lastRenderedPageBreak/>
        <w:t xml:space="preserve"> </w:t>
      </w:r>
      <w:bookmarkStart w:id="263" w:name="_Toc419555040"/>
      <w:r w:rsidR="00D3515F" w:rsidRPr="00E70D52">
        <w:t>Besluit</w:t>
      </w:r>
      <w:bookmarkEnd w:id="262"/>
      <w:bookmarkEnd w:id="263"/>
    </w:p>
    <w:p w:rsidR="00425889" w:rsidRPr="00E70D52" w:rsidRDefault="00425889" w:rsidP="00425889">
      <w:pPr>
        <w:rPr>
          <w:color w:val="000000" w:themeColor="text1"/>
        </w:rPr>
      </w:pPr>
      <w:r w:rsidRPr="00E70D52">
        <w:rPr>
          <w:color w:val="000000" w:themeColor="text1"/>
        </w:rPr>
        <w:t>Geweld is alom tegenwoordi</w:t>
      </w:r>
      <w:r w:rsidR="00010FBF" w:rsidRPr="00E70D52">
        <w:rPr>
          <w:color w:val="000000" w:themeColor="text1"/>
        </w:rPr>
        <w:t>g in de menselijke samenleving, maar s</w:t>
      </w:r>
      <w:r w:rsidRPr="00E70D52">
        <w:rPr>
          <w:color w:val="000000" w:themeColor="text1"/>
        </w:rPr>
        <w:t xml:space="preserve">amenleving impliceert </w:t>
      </w:r>
      <w:r w:rsidR="00774970" w:rsidRPr="00E70D52">
        <w:rPr>
          <w:color w:val="000000" w:themeColor="text1"/>
        </w:rPr>
        <w:t>samenwerking en bijgevolg duidt t</w:t>
      </w:r>
      <w:r w:rsidRPr="00E70D52">
        <w:rPr>
          <w:color w:val="000000" w:themeColor="text1"/>
        </w:rPr>
        <w:t xml:space="preserve">eruggrijpen naar geweld dan ook op een mislukking van die samenwerking.  Daarom moet </w:t>
      </w:r>
      <w:r w:rsidR="00EF5EBE" w:rsidRPr="00E70D52">
        <w:rPr>
          <w:color w:val="000000" w:themeColor="text1"/>
        </w:rPr>
        <w:t>geweldgebruik</w:t>
      </w:r>
      <w:r w:rsidRPr="00E70D52">
        <w:rPr>
          <w:color w:val="000000" w:themeColor="text1"/>
        </w:rPr>
        <w:t xml:space="preserve"> </w:t>
      </w:r>
      <w:r w:rsidR="00C060F6" w:rsidRPr="00E70D52">
        <w:rPr>
          <w:color w:val="000000" w:themeColor="text1"/>
        </w:rPr>
        <w:t>zo veel mogelijk beperkt worden</w:t>
      </w:r>
      <w:r w:rsidRPr="00E70D52">
        <w:rPr>
          <w:color w:val="000000" w:themeColor="text1"/>
        </w:rPr>
        <w:t xml:space="preserve">. </w:t>
      </w:r>
      <w:r w:rsidR="00010FBF" w:rsidRPr="00E70D52">
        <w:rPr>
          <w:color w:val="000000" w:themeColor="text1"/>
        </w:rPr>
        <w:t>In d</w:t>
      </w:r>
      <w:r w:rsidRPr="00E70D52">
        <w:rPr>
          <w:color w:val="000000" w:themeColor="text1"/>
        </w:rPr>
        <w:t>e</w:t>
      </w:r>
      <w:r w:rsidR="00010FBF" w:rsidRPr="00E70D52">
        <w:rPr>
          <w:color w:val="000000" w:themeColor="text1"/>
        </w:rPr>
        <w:t>ze</w:t>
      </w:r>
      <w:r w:rsidRPr="00E70D52">
        <w:rPr>
          <w:color w:val="000000" w:themeColor="text1"/>
        </w:rPr>
        <w:t xml:space="preserve"> 21</w:t>
      </w:r>
      <w:r w:rsidRPr="00E70D52">
        <w:rPr>
          <w:color w:val="000000" w:themeColor="text1"/>
          <w:vertAlign w:val="superscript"/>
        </w:rPr>
        <w:t>ste</w:t>
      </w:r>
      <w:r w:rsidR="00010FBF" w:rsidRPr="00E70D52">
        <w:rPr>
          <w:color w:val="000000" w:themeColor="text1"/>
        </w:rPr>
        <w:t xml:space="preserve"> eeuw </w:t>
      </w:r>
      <w:r w:rsidR="0084328F" w:rsidRPr="00E70D52">
        <w:rPr>
          <w:color w:val="000000" w:themeColor="text1"/>
        </w:rPr>
        <w:t xml:space="preserve">pretendeert </w:t>
      </w:r>
      <w:r w:rsidR="00010FBF" w:rsidRPr="00E70D52">
        <w:rPr>
          <w:color w:val="000000" w:themeColor="text1"/>
        </w:rPr>
        <w:t xml:space="preserve">men </w:t>
      </w:r>
      <w:r w:rsidR="0084328F" w:rsidRPr="00E70D52">
        <w:rPr>
          <w:color w:val="000000" w:themeColor="text1"/>
        </w:rPr>
        <w:t xml:space="preserve">graag </w:t>
      </w:r>
      <w:r w:rsidR="00010FBF" w:rsidRPr="00E70D52">
        <w:rPr>
          <w:color w:val="000000" w:themeColor="text1"/>
        </w:rPr>
        <w:t xml:space="preserve">dat </w:t>
      </w:r>
      <w:r w:rsidR="00A800EF" w:rsidRPr="00E70D52">
        <w:rPr>
          <w:color w:val="000000" w:themeColor="text1"/>
        </w:rPr>
        <w:t>de wereld vandaag een beschaafde wereld is</w:t>
      </w:r>
      <w:r w:rsidRPr="00E70D52">
        <w:rPr>
          <w:color w:val="000000" w:themeColor="text1"/>
        </w:rPr>
        <w:t xml:space="preserve">, in tegenstelling tot de barbaarse culturen uit </w:t>
      </w:r>
      <w:r w:rsidR="00E1733E" w:rsidRPr="00E70D52">
        <w:rPr>
          <w:color w:val="000000" w:themeColor="text1"/>
        </w:rPr>
        <w:t>voorgaande</w:t>
      </w:r>
      <w:r w:rsidRPr="00E70D52">
        <w:rPr>
          <w:color w:val="000000" w:themeColor="text1"/>
        </w:rPr>
        <w:t xml:space="preserve"> eeuwen. Wat men onder beschaving </w:t>
      </w:r>
      <w:r w:rsidR="0084328F" w:rsidRPr="00E70D52">
        <w:rPr>
          <w:color w:val="000000" w:themeColor="text1"/>
        </w:rPr>
        <w:t>verstaat</w:t>
      </w:r>
      <w:r w:rsidRPr="00E70D52">
        <w:rPr>
          <w:color w:val="000000" w:themeColor="text1"/>
        </w:rPr>
        <w:t xml:space="preserve">, is natuurlijk subjectief. </w:t>
      </w:r>
    </w:p>
    <w:p w:rsidR="00561196" w:rsidRPr="00E70D52" w:rsidRDefault="00561196" w:rsidP="00425889">
      <w:pPr>
        <w:rPr>
          <w:color w:val="000000" w:themeColor="text1"/>
        </w:rPr>
      </w:pPr>
    </w:p>
    <w:p w:rsidR="00A06052" w:rsidRPr="00E70D52" w:rsidRDefault="00561196" w:rsidP="00C060F6">
      <w:pPr>
        <w:rPr>
          <w:color w:val="000000" w:themeColor="text1"/>
          <w:shd w:val="clear" w:color="auto" w:fill="FFFFFF"/>
        </w:rPr>
      </w:pPr>
      <w:r w:rsidRPr="00E70D52">
        <w:rPr>
          <w:color w:val="000000" w:themeColor="text1"/>
        </w:rPr>
        <w:t xml:space="preserve">De Spaanse filosoof José Ortega y Gasset </w:t>
      </w:r>
      <w:r w:rsidR="00C060F6" w:rsidRPr="00E70D52">
        <w:rPr>
          <w:color w:val="000000" w:themeColor="text1"/>
        </w:rPr>
        <w:t>bepaalde</w:t>
      </w:r>
      <w:r w:rsidR="0047073A" w:rsidRPr="00E70D52">
        <w:rPr>
          <w:color w:val="000000" w:themeColor="text1"/>
        </w:rPr>
        <w:t xml:space="preserve"> reeds</w:t>
      </w:r>
      <w:r w:rsidR="00C060F6" w:rsidRPr="00E70D52">
        <w:rPr>
          <w:color w:val="000000" w:themeColor="text1"/>
        </w:rPr>
        <w:t xml:space="preserve"> zeer treffend: </w:t>
      </w:r>
      <w:r w:rsidR="00425889" w:rsidRPr="00E70D52">
        <w:rPr>
          <w:i/>
          <w:color w:val="000000" w:themeColor="text1"/>
          <w:shd w:val="clear" w:color="auto" w:fill="FFFFFF"/>
        </w:rPr>
        <w:t xml:space="preserve">“Civilization </w:t>
      </w:r>
      <w:r w:rsidR="00C060F6" w:rsidRPr="00E70D52">
        <w:rPr>
          <w:i/>
          <w:color w:val="000000" w:themeColor="text1"/>
          <w:shd w:val="clear" w:color="auto" w:fill="FFFFFF"/>
        </w:rPr>
        <w:t xml:space="preserve">is nothing more than the effort </w:t>
      </w:r>
      <w:r w:rsidR="00425889" w:rsidRPr="00E70D52">
        <w:rPr>
          <w:i/>
          <w:color w:val="000000" w:themeColor="text1"/>
          <w:shd w:val="clear" w:color="auto" w:fill="FFFFFF"/>
        </w:rPr>
        <w:t xml:space="preserve">to reduce the </w:t>
      </w:r>
      <w:r w:rsidR="0084328F" w:rsidRPr="00E70D52">
        <w:rPr>
          <w:i/>
          <w:color w:val="000000" w:themeColor="text1"/>
          <w:shd w:val="clear" w:color="auto" w:fill="FFFFFF"/>
        </w:rPr>
        <w:t>use of force to the last resort</w:t>
      </w:r>
      <w:r w:rsidR="00425889" w:rsidRPr="00E70D52">
        <w:rPr>
          <w:i/>
          <w:color w:val="000000" w:themeColor="text1"/>
          <w:shd w:val="clear" w:color="auto" w:fill="FFFFFF"/>
        </w:rPr>
        <w:t>”</w:t>
      </w:r>
      <w:r w:rsidR="0084328F" w:rsidRPr="00E70D52">
        <w:rPr>
          <w:color w:val="000000" w:themeColor="text1"/>
          <w:shd w:val="clear" w:color="auto" w:fill="FFFFFF"/>
        </w:rPr>
        <w:t>.</w:t>
      </w:r>
      <w:r w:rsidR="0084328F" w:rsidRPr="00E70D52">
        <w:rPr>
          <w:rStyle w:val="Voetnootmarkering"/>
          <w:color w:val="000000" w:themeColor="text1"/>
          <w:shd w:val="clear" w:color="auto" w:fill="FFFFFF"/>
          <w:lang w:val="en-US"/>
        </w:rPr>
        <w:footnoteReference w:id="648"/>
      </w:r>
      <w:r w:rsidR="00C060F6" w:rsidRPr="00E70D52">
        <w:rPr>
          <w:color w:val="000000" w:themeColor="text1"/>
          <w:shd w:val="clear" w:color="auto" w:fill="FFFFFF"/>
        </w:rPr>
        <w:t xml:space="preserve"> </w:t>
      </w:r>
      <w:r w:rsidR="0047073A" w:rsidRPr="00E70D52">
        <w:rPr>
          <w:color w:val="000000" w:themeColor="text1"/>
          <w:shd w:val="clear" w:color="auto" w:fill="FFFFFF"/>
        </w:rPr>
        <w:t xml:space="preserve">Niet voor niets werd deze opmerkelijke quote als toonaangevende gedachte van dit werk gekozen. </w:t>
      </w:r>
      <w:r w:rsidR="008C0B70" w:rsidRPr="00E70D52">
        <w:rPr>
          <w:color w:val="000000" w:themeColor="text1"/>
          <w:shd w:val="clear" w:color="auto" w:fill="FFFFFF"/>
        </w:rPr>
        <w:t xml:space="preserve">Beschaving is de wens tot samenleving en dus de beperking van geweld tot het minimum. </w:t>
      </w:r>
      <w:r w:rsidR="00A06052" w:rsidRPr="00E70D52">
        <w:rPr>
          <w:color w:val="000000" w:themeColor="text1"/>
          <w:shd w:val="clear" w:color="auto" w:fill="FFFFFF"/>
        </w:rPr>
        <w:t>De pertinente vraag is dus: k</w:t>
      </w:r>
      <w:r w:rsidR="00C060F6" w:rsidRPr="00E70D52">
        <w:rPr>
          <w:color w:val="000000" w:themeColor="text1"/>
          <w:shd w:val="clear" w:color="auto" w:fill="FFFFFF"/>
        </w:rPr>
        <w:t xml:space="preserve">an men in de huidige ‘beschaafde’ samenleving stellen dat geweld tot de laatste instantie verbannen is? </w:t>
      </w:r>
    </w:p>
    <w:p w:rsidR="00A06052" w:rsidRPr="00E70D52" w:rsidRDefault="00A06052" w:rsidP="00C060F6">
      <w:pPr>
        <w:rPr>
          <w:color w:val="000000" w:themeColor="text1"/>
          <w:shd w:val="clear" w:color="auto" w:fill="FFFFFF"/>
        </w:rPr>
      </w:pPr>
    </w:p>
    <w:p w:rsidR="00425889" w:rsidRPr="00E70D52" w:rsidRDefault="00C060F6" w:rsidP="00C060F6">
      <w:pPr>
        <w:rPr>
          <w:color w:val="000000" w:themeColor="text1"/>
          <w:shd w:val="clear" w:color="auto" w:fill="FFFFFF"/>
        </w:rPr>
      </w:pPr>
      <w:r w:rsidRPr="00E70D52">
        <w:rPr>
          <w:color w:val="000000" w:themeColor="text1"/>
          <w:shd w:val="clear" w:color="auto" w:fill="FFFFFF"/>
        </w:rPr>
        <w:t xml:space="preserve">Theoretisch is het antwoord </w:t>
      </w:r>
      <w:r w:rsidR="00A06052" w:rsidRPr="00E70D52">
        <w:rPr>
          <w:color w:val="000000" w:themeColor="text1"/>
          <w:shd w:val="clear" w:color="auto" w:fill="FFFFFF"/>
        </w:rPr>
        <w:t xml:space="preserve">‘ja’: het VN-Handvest voerde een absoluut verbod op het gebruik van geweld in, waarop slechts </w:t>
      </w:r>
      <w:r w:rsidR="002669C8" w:rsidRPr="00E70D52">
        <w:rPr>
          <w:color w:val="000000" w:themeColor="text1"/>
          <w:shd w:val="clear" w:color="auto" w:fill="FFFFFF"/>
        </w:rPr>
        <w:t>twee</w:t>
      </w:r>
      <w:r w:rsidR="00A06052" w:rsidRPr="00E70D52">
        <w:rPr>
          <w:color w:val="000000" w:themeColor="text1"/>
          <w:shd w:val="clear" w:color="auto" w:fill="FFFFFF"/>
        </w:rPr>
        <w:t xml:space="preserve"> restrictieve uitzondering</w:t>
      </w:r>
      <w:r w:rsidR="002669C8" w:rsidRPr="00E70D52">
        <w:rPr>
          <w:color w:val="000000" w:themeColor="text1"/>
          <w:shd w:val="clear" w:color="auto" w:fill="FFFFFF"/>
        </w:rPr>
        <w:t>en bestaan. Enerzijds is er</w:t>
      </w:r>
      <w:r w:rsidR="00A06052" w:rsidRPr="00E70D52">
        <w:rPr>
          <w:color w:val="000000" w:themeColor="text1"/>
          <w:shd w:val="clear" w:color="auto" w:fill="FFFFFF"/>
        </w:rPr>
        <w:t xml:space="preserve"> het recht op zelfverdediging indien een gewapende aanval zich voordoet</w:t>
      </w:r>
      <w:r w:rsidR="002669C8" w:rsidRPr="00E70D52">
        <w:rPr>
          <w:color w:val="000000" w:themeColor="text1"/>
          <w:shd w:val="clear" w:color="auto" w:fill="FFFFFF"/>
        </w:rPr>
        <w:t>.</w:t>
      </w:r>
      <w:r w:rsidR="00A06052" w:rsidRPr="00E70D52">
        <w:rPr>
          <w:rStyle w:val="Voetnootmarkering"/>
          <w:color w:val="000000" w:themeColor="text1"/>
          <w:shd w:val="clear" w:color="auto" w:fill="FFFFFF"/>
        </w:rPr>
        <w:footnoteReference w:id="649"/>
      </w:r>
      <w:r w:rsidR="00A06052" w:rsidRPr="00E70D52">
        <w:rPr>
          <w:color w:val="000000" w:themeColor="text1"/>
          <w:shd w:val="clear" w:color="auto" w:fill="FFFFFF"/>
        </w:rPr>
        <w:t xml:space="preserve"> De andere optie is dat de VN militair </w:t>
      </w:r>
      <w:r w:rsidR="00DD1BA1" w:rsidRPr="00E70D52">
        <w:rPr>
          <w:color w:val="000000" w:themeColor="text1"/>
          <w:shd w:val="clear" w:color="auto" w:fill="FFFFFF"/>
        </w:rPr>
        <w:t>optreden goedkeurt</w:t>
      </w:r>
      <w:r w:rsidR="00A06052" w:rsidRPr="00E70D52">
        <w:rPr>
          <w:color w:val="000000" w:themeColor="text1"/>
          <w:shd w:val="clear" w:color="auto" w:fill="FFFFFF"/>
        </w:rPr>
        <w:t>, indien zij dat noodzakelijk acht.</w:t>
      </w:r>
      <w:r w:rsidR="00A06052" w:rsidRPr="00E70D52">
        <w:rPr>
          <w:rStyle w:val="Voetnootmarkering"/>
          <w:color w:val="000000" w:themeColor="text1"/>
          <w:shd w:val="clear" w:color="auto" w:fill="FFFFFF"/>
        </w:rPr>
        <w:footnoteReference w:id="650"/>
      </w:r>
      <w:r w:rsidR="00A06052" w:rsidRPr="00E70D52">
        <w:rPr>
          <w:color w:val="000000" w:themeColor="text1"/>
          <w:shd w:val="clear" w:color="auto" w:fill="FFFFFF"/>
        </w:rPr>
        <w:t xml:space="preserve"> </w:t>
      </w:r>
      <w:r w:rsidR="00B02630" w:rsidRPr="00E70D52">
        <w:rPr>
          <w:color w:val="000000" w:themeColor="text1"/>
          <w:shd w:val="clear" w:color="auto" w:fill="FFFFFF"/>
        </w:rPr>
        <w:t xml:space="preserve">Dit </w:t>
      </w:r>
      <w:r w:rsidR="00EF5EBE" w:rsidRPr="00E70D52">
        <w:rPr>
          <w:color w:val="000000" w:themeColor="text1"/>
          <w:shd w:val="clear" w:color="auto" w:fill="FFFFFF"/>
        </w:rPr>
        <w:t>geweldverbod</w:t>
      </w:r>
      <w:r w:rsidR="00B02630" w:rsidRPr="00E70D52">
        <w:rPr>
          <w:color w:val="000000" w:themeColor="text1"/>
          <w:shd w:val="clear" w:color="auto" w:fill="FFFFFF"/>
        </w:rPr>
        <w:t xml:space="preserve"> vorm</w:t>
      </w:r>
      <w:r w:rsidR="00E1733E" w:rsidRPr="00E70D52">
        <w:rPr>
          <w:color w:val="000000" w:themeColor="text1"/>
          <w:shd w:val="clear" w:color="auto" w:fill="FFFFFF"/>
        </w:rPr>
        <w:t>t</w:t>
      </w:r>
      <w:r w:rsidR="00B02630" w:rsidRPr="00E70D52">
        <w:rPr>
          <w:color w:val="000000" w:themeColor="text1"/>
          <w:shd w:val="clear" w:color="auto" w:fill="FFFFFF"/>
        </w:rPr>
        <w:t xml:space="preserve"> de hoeksteen van de internationale samenleving.</w:t>
      </w:r>
      <w:r w:rsidR="00B02630" w:rsidRPr="00E70D52">
        <w:rPr>
          <w:rStyle w:val="Voetnootmarkering"/>
          <w:color w:val="000000" w:themeColor="text1"/>
          <w:shd w:val="clear" w:color="auto" w:fill="FFFFFF"/>
        </w:rPr>
        <w:footnoteReference w:id="651"/>
      </w:r>
      <w:r w:rsidR="00B02630" w:rsidRPr="00E70D52">
        <w:rPr>
          <w:color w:val="000000" w:themeColor="text1"/>
          <w:shd w:val="clear" w:color="auto" w:fill="FFFFFF"/>
        </w:rPr>
        <w:t xml:space="preserve"> </w:t>
      </w:r>
      <w:r w:rsidR="002669C8" w:rsidRPr="00E70D52">
        <w:rPr>
          <w:color w:val="000000" w:themeColor="text1"/>
          <w:shd w:val="clear" w:color="auto" w:fill="FFFFFF"/>
        </w:rPr>
        <w:t>Uit deze regelgeving</w:t>
      </w:r>
      <w:r w:rsidR="00A06052" w:rsidRPr="00E70D52">
        <w:rPr>
          <w:color w:val="000000" w:themeColor="text1"/>
          <w:shd w:val="clear" w:color="auto" w:fill="FFFFFF"/>
        </w:rPr>
        <w:t xml:space="preserve"> zou men dus kunnen afleiden dat geweld enkel gebruikt zal worden indien dat strikt noodzakelijk is, ofwel </w:t>
      </w:r>
      <w:r w:rsidR="002669C8" w:rsidRPr="00E70D52">
        <w:rPr>
          <w:color w:val="000000" w:themeColor="text1"/>
          <w:shd w:val="clear" w:color="auto" w:fill="FFFFFF"/>
        </w:rPr>
        <w:t>omdat een</w:t>
      </w:r>
      <w:r w:rsidR="00A06052" w:rsidRPr="00E70D52">
        <w:rPr>
          <w:color w:val="000000" w:themeColor="text1"/>
          <w:shd w:val="clear" w:color="auto" w:fill="FFFFFF"/>
        </w:rPr>
        <w:t xml:space="preserve"> staat een illegitieme aanval ondergaat, ofwel omdat de Veiligheidsraad de situatie zo inschat.</w:t>
      </w:r>
    </w:p>
    <w:p w:rsidR="00A06052" w:rsidRPr="00E70D52" w:rsidRDefault="00A06052" w:rsidP="00C060F6">
      <w:pPr>
        <w:rPr>
          <w:color w:val="000000" w:themeColor="text1"/>
          <w:shd w:val="clear" w:color="auto" w:fill="FFFFFF"/>
        </w:rPr>
      </w:pPr>
    </w:p>
    <w:p w:rsidR="00DD1BA1" w:rsidRPr="00E70D52" w:rsidRDefault="00A06052" w:rsidP="00090A4A">
      <w:pPr>
        <w:rPr>
          <w:color w:val="000000" w:themeColor="text1"/>
          <w:shd w:val="clear" w:color="auto" w:fill="FFFFFF"/>
        </w:rPr>
      </w:pPr>
      <w:r w:rsidRPr="00E70D52">
        <w:rPr>
          <w:color w:val="000000" w:themeColor="text1"/>
          <w:shd w:val="clear" w:color="auto" w:fill="FFFFFF"/>
        </w:rPr>
        <w:t xml:space="preserve">De praktijk staat echter in </w:t>
      </w:r>
      <w:r w:rsidR="00090A4A" w:rsidRPr="00E70D52">
        <w:rPr>
          <w:color w:val="000000" w:themeColor="text1"/>
          <w:shd w:val="clear" w:color="auto" w:fill="FFFFFF"/>
        </w:rPr>
        <w:t>schril</w:t>
      </w:r>
      <w:r w:rsidRPr="00E70D52">
        <w:rPr>
          <w:color w:val="000000" w:themeColor="text1"/>
          <w:shd w:val="clear" w:color="auto" w:fill="FFFFFF"/>
        </w:rPr>
        <w:t xml:space="preserve"> contrast met deze veelbelovende regulering.</w:t>
      </w:r>
      <w:r w:rsidR="00090A4A" w:rsidRPr="00E70D52">
        <w:rPr>
          <w:color w:val="000000" w:themeColor="text1"/>
          <w:shd w:val="clear" w:color="auto" w:fill="FFFFFF"/>
        </w:rPr>
        <w:t xml:space="preserve"> Het verbod wordt helaas </w:t>
      </w:r>
      <w:r w:rsidR="0009460A" w:rsidRPr="00E70D52">
        <w:rPr>
          <w:color w:val="000000" w:themeColor="text1"/>
          <w:shd w:val="clear" w:color="auto" w:fill="FFFFFF"/>
        </w:rPr>
        <w:t xml:space="preserve">nog </w:t>
      </w:r>
      <w:r w:rsidR="00010FBF" w:rsidRPr="00E70D52">
        <w:rPr>
          <w:color w:val="000000" w:themeColor="text1"/>
          <w:shd w:val="clear" w:color="auto" w:fill="FFFFFF"/>
        </w:rPr>
        <w:t xml:space="preserve">al te </w:t>
      </w:r>
      <w:r w:rsidR="00090A4A" w:rsidRPr="00E70D52">
        <w:rPr>
          <w:color w:val="000000" w:themeColor="text1"/>
          <w:shd w:val="clear" w:color="auto" w:fill="FFFFFF"/>
        </w:rPr>
        <w:t>vaak flagrant geschonden. Sinds de creatie van het Handvest zijn er ontelbaar veel inbreuken geweest op haar bepalingen.</w:t>
      </w:r>
      <w:r w:rsidR="00172978" w:rsidRPr="00E70D52">
        <w:rPr>
          <w:rStyle w:val="Voetnootmarkering"/>
          <w:color w:val="000000" w:themeColor="text1"/>
          <w:shd w:val="clear" w:color="auto" w:fill="FFFFFF"/>
        </w:rPr>
        <w:footnoteReference w:id="652"/>
      </w:r>
      <w:r w:rsidR="00090A4A" w:rsidRPr="00E70D52">
        <w:rPr>
          <w:color w:val="000000" w:themeColor="text1"/>
          <w:shd w:val="clear" w:color="auto" w:fill="FFFFFF"/>
        </w:rPr>
        <w:t xml:space="preserve"> Staten lijken vastberaden </w:t>
      </w:r>
      <w:r w:rsidR="00DD1BA1" w:rsidRPr="00E70D52">
        <w:rPr>
          <w:color w:val="000000" w:themeColor="text1"/>
          <w:shd w:val="clear" w:color="auto" w:fill="FFFFFF"/>
        </w:rPr>
        <w:t xml:space="preserve">de </w:t>
      </w:r>
      <w:r w:rsidR="00090A4A" w:rsidRPr="00E70D52">
        <w:rPr>
          <w:color w:val="000000" w:themeColor="text1"/>
          <w:shd w:val="clear" w:color="auto" w:fill="FFFFFF"/>
        </w:rPr>
        <w:t>handhaving van het verbod af te dwingen wanneer zij zelf slachtoffer worden van een aanval. Wanneer de rollen echter omgekeerd zijn en het gebruik van geweld hun eigen strategische doelen kan dienen</w:t>
      </w:r>
      <w:r w:rsidR="00DD1869" w:rsidRPr="00E70D52">
        <w:rPr>
          <w:color w:val="000000" w:themeColor="text1"/>
          <w:shd w:val="clear" w:color="auto" w:fill="FFFFFF"/>
        </w:rPr>
        <w:t>, zijn staten veel minder strik</w:t>
      </w:r>
      <w:r w:rsidR="00DD1BA1" w:rsidRPr="00E70D52">
        <w:rPr>
          <w:color w:val="000000" w:themeColor="text1"/>
          <w:shd w:val="clear" w:color="auto" w:fill="FFFFFF"/>
        </w:rPr>
        <w:t>t in hun steun voor die</w:t>
      </w:r>
      <w:r w:rsidR="00DD1869" w:rsidRPr="00E70D52">
        <w:rPr>
          <w:color w:val="000000" w:themeColor="text1"/>
          <w:shd w:val="clear" w:color="auto" w:fill="FFFFFF"/>
        </w:rPr>
        <w:t xml:space="preserve"> </w:t>
      </w:r>
      <w:r w:rsidR="00DD1BA1" w:rsidRPr="00E70D52">
        <w:rPr>
          <w:color w:val="000000" w:themeColor="text1"/>
          <w:shd w:val="clear" w:color="auto" w:fill="FFFFFF"/>
        </w:rPr>
        <w:t>afdwinging.</w:t>
      </w:r>
      <w:r w:rsidR="00AB383C" w:rsidRPr="00E70D52">
        <w:rPr>
          <w:rStyle w:val="Voetnootmarkering"/>
          <w:color w:val="000000" w:themeColor="text1"/>
          <w:shd w:val="clear" w:color="auto" w:fill="FFFFFF"/>
        </w:rPr>
        <w:footnoteReference w:id="653"/>
      </w:r>
    </w:p>
    <w:p w:rsidR="00DD1BA1" w:rsidRPr="00E70D52" w:rsidRDefault="00DD1BA1" w:rsidP="00090A4A">
      <w:pPr>
        <w:rPr>
          <w:color w:val="000000" w:themeColor="text1"/>
          <w:shd w:val="clear" w:color="auto" w:fill="FFFFFF"/>
        </w:rPr>
      </w:pPr>
    </w:p>
    <w:p w:rsidR="00DD1BA1" w:rsidRPr="00E70D52" w:rsidRDefault="00E1733E" w:rsidP="00090A4A">
      <w:pPr>
        <w:rPr>
          <w:color w:val="000000" w:themeColor="text1"/>
          <w:shd w:val="clear" w:color="auto" w:fill="FFFFFF"/>
        </w:rPr>
      </w:pPr>
      <w:r w:rsidRPr="00E70D52">
        <w:rPr>
          <w:color w:val="000000" w:themeColor="text1"/>
          <w:shd w:val="clear" w:color="auto" w:fill="FFFFFF"/>
        </w:rPr>
        <w:t>Naast de effectieve toepassing</w:t>
      </w:r>
      <w:r w:rsidR="0009460A" w:rsidRPr="00E70D52">
        <w:rPr>
          <w:color w:val="000000" w:themeColor="text1"/>
          <w:shd w:val="clear" w:color="auto" w:fill="FFFFFF"/>
        </w:rPr>
        <w:t xml:space="preserve"> zijn er ook problemen in het kader van de normatieve invulling van het verbod en haar uitzonderingen.</w:t>
      </w:r>
      <w:r w:rsidR="0009460A" w:rsidRPr="00E70D52">
        <w:rPr>
          <w:rStyle w:val="Voetnootmarkering"/>
          <w:color w:val="000000" w:themeColor="text1"/>
          <w:shd w:val="clear" w:color="auto" w:fill="FFFFFF"/>
        </w:rPr>
        <w:footnoteReference w:id="654"/>
      </w:r>
      <w:r w:rsidR="0009460A" w:rsidRPr="00E70D52">
        <w:rPr>
          <w:color w:val="000000" w:themeColor="text1"/>
          <w:shd w:val="clear" w:color="auto" w:fill="FFFFFF"/>
        </w:rPr>
        <w:t xml:space="preserve"> </w:t>
      </w:r>
      <w:r w:rsidR="00225772" w:rsidRPr="00E70D52">
        <w:rPr>
          <w:color w:val="000000" w:themeColor="text1"/>
          <w:shd w:val="clear" w:color="auto" w:fill="FFFFFF"/>
        </w:rPr>
        <w:t xml:space="preserve">In het licht van de eerste uitzondering, het recht op zelfverdediging, </w:t>
      </w:r>
      <w:r w:rsidRPr="00E70D52">
        <w:rPr>
          <w:color w:val="000000" w:themeColor="text1"/>
          <w:shd w:val="clear" w:color="auto" w:fill="FFFFFF"/>
        </w:rPr>
        <w:t>zijn</w:t>
      </w:r>
      <w:r w:rsidR="00225772" w:rsidRPr="00E70D52">
        <w:rPr>
          <w:color w:val="000000" w:themeColor="text1"/>
          <w:shd w:val="clear" w:color="auto" w:fill="FFFFFF"/>
        </w:rPr>
        <w:t xml:space="preserve"> v</w:t>
      </w:r>
      <w:r w:rsidR="00DD1869" w:rsidRPr="00E70D52">
        <w:rPr>
          <w:color w:val="000000" w:themeColor="text1"/>
          <w:shd w:val="clear" w:color="auto" w:fill="FFFFFF"/>
        </w:rPr>
        <w:t>ooral de discussie</w:t>
      </w:r>
      <w:r w:rsidRPr="00E70D52">
        <w:rPr>
          <w:color w:val="000000" w:themeColor="text1"/>
          <w:shd w:val="clear" w:color="auto" w:fill="FFFFFF"/>
        </w:rPr>
        <w:t>s van belang</w:t>
      </w:r>
      <w:r w:rsidR="00DD1869" w:rsidRPr="00E70D52">
        <w:rPr>
          <w:color w:val="000000" w:themeColor="text1"/>
          <w:shd w:val="clear" w:color="auto" w:fill="FFFFFF"/>
        </w:rPr>
        <w:t xml:space="preserve"> over </w:t>
      </w:r>
      <w:r w:rsidRPr="00E70D52">
        <w:rPr>
          <w:color w:val="000000" w:themeColor="text1"/>
          <w:shd w:val="clear" w:color="auto" w:fill="FFFFFF"/>
        </w:rPr>
        <w:t xml:space="preserve">de relevantie </w:t>
      </w:r>
      <w:r w:rsidR="0007208F" w:rsidRPr="00E70D52">
        <w:rPr>
          <w:color w:val="000000" w:themeColor="text1"/>
          <w:shd w:val="clear" w:color="auto" w:fill="FFFFFF"/>
        </w:rPr>
        <w:t xml:space="preserve">van het oude gewoonterecht, over </w:t>
      </w:r>
      <w:r w:rsidR="00DD1869" w:rsidRPr="00E70D52">
        <w:rPr>
          <w:color w:val="000000" w:themeColor="text1"/>
          <w:shd w:val="clear" w:color="auto" w:fill="FFFFFF"/>
        </w:rPr>
        <w:t xml:space="preserve">wat een gewapende aanval inhoudt en </w:t>
      </w:r>
      <w:r w:rsidRPr="00E70D52">
        <w:rPr>
          <w:color w:val="000000" w:themeColor="text1"/>
          <w:shd w:val="clear" w:color="auto" w:fill="FFFFFF"/>
        </w:rPr>
        <w:t xml:space="preserve">over </w:t>
      </w:r>
      <w:r w:rsidR="00172978" w:rsidRPr="00E70D52">
        <w:rPr>
          <w:color w:val="000000" w:themeColor="text1"/>
          <w:shd w:val="clear" w:color="auto" w:fill="FFFFFF"/>
        </w:rPr>
        <w:t xml:space="preserve">welke </w:t>
      </w:r>
      <w:r w:rsidR="0056061B" w:rsidRPr="00E70D52">
        <w:rPr>
          <w:color w:val="000000" w:themeColor="text1"/>
          <w:shd w:val="clear" w:color="auto" w:fill="FFFFFF"/>
        </w:rPr>
        <w:t xml:space="preserve">mogelijkheden </w:t>
      </w:r>
      <w:r w:rsidR="00951B66" w:rsidRPr="00E70D52">
        <w:rPr>
          <w:color w:val="000000" w:themeColor="text1"/>
          <w:shd w:val="clear" w:color="auto" w:fill="FFFFFF"/>
        </w:rPr>
        <w:t xml:space="preserve">bestaan </w:t>
      </w:r>
      <w:r w:rsidR="0056061B" w:rsidRPr="00E70D52">
        <w:rPr>
          <w:color w:val="000000" w:themeColor="text1"/>
          <w:shd w:val="clear" w:color="auto" w:fill="FFFFFF"/>
        </w:rPr>
        <w:t xml:space="preserve">op vlak van </w:t>
      </w:r>
      <w:r w:rsidR="0056061B" w:rsidRPr="00E70D52">
        <w:rPr>
          <w:i/>
          <w:color w:val="000000" w:themeColor="text1"/>
          <w:shd w:val="clear" w:color="auto" w:fill="FFFFFF"/>
        </w:rPr>
        <w:t>interceptive</w:t>
      </w:r>
      <w:r w:rsidR="0056061B" w:rsidRPr="00E70D52">
        <w:rPr>
          <w:color w:val="000000" w:themeColor="text1"/>
          <w:shd w:val="clear" w:color="auto" w:fill="FFFFFF"/>
        </w:rPr>
        <w:t>, preëmptieve of preventieve zelfverdediging</w:t>
      </w:r>
      <w:r w:rsidRPr="00E70D52">
        <w:rPr>
          <w:color w:val="000000" w:themeColor="text1"/>
          <w:shd w:val="clear" w:color="auto" w:fill="FFFFFF"/>
        </w:rPr>
        <w:t>. Deze discussies zijn bovendien</w:t>
      </w:r>
      <w:r w:rsidR="0056061B" w:rsidRPr="00E70D52">
        <w:rPr>
          <w:color w:val="000000" w:themeColor="text1"/>
          <w:shd w:val="clear" w:color="auto" w:fill="FFFFFF"/>
        </w:rPr>
        <w:t xml:space="preserve"> </w:t>
      </w:r>
      <w:r w:rsidR="00172978" w:rsidRPr="00E70D52">
        <w:rPr>
          <w:color w:val="000000" w:themeColor="text1"/>
          <w:shd w:val="clear" w:color="auto" w:fill="FFFFFF"/>
        </w:rPr>
        <w:t xml:space="preserve">enorm aangewakkerd door de stijgende frequentie </w:t>
      </w:r>
      <w:r w:rsidR="00DD1BA1" w:rsidRPr="00E70D52">
        <w:rPr>
          <w:color w:val="000000" w:themeColor="text1"/>
          <w:shd w:val="clear" w:color="auto" w:fill="FFFFFF"/>
        </w:rPr>
        <w:t>van</w:t>
      </w:r>
      <w:r w:rsidR="00172978" w:rsidRPr="00E70D52">
        <w:rPr>
          <w:color w:val="000000" w:themeColor="text1"/>
          <w:shd w:val="clear" w:color="auto" w:fill="FFFFFF"/>
        </w:rPr>
        <w:t xml:space="preserve"> terroristische aanslagen in de laatste 15 jaar. </w:t>
      </w:r>
      <w:r w:rsidR="0009460A" w:rsidRPr="00E70D52">
        <w:rPr>
          <w:color w:val="000000" w:themeColor="text1"/>
          <w:shd w:val="clear" w:color="auto" w:fill="FFFFFF"/>
        </w:rPr>
        <w:t xml:space="preserve">Van </w:t>
      </w:r>
      <w:r w:rsidRPr="00E70D52">
        <w:rPr>
          <w:color w:val="000000" w:themeColor="text1"/>
          <w:shd w:val="clear" w:color="auto" w:fill="FFFFFF"/>
        </w:rPr>
        <w:t>deze onenigheden</w:t>
      </w:r>
      <w:r w:rsidR="00172978" w:rsidRPr="00E70D52">
        <w:rPr>
          <w:color w:val="000000" w:themeColor="text1"/>
          <w:shd w:val="clear" w:color="auto" w:fill="FFFFFF"/>
        </w:rPr>
        <w:t xml:space="preserve"> </w:t>
      </w:r>
      <w:r w:rsidR="00DD1869" w:rsidRPr="00E70D52">
        <w:rPr>
          <w:color w:val="000000" w:themeColor="text1"/>
          <w:shd w:val="clear" w:color="auto" w:fill="FFFFFF"/>
        </w:rPr>
        <w:t>wordt door bepaalde stat</w:t>
      </w:r>
      <w:r w:rsidR="0009460A" w:rsidRPr="00E70D52">
        <w:rPr>
          <w:color w:val="000000" w:themeColor="text1"/>
          <w:shd w:val="clear" w:color="auto" w:fill="FFFFFF"/>
        </w:rPr>
        <w:t xml:space="preserve">en gretig gebruik gemaakt </w:t>
      </w:r>
      <w:r w:rsidR="00DD1869" w:rsidRPr="00E70D52">
        <w:rPr>
          <w:color w:val="000000" w:themeColor="text1"/>
          <w:shd w:val="clear" w:color="auto" w:fill="FFFFFF"/>
        </w:rPr>
        <w:t>om dubieuze acties te rechtvaardigen.</w:t>
      </w:r>
      <w:r w:rsidR="00172978" w:rsidRPr="00E70D52">
        <w:rPr>
          <w:rStyle w:val="Voetnootmarkering"/>
          <w:color w:val="000000" w:themeColor="text1"/>
          <w:shd w:val="clear" w:color="auto" w:fill="FFFFFF"/>
        </w:rPr>
        <w:footnoteReference w:id="655"/>
      </w:r>
      <w:r w:rsidR="0009460A" w:rsidRPr="00E70D52">
        <w:rPr>
          <w:color w:val="000000" w:themeColor="text1"/>
          <w:shd w:val="clear" w:color="auto" w:fill="FFFFFF"/>
        </w:rPr>
        <w:t xml:space="preserve"> Een verruimde interpretatie van het recht op zelfverdediging is dan ook de meest aangehaalde legitimatie die men </w:t>
      </w:r>
      <w:r w:rsidR="00DD1BA1" w:rsidRPr="00E70D52">
        <w:rPr>
          <w:color w:val="000000" w:themeColor="text1"/>
          <w:shd w:val="clear" w:color="auto" w:fill="FFFFFF"/>
        </w:rPr>
        <w:t xml:space="preserve">in de praktijk </w:t>
      </w:r>
      <w:r w:rsidR="0009460A" w:rsidRPr="00E70D52">
        <w:rPr>
          <w:color w:val="000000" w:themeColor="text1"/>
          <w:shd w:val="clear" w:color="auto" w:fill="FFFFFF"/>
        </w:rPr>
        <w:t>terugvindt.</w:t>
      </w:r>
      <w:r w:rsidR="0009460A" w:rsidRPr="00E70D52">
        <w:rPr>
          <w:rStyle w:val="Voetnootmarkering"/>
          <w:color w:val="000000" w:themeColor="text1"/>
          <w:shd w:val="clear" w:color="auto" w:fill="FFFFFF"/>
        </w:rPr>
        <w:footnoteReference w:id="656"/>
      </w:r>
      <w:r w:rsidR="00DD1BA1" w:rsidRPr="00E70D52">
        <w:rPr>
          <w:color w:val="000000" w:themeColor="text1"/>
          <w:shd w:val="clear" w:color="auto" w:fill="FFFFFF"/>
        </w:rPr>
        <w:t xml:space="preserve"> </w:t>
      </w:r>
      <w:r w:rsidR="00DD1BA1" w:rsidRPr="00E70D52">
        <w:rPr>
          <w:color w:val="000000" w:themeColor="text1"/>
          <w:shd w:val="clear" w:color="auto" w:fill="FFFFFF"/>
        </w:rPr>
        <w:lastRenderedPageBreak/>
        <w:t>Dergelijke opportunistische interpretaties van het zelfverdedigingsrecht zijn echter volledig uit den boze: de intenties van de opstellers van het verdrag vragen om een strikte interpretatie.</w:t>
      </w:r>
      <w:r w:rsidR="00EF4372" w:rsidRPr="00E70D52">
        <w:rPr>
          <w:rStyle w:val="Voetnootmarkering"/>
          <w:color w:val="000000" w:themeColor="text1"/>
          <w:shd w:val="clear" w:color="auto" w:fill="FFFFFF"/>
        </w:rPr>
        <w:footnoteReference w:id="657"/>
      </w:r>
    </w:p>
    <w:p w:rsidR="00DD1BA1" w:rsidRPr="00E70D52" w:rsidRDefault="00DD1BA1" w:rsidP="00090A4A">
      <w:pPr>
        <w:rPr>
          <w:color w:val="000000" w:themeColor="text1"/>
          <w:shd w:val="clear" w:color="auto" w:fill="FFFFFF"/>
        </w:rPr>
      </w:pPr>
    </w:p>
    <w:p w:rsidR="00172978" w:rsidRPr="00E70D52" w:rsidRDefault="00DD1BA1" w:rsidP="00090A4A">
      <w:pPr>
        <w:rPr>
          <w:color w:val="000000" w:themeColor="text1"/>
          <w:shd w:val="clear" w:color="auto" w:fill="FFFFFF"/>
        </w:rPr>
      </w:pPr>
      <w:r w:rsidRPr="00E70D52">
        <w:rPr>
          <w:color w:val="000000" w:themeColor="text1"/>
          <w:shd w:val="clear" w:color="auto" w:fill="FFFFFF"/>
        </w:rPr>
        <w:t xml:space="preserve">Morele overwegingen hebben aanleiding gegeven tot het ontstaan van concepten zoals humanitaire interventies, bescherming van onderdanen in een vreemd land, etc. Deze concepten hebben echter geen rechtsgrond en </w:t>
      </w:r>
      <w:r w:rsidR="0056061B" w:rsidRPr="00E70D52">
        <w:rPr>
          <w:color w:val="000000" w:themeColor="text1"/>
          <w:shd w:val="clear" w:color="auto" w:fill="FFFFFF"/>
        </w:rPr>
        <w:t>kunnen bijgevolg niet a</w:t>
      </w:r>
      <w:r w:rsidR="00E1733E" w:rsidRPr="00E70D52">
        <w:rPr>
          <w:color w:val="000000" w:themeColor="text1"/>
          <w:shd w:val="clear" w:color="auto" w:fill="FFFFFF"/>
        </w:rPr>
        <w:t>anvaard worden als legitimatie.</w:t>
      </w:r>
      <w:r w:rsidR="0056061B" w:rsidRPr="00E70D52">
        <w:rPr>
          <w:color w:val="000000" w:themeColor="text1"/>
          <w:shd w:val="clear" w:color="auto" w:fill="FFFFFF"/>
        </w:rPr>
        <w:t xml:space="preserve"> Vanuit </w:t>
      </w:r>
      <w:r w:rsidR="00E1733E" w:rsidRPr="00E70D52">
        <w:rPr>
          <w:color w:val="000000" w:themeColor="text1"/>
          <w:shd w:val="clear" w:color="auto" w:fill="FFFFFF"/>
        </w:rPr>
        <w:t xml:space="preserve">een </w:t>
      </w:r>
      <w:r w:rsidR="0056061B" w:rsidRPr="00E70D52">
        <w:rPr>
          <w:color w:val="000000" w:themeColor="text1"/>
          <w:shd w:val="clear" w:color="auto" w:fill="FFFFFF"/>
        </w:rPr>
        <w:t xml:space="preserve">moreel </w:t>
      </w:r>
      <w:r w:rsidR="00E1733E" w:rsidRPr="00E70D52">
        <w:rPr>
          <w:color w:val="000000" w:themeColor="text1"/>
          <w:shd w:val="clear" w:color="auto" w:fill="FFFFFF"/>
        </w:rPr>
        <w:t>standpunt</w:t>
      </w:r>
      <w:r w:rsidR="0056061B" w:rsidRPr="00E70D52">
        <w:rPr>
          <w:color w:val="000000" w:themeColor="text1"/>
          <w:shd w:val="clear" w:color="auto" w:fill="FFFFFF"/>
        </w:rPr>
        <w:t xml:space="preserve"> lijken zij noodzakelijk, maar anderzijds zijn deze rechtsfiguren ook enorm vatbaar voor misbruiken en niet conform het Handvest.</w:t>
      </w:r>
      <w:r w:rsidR="0009460A" w:rsidRPr="00E70D52">
        <w:rPr>
          <w:rStyle w:val="Voetnootmarkering"/>
          <w:color w:val="000000" w:themeColor="text1"/>
          <w:shd w:val="clear" w:color="auto" w:fill="FFFFFF"/>
        </w:rPr>
        <w:footnoteReference w:id="658"/>
      </w:r>
      <w:r w:rsidR="0056061B" w:rsidRPr="00E70D52">
        <w:rPr>
          <w:color w:val="000000" w:themeColor="text1"/>
          <w:shd w:val="clear" w:color="auto" w:fill="FFFFFF"/>
        </w:rPr>
        <w:t xml:space="preserve"> </w:t>
      </w:r>
    </w:p>
    <w:p w:rsidR="0009460A" w:rsidRPr="00E70D52" w:rsidRDefault="0009460A" w:rsidP="00090A4A">
      <w:pPr>
        <w:rPr>
          <w:color w:val="000000" w:themeColor="text1"/>
          <w:shd w:val="clear" w:color="auto" w:fill="FFFFFF"/>
        </w:rPr>
      </w:pPr>
    </w:p>
    <w:p w:rsidR="00951B66" w:rsidRPr="00E70D52" w:rsidRDefault="00951B66" w:rsidP="00951B66">
      <w:pPr>
        <w:rPr>
          <w:color w:val="000000" w:themeColor="text1"/>
          <w:shd w:val="clear" w:color="auto" w:fill="FFFFFF"/>
        </w:rPr>
      </w:pPr>
      <w:r w:rsidRPr="00E70D52">
        <w:rPr>
          <w:color w:val="000000" w:themeColor="text1"/>
          <w:shd w:val="clear" w:color="auto" w:fill="FFFFFF"/>
        </w:rPr>
        <w:t xml:space="preserve">Een tweede uitzondering op het geweldverbod is de autorisatie door de VN-Veiligheidsraad, in het kader van de collectieve zekerheid. Het collectieve zekerheidssysteem vormde de kers op de taart van het VN-Handvest: niet enkel zou geweldgebruik van dan af aan duidelijk gereguleeerd worden, daarenboven wilde men met de VN een collectief handhavingssysteem opbouwen. De Veiligheidsraad zou de internationale vrede en veiligheid waarborgen en optreden in het belang van </w:t>
      </w:r>
      <w:r w:rsidRPr="00E70D52">
        <w:rPr>
          <w:i/>
          <w:color w:val="000000" w:themeColor="text1"/>
          <w:shd w:val="clear" w:color="auto" w:fill="FFFFFF"/>
        </w:rPr>
        <w:t xml:space="preserve">alle </w:t>
      </w:r>
      <w:r w:rsidRPr="00E70D52">
        <w:rPr>
          <w:color w:val="000000" w:themeColor="text1"/>
          <w:shd w:val="clear" w:color="auto" w:fill="FFFFFF"/>
        </w:rPr>
        <w:t>staten. Dat dit plan op bepaalde vlakken gefaald heeft (onder meer door praktische beperkingen en blokkering door het vetorecht), werd hoger reeds duidelijk. Geregeld schiet de Veiligheidsraad te kort in het kordaat reageren op situaties die dringend actie vereisen.</w:t>
      </w:r>
      <w:r w:rsidRPr="00E70D52">
        <w:rPr>
          <w:rStyle w:val="Voetnootmarkering"/>
          <w:color w:val="000000" w:themeColor="text1"/>
          <w:shd w:val="clear" w:color="auto" w:fill="FFFFFF"/>
        </w:rPr>
        <w:footnoteReference w:id="659"/>
      </w:r>
    </w:p>
    <w:p w:rsidR="00951B66" w:rsidRPr="00E70D52" w:rsidRDefault="00951B66" w:rsidP="00090A4A">
      <w:pPr>
        <w:rPr>
          <w:color w:val="000000" w:themeColor="text1"/>
          <w:shd w:val="clear" w:color="auto" w:fill="FFFFFF"/>
        </w:rPr>
      </w:pPr>
    </w:p>
    <w:p w:rsidR="00A06052" w:rsidRPr="00E70D52" w:rsidRDefault="00DD1869" w:rsidP="00C060F6">
      <w:pPr>
        <w:rPr>
          <w:color w:val="000000" w:themeColor="text1"/>
          <w:shd w:val="clear" w:color="auto" w:fill="FFFFFF"/>
        </w:rPr>
      </w:pPr>
      <w:r w:rsidRPr="00E70D52">
        <w:rPr>
          <w:color w:val="000000" w:themeColor="text1"/>
          <w:shd w:val="clear" w:color="auto" w:fill="FFFFFF"/>
        </w:rPr>
        <w:t xml:space="preserve">Dit alles betekent echter </w:t>
      </w:r>
      <w:r w:rsidR="00172978" w:rsidRPr="00E70D52">
        <w:rPr>
          <w:color w:val="000000" w:themeColor="text1"/>
          <w:shd w:val="clear" w:color="auto" w:fill="FFFFFF"/>
        </w:rPr>
        <w:t>geenszins</w:t>
      </w:r>
      <w:r w:rsidRPr="00E70D52">
        <w:rPr>
          <w:color w:val="000000" w:themeColor="text1"/>
          <w:shd w:val="clear" w:color="auto" w:fill="FFFFFF"/>
        </w:rPr>
        <w:t xml:space="preserve"> dat het </w:t>
      </w:r>
      <w:r w:rsidR="00EF5EBE" w:rsidRPr="00E70D52">
        <w:rPr>
          <w:color w:val="000000" w:themeColor="text1"/>
          <w:shd w:val="clear" w:color="auto" w:fill="FFFFFF"/>
        </w:rPr>
        <w:t>geweldverbod</w:t>
      </w:r>
      <w:r w:rsidRPr="00E70D52">
        <w:rPr>
          <w:color w:val="000000" w:themeColor="text1"/>
          <w:shd w:val="clear" w:color="auto" w:fill="FFFFFF"/>
        </w:rPr>
        <w:t xml:space="preserve"> uit het Handvest dode letter is. Het Internationaal Gerechtshof, gezaghebbende instanties en auteurs en de staten zelf aanvaarden dat het absolute </w:t>
      </w:r>
      <w:r w:rsidR="00EF5EBE" w:rsidRPr="00E70D52">
        <w:rPr>
          <w:color w:val="000000" w:themeColor="text1"/>
          <w:shd w:val="clear" w:color="auto" w:fill="FFFFFF"/>
        </w:rPr>
        <w:t>geweldverbod</w:t>
      </w:r>
      <w:r w:rsidRPr="00E70D52">
        <w:rPr>
          <w:color w:val="000000" w:themeColor="text1"/>
          <w:shd w:val="clear" w:color="auto" w:fill="FFFFFF"/>
        </w:rPr>
        <w:t xml:space="preserve"> tot gewoonterecht en zelfs </w:t>
      </w:r>
      <w:r w:rsidRPr="00E70D52">
        <w:rPr>
          <w:i/>
          <w:color w:val="000000" w:themeColor="text1"/>
          <w:shd w:val="clear" w:color="auto" w:fill="FFFFFF"/>
        </w:rPr>
        <w:t>jus cogens</w:t>
      </w:r>
      <w:r w:rsidRPr="00E70D52">
        <w:rPr>
          <w:color w:val="000000" w:themeColor="text1"/>
          <w:shd w:val="clear" w:color="auto" w:fill="FFFFFF"/>
        </w:rPr>
        <w:t xml:space="preserve"> </w:t>
      </w:r>
      <w:r w:rsidR="002669C8" w:rsidRPr="00E70D52">
        <w:rPr>
          <w:color w:val="000000" w:themeColor="text1"/>
          <w:shd w:val="clear" w:color="auto" w:fill="FFFFFF"/>
        </w:rPr>
        <w:t>ver</w:t>
      </w:r>
      <w:r w:rsidR="00DD1BA1" w:rsidRPr="00E70D52">
        <w:rPr>
          <w:color w:val="000000" w:themeColor="text1"/>
          <w:shd w:val="clear" w:color="auto" w:fill="FFFFFF"/>
        </w:rPr>
        <w:t>worden</w:t>
      </w:r>
      <w:r w:rsidRPr="00E70D52">
        <w:rPr>
          <w:color w:val="000000" w:themeColor="text1"/>
          <w:shd w:val="clear" w:color="auto" w:fill="FFFFFF"/>
        </w:rPr>
        <w:t xml:space="preserve"> is.</w:t>
      </w:r>
      <w:r w:rsidRPr="00E70D52">
        <w:rPr>
          <w:rStyle w:val="Voetnootmarkering"/>
          <w:color w:val="000000" w:themeColor="text1"/>
          <w:shd w:val="clear" w:color="auto" w:fill="FFFFFF"/>
        </w:rPr>
        <w:footnoteReference w:id="660"/>
      </w:r>
      <w:r w:rsidR="00172978" w:rsidRPr="00E70D52">
        <w:rPr>
          <w:color w:val="000000" w:themeColor="text1"/>
          <w:shd w:val="clear" w:color="auto" w:fill="FFFFFF"/>
        </w:rPr>
        <w:t xml:space="preserve"> </w:t>
      </w:r>
      <w:r w:rsidR="0009460A" w:rsidRPr="00E70D52">
        <w:rPr>
          <w:color w:val="000000" w:themeColor="text1"/>
          <w:shd w:val="clear" w:color="auto" w:fill="FFFFFF"/>
        </w:rPr>
        <w:t xml:space="preserve">Gruwelijke </w:t>
      </w:r>
      <w:r w:rsidR="00C022D7" w:rsidRPr="00E70D52">
        <w:rPr>
          <w:color w:val="000000" w:themeColor="text1"/>
          <w:shd w:val="clear" w:color="auto" w:fill="FFFFFF"/>
        </w:rPr>
        <w:t xml:space="preserve">openlijke interstatelijke oorlogen zoals geïnitieerd door Duitsland, Italië en Japan begin de jaren ‘30 zijn vandaag nog moeilijk in te beelden. </w:t>
      </w:r>
      <w:r w:rsidR="00DD1BA1" w:rsidRPr="00E70D52">
        <w:rPr>
          <w:color w:val="000000" w:themeColor="text1"/>
          <w:shd w:val="clear" w:color="auto" w:fill="FFFFFF"/>
        </w:rPr>
        <w:t>Dergelijke</w:t>
      </w:r>
      <w:r w:rsidR="00C022D7" w:rsidRPr="00E70D52">
        <w:rPr>
          <w:color w:val="000000" w:themeColor="text1"/>
          <w:shd w:val="clear" w:color="auto" w:fill="FFFFFF"/>
        </w:rPr>
        <w:t xml:space="preserve"> grootschalige conflicten zijn dus zeker </w:t>
      </w:r>
      <w:r w:rsidR="002669C8" w:rsidRPr="00E70D52">
        <w:rPr>
          <w:color w:val="000000" w:themeColor="text1"/>
          <w:shd w:val="clear" w:color="auto" w:fill="FFFFFF"/>
        </w:rPr>
        <w:t>gereduceerd</w:t>
      </w:r>
      <w:r w:rsidR="00C022D7" w:rsidRPr="00E70D52">
        <w:rPr>
          <w:color w:val="000000" w:themeColor="text1"/>
          <w:shd w:val="clear" w:color="auto" w:fill="FFFFFF"/>
        </w:rPr>
        <w:t xml:space="preserve"> door de creatie van de VN. Haar</w:t>
      </w:r>
      <w:r w:rsidR="000920D5" w:rsidRPr="00E70D52">
        <w:rPr>
          <w:color w:val="000000" w:themeColor="text1"/>
          <w:shd w:val="clear" w:color="auto" w:fill="FFFFFF"/>
        </w:rPr>
        <w:t xml:space="preserve"> primaire bedoeling was dan ook om te voorkomen dat </w:t>
      </w:r>
      <w:r w:rsidR="00010FBF" w:rsidRPr="00E70D52">
        <w:rPr>
          <w:color w:val="000000" w:themeColor="text1"/>
          <w:shd w:val="clear" w:color="auto" w:fill="FFFFFF"/>
        </w:rPr>
        <w:t xml:space="preserve">er </w:t>
      </w:r>
      <w:r w:rsidR="000920D5" w:rsidRPr="00E70D52">
        <w:rPr>
          <w:color w:val="000000" w:themeColor="text1"/>
          <w:shd w:val="clear" w:color="auto" w:fill="FFFFFF"/>
        </w:rPr>
        <w:t xml:space="preserve">ooit nog een wereldoorlog </w:t>
      </w:r>
      <w:r w:rsidR="00E1733E" w:rsidRPr="00E70D52">
        <w:rPr>
          <w:color w:val="000000" w:themeColor="text1"/>
          <w:shd w:val="clear" w:color="auto" w:fill="FFFFFF"/>
        </w:rPr>
        <w:t xml:space="preserve">zoals </w:t>
      </w:r>
      <w:r w:rsidR="00016CD9" w:rsidRPr="00E70D52">
        <w:rPr>
          <w:color w:val="000000" w:themeColor="text1"/>
          <w:shd w:val="clear" w:color="auto" w:fill="FFFFFF"/>
        </w:rPr>
        <w:t xml:space="preserve">in de </w:t>
      </w:r>
      <w:r w:rsidR="000920D5" w:rsidRPr="00E70D52">
        <w:rPr>
          <w:color w:val="000000" w:themeColor="text1"/>
          <w:shd w:val="clear" w:color="auto" w:fill="FFFFFF"/>
        </w:rPr>
        <w:t>20</w:t>
      </w:r>
      <w:r w:rsidR="000920D5" w:rsidRPr="00E70D52">
        <w:rPr>
          <w:color w:val="000000" w:themeColor="text1"/>
          <w:shd w:val="clear" w:color="auto" w:fill="FFFFFF"/>
          <w:vertAlign w:val="superscript"/>
        </w:rPr>
        <w:t>ste</w:t>
      </w:r>
      <w:r w:rsidR="000920D5" w:rsidRPr="00E70D52">
        <w:rPr>
          <w:color w:val="000000" w:themeColor="text1"/>
          <w:shd w:val="clear" w:color="auto" w:fill="FFFFFF"/>
        </w:rPr>
        <w:t xml:space="preserve"> eeuw z</w:t>
      </w:r>
      <w:r w:rsidR="00016CD9" w:rsidRPr="00E70D52">
        <w:rPr>
          <w:color w:val="000000" w:themeColor="text1"/>
          <w:shd w:val="clear" w:color="auto" w:fill="FFFFFF"/>
        </w:rPr>
        <w:t>ou</w:t>
      </w:r>
      <w:r w:rsidR="000920D5" w:rsidRPr="00E70D52">
        <w:rPr>
          <w:color w:val="000000" w:themeColor="text1"/>
          <w:shd w:val="clear" w:color="auto" w:fill="FFFFFF"/>
        </w:rPr>
        <w:t xml:space="preserve"> kunnen uitbreken.</w:t>
      </w:r>
      <w:r w:rsidR="000920D5" w:rsidRPr="00E70D52">
        <w:rPr>
          <w:rStyle w:val="Voetnootmarkering"/>
          <w:color w:val="000000" w:themeColor="text1"/>
          <w:shd w:val="clear" w:color="auto" w:fill="FFFFFF"/>
        </w:rPr>
        <w:footnoteReference w:id="661"/>
      </w:r>
    </w:p>
    <w:p w:rsidR="00E54721" w:rsidRPr="00E70D52" w:rsidRDefault="00E54721" w:rsidP="00C060F6">
      <w:pPr>
        <w:rPr>
          <w:color w:val="000000" w:themeColor="text1"/>
          <w:shd w:val="clear" w:color="auto" w:fill="FFFFFF"/>
        </w:rPr>
      </w:pPr>
    </w:p>
    <w:p w:rsidR="00107484" w:rsidRPr="00E70D52" w:rsidRDefault="00107484" w:rsidP="00425889">
      <w:pPr>
        <w:rPr>
          <w:color w:val="000000" w:themeColor="text1"/>
          <w:shd w:val="clear" w:color="auto" w:fill="FFFFFF"/>
        </w:rPr>
      </w:pPr>
      <w:r w:rsidRPr="00E70D52">
        <w:rPr>
          <w:color w:val="000000" w:themeColor="text1"/>
          <w:shd w:val="clear" w:color="auto" w:fill="FFFFFF"/>
        </w:rPr>
        <w:t xml:space="preserve">Vandaag bestaan dus in </w:t>
      </w:r>
      <w:r w:rsidR="00E54721" w:rsidRPr="00E70D52">
        <w:rPr>
          <w:color w:val="000000" w:themeColor="text1"/>
          <w:shd w:val="clear" w:color="auto" w:fill="FFFFFF"/>
        </w:rPr>
        <w:t>het internationaal recht slechts twee mogelijke legitimaties voor het gebruik van geweld: zelfverdediging</w:t>
      </w:r>
      <w:r w:rsidR="00AB383C" w:rsidRPr="00E70D52">
        <w:rPr>
          <w:color w:val="000000" w:themeColor="text1"/>
          <w:shd w:val="clear" w:color="auto" w:fill="FFFFFF"/>
        </w:rPr>
        <w:t xml:space="preserve"> op grond van art</w:t>
      </w:r>
      <w:r w:rsidR="00E1733E" w:rsidRPr="00E70D52">
        <w:rPr>
          <w:color w:val="000000" w:themeColor="text1"/>
          <w:shd w:val="clear" w:color="auto" w:fill="FFFFFF"/>
        </w:rPr>
        <w:t>. 51 van het VN-</w:t>
      </w:r>
      <w:r w:rsidR="00AB383C" w:rsidRPr="00E70D52">
        <w:rPr>
          <w:color w:val="000000" w:themeColor="text1"/>
          <w:shd w:val="clear" w:color="auto" w:fill="FFFFFF"/>
        </w:rPr>
        <w:t>Handvest</w:t>
      </w:r>
      <w:r w:rsidR="00E54721" w:rsidRPr="00E70D52">
        <w:rPr>
          <w:color w:val="000000" w:themeColor="text1"/>
          <w:shd w:val="clear" w:color="auto" w:fill="FFFFFF"/>
        </w:rPr>
        <w:t xml:space="preserve"> </w:t>
      </w:r>
      <w:r w:rsidR="00016CD9" w:rsidRPr="00E70D52">
        <w:rPr>
          <w:color w:val="000000" w:themeColor="text1"/>
          <w:shd w:val="clear" w:color="auto" w:fill="FFFFFF"/>
        </w:rPr>
        <w:t>en</w:t>
      </w:r>
      <w:r w:rsidR="00E54721" w:rsidRPr="00E70D52">
        <w:rPr>
          <w:color w:val="000000" w:themeColor="text1"/>
          <w:shd w:val="clear" w:color="auto" w:fill="FFFFFF"/>
        </w:rPr>
        <w:t xml:space="preserve"> autorisatie door de Veiligheidsraad.</w:t>
      </w:r>
      <w:r w:rsidR="00AB383C" w:rsidRPr="00E70D52">
        <w:rPr>
          <w:color w:val="000000" w:themeColor="text1"/>
          <w:shd w:val="clear" w:color="auto" w:fill="FFFFFF"/>
        </w:rPr>
        <w:t xml:space="preserve"> De creatie van het Handvest heeft het oude gewoonterecht namelijk buitenspel gezet.</w:t>
      </w:r>
      <w:r w:rsidR="00915999" w:rsidRPr="00E70D52">
        <w:rPr>
          <w:rStyle w:val="Voetnootmarkering"/>
          <w:color w:val="000000" w:themeColor="text1"/>
          <w:shd w:val="clear" w:color="auto" w:fill="FFFFFF"/>
        </w:rPr>
        <w:footnoteReference w:id="662"/>
      </w:r>
      <w:r w:rsidR="00E54721" w:rsidRPr="00E70D52">
        <w:rPr>
          <w:color w:val="000000" w:themeColor="text1"/>
          <w:shd w:val="clear" w:color="auto" w:fill="FFFFFF"/>
        </w:rPr>
        <w:t xml:space="preserve"> </w:t>
      </w:r>
      <w:r w:rsidRPr="00E70D52">
        <w:rPr>
          <w:color w:val="000000" w:themeColor="text1"/>
          <w:shd w:val="clear" w:color="auto" w:fill="FFFFFF"/>
        </w:rPr>
        <w:t xml:space="preserve">Beide rechtsfiguren staan, elk op hun eigen manier, nog niet op punt. </w:t>
      </w:r>
      <w:r w:rsidR="00CA0F91" w:rsidRPr="00E70D52">
        <w:rPr>
          <w:color w:val="000000" w:themeColor="text1"/>
          <w:shd w:val="clear" w:color="auto" w:fill="FFFFFF"/>
        </w:rPr>
        <w:t xml:space="preserve">Het collectieve zekerheidssysteem heeft nood aan pragmatische antwoorden op </w:t>
      </w:r>
      <w:r w:rsidR="0037134C" w:rsidRPr="00E70D52">
        <w:rPr>
          <w:color w:val="000000" w:themeColor="text1"/>
          <w:shd w:val="clear" w:color="auto" w:fill="FFFFFF"/>
        </w:rPr>
        <w:t xml:space="preserve">enkele </w:t>
      </w:r>
      <w:r w:rsidR="00CA0F91" w:rsidRPr="00E70D52">
        <w:rPr>
          <w:color w:val="000000" w:themeColor="text1"/>
          <w:shd w:val="clear" w:color="auto" w:fill="FFFFFF"/>
        </w:rPr>
        <w:t xml:space="preserve">organisatorische </w:t>
      </w:r>
      <w:r w:rsidR="0037134C" w:rsidRPr="00E70D52">
        <w:rPr>
          <w:color w:val="000000" w:themeColor="text1"/>
          <w:shd w:val="clear" w:color="auto" w:fill="FFFFFF"/>
        </w:rPr>
        <w:t>pijnpunten</w:t>
      </w:r>
      <w:r w:rsidR="00CA0F91" w:rsidRPr="00E70D52">
        <w:rPr>
          <w:color w:val="000000" w:themeColor="text1"/>
          <w:shd w:val="clear" w:color="auto" w:fill="FFFFFF"/>
        </w:rPr>
        <w:t xml:space="preserve">. </w:t>
      </w:r>
      <w:r w:rsidRPr="00E70D52">
        <w:rPr>
          <w:color w:val="000000" w:themeColor="text1"/>
          <w:shd w:val="clear" w:color="auto" w:fill="FFFFFF"/>
        </w:rPr>
        <w:t xml:space="preserve">Het debat rond de invulling van het zelfverdedigingsrecht </w:t>
      </w:r>
      <w:r w:rsidR="00356826" w:rsidRPr="00E70D52">
        <w:rPr>
          <w:color w:val="000000" w:themeColor="text1"/>
          <w:shd w:val="clear" w:color="auto" w:fill="FFFFFF"/>
        </w:rPr>
        <w:t xml:space="preserve">zal in de toekomst zeker op bepaalde </w:t>
      </w:r>
      <w:r w:rsidR="00E1733E" w:rsidRPr="00E70D52">
        <w:rPr>
          <w:color w:val="000000" w:themeColor="text1"/>
          <w:shd w:val="clear" w:color="auto" w:fill="FFFFFF"/>
        </w:rPr>
        <w:t>vlakken</w:t>
      </w:r>
      <w:r w:rsidR="00356826" w:rsidRPr="00E70D52">
        <w:rPr>
          <w:color w:val="000000" w:themeColor="text1"/>
          <w:shd w:val="clear" w:color="auto" w:fill="FFFFFF"/>
        </w:rPr>
        <w:t xml:space="preserve"> </w:t>
      </w:r>
      <w:r w:rsidR="00CA0F91" w:rsidRPr="00E70D52">
        <w:rPr>
          <w:color w:val="000000" w:themeColor="text1"/>
          <w:shd w:val="clear" w:color="auto" w:fill="FFFFFF"/>
        </w:rPr>
        <w:t xml:space="preserve">afnemen </w:t>
      </w:r>
      <w:r w:rsidR="002669C8" w:rsidRPr="00E70D52">
        <w:rPr>
          <w:color w:val="000000" w:themeColor="text1"/>
          <w:shd w:val="clear" w:color="auto" w:fill="FFFFFF"/>
        </w:rPr>
        <w:t>op voorwaarde dat</w:t>
      </w:r>
      <w:r w:rsidR="00CA0F91" w:rsidRPr="00E70D52">
        <w:rPr>
          <w:color w:val="000000" w:themeColor="text1"/>
          <w:shd w:val="clear" w:color="auto" w:fill="FFFFFF"/>
        </w:rPr>
        <w:t xml:space="preserve"> duidelijke stellingen worden ingenomen door de VN. Anderzijds is de kans groot</w:t>
      </w:r>
      <w:r w:rsidR="00356826" w:rsidRPr="00E70D52">
        <w:rPr>
          <w:color w:val="000000" w:themeColor="text1"/>
          <w:shd w:val="clear" w:color="auto" w:fill="FFFFFF"/>
        </w:rPr>
        <w:t xml:space="preserve"> dat moderne ontwikkelingen </w:t>
      </w:r>
      <w:r w:rsidR="002669C8" w:rsidRPr="00E70D52">
        <w:rPr>
          <w:color w:val="000000" w:themeColor="text1"/>
          <w:shd w:val="clear" w:color="auto" w:fill="FFFFFF"/>
        </w:rPr>
        <w:t>nieuwe vragen zullen opwerpen</w:t>
      </w:r>
      <w:r w:rsidR="00E1733E" w:rsidRPr="00E70D52">
        <w:rPr>
          <w:color w:val="000000" w:themeColor="text1"/>
          <w:shd w:val="clear" w:color="auto" w:fill="FFFFFF"/>
        </w:rPr>
        <w:t xml:space="preserve">. Het Handvest zal moeten mee </w:t>
      </w:r>
      <w:r w:rsidR="00356826" w:rsidRPr="00E70D52">
        <w:rPr>
          <w:color w:val="000000" w:themeColor="text1"/>
          <w:shd w:val="clear" w:color="auto" w:fill="FFFFFF"/>
        </w:rPr>
        <w:t xml:space="preserve">evolueren met haar tijd en </w:t>
      </w:r>
      <w:r w:rsidR="002669C8" w:rsidRPr="00E70D52">
        <w:rPr>
          <w:color w:val="000000" w:themeColor="text1"/>
          <w:shd w:val="clear" w:color="auto" w:fill="FFFFFF"/>
        </w:rPr>
        <w:t xml:space="preserve">deze nieuwe vraagstukken </w:t>
      </w:r>
      <w:r w:rsidR="00356826" w:rsidRPr="00E70D52">
        <w:rPr>
          <w:color w:val="000000" w:themeColor="text1"/>
          <w:shd w:val="clear" w:color="auto" w:fill="FFFFFF"/>
        </w:rPr>
        <w:t xml:space="preserve">zullen </w:t>
      </w:r>
      <w:r w:rsidR="002669C8" w:rsidRPr="00E70D52">
        <w:rPr>
          <w:color w:val="000000" w:themeColor="text1"/>
          <w:shd w:val="clear" w:color="auto" w:fill="FFFFFF"/>
        </w:rPr>
        <w:t>een uitdaging</w:t>
      </w:r>
      <w:r w:rsidR="00356826" w:rsidRPr="00E70D52">
        <w:rPr>
          <w:color w:val="000000" w:themeColor="text1"/>
          <w:shd w:val="clear" w:color="auto" w:fill="FFFFFF"/>
        </w:rPr>
        <w:t xml:space="preserve"> </w:t>
      </w:r>
      <w:r w:rsidR="00010FBF" w:rsidRPr="00E70D52">
        <w:rPr>
          <w:color w:val="000000" w:themeColor="text1"/>
          <w:shd w:val="clear" w:color="auto" w:fill="FFFFFF"/>
        </w:rPr>
        <w:t>vormen voor</w:t>
      </w:r>
      <w:r w:rsidR="00356826" w:rsidRPr="00E70D52">
        <w:rPr>
          <w:color w:val="000000" w:themeColor="text1"/>
          <w:shd w:val="clear" w:color="auto" w:fill="FFFFFF"/>
        </w:rPr>
        <w:t xml:space="preserve"> toekomstige generaties die </w:t>
      </w:r>
      <w:r w:rsidR="002669C8" w:rsidRPr="00E70D52">
        <w:rPr>
          <w:color w:val="000000" w:themeColor="text1"/>
          <w:shd w:val="clear" w:color="auto" w:fill="FFFFFF"/>
        </w:rPr>
        <w:t>de mogelijke legitimaties van het gebruik van geweld in het internationaal recht onderzoeken.</w:t>
      </w:r>
    </w:p>
    <w:p w:rsidR="008F6E54" w:rsidRPr="00E70D52" w:rsidRDefault="008F6E54" w:rsidP="00425889">
      <w:pPr>
        <w:rPr>
          <w:color w:val="000000" w:themeColor="text1"/>
        </w:rPr>
        <w:sectPr w:rsidR="008F6E54" w:rsidRPr="00E70D52" w:rsidSect="00E10DDA">
          <w:headerReference w:type="default" r:id="rId21"/>
          <w:pgSz w:w="11906" w:h="16838"/>
          <w:pgMar w:top="1418" w:right="1418" w:bottom="1418" w:left="1418" w:header="709" w:footer="709" w:gutter="0"/>
          <w:cols w:space="708"/>
          <w:titlePg/>
          <w:docGrid w:linePitch="360"/>
        </w:sectPr>
      </w:pPr>
    </w:p>
    <w:p w:rsidR="00324955" w:rsidRPr="00E70D52" w:rsidRDefault="00324955" w:rsidP="00F32906">
      <w:pPr>
        <w:pStyle w:val="Kop1"/>
        <w:numPr>
          <w:ilvl w:val="0"/>
          <w:numId w:val="0"/>
        </w:numPr>
        <w:ind w:left="431" w:hanging="431"/>
      </w:pPr>
      <w:bookmarkStart w:id="264" w:name="_Toc401229864"/>
      <w:bookmarkStart w:id="265" w:name="_Toc419555041"/>
      <w:r w:rsidRPr="00E70D52">
        <w:lastRenderedPageBreak/>
        <w:t>Bibliografie</w:t>
      </w:r>
      <w:bookmarkEnd w:id="264"/>
      <w:bookmarkEnd w:id="265"/>
    </w:p>
    <w:p w:rsidR="00B52831" w:rsidRPr="00E70D52" w:rsidRDefault="00445595" w:rsidP="00B52831">
      <w:pPr>
        <w:pStyle w:val="Kop2"/>
        <w:rPr>
          <w:color w:val="000000" w:themeColor="text1"/>
        </w:rPr>
      </w:pPr>
      <w:bookmarkStart w:id="266" w:name="_Toc416795416"/>
      <w:bookmarkStart w:id="267" w:name="_Toc416795617"/>
      <w:bookmarkStart w:id="268" w:name="_Toc417905985"/>
      <w:bookmarkStart w:id="269" w:name="_Toc417984870"/>
      <w:bookmarkStart w:id="270" w:name="_Toc418005007"/>
      <w:bookmarkStart w:id="271" w:name="_Toc418114406"/>
      <w:bookmarkStart w:id="272" w:name="_Toc418455517"/>
      <w:bookmarkStart w:id="273" w:name="_Toc418713555"/>
      <w:bookmarkStart w:id="274" w:name="_Toc418775180"/>
      <w:bookmarkStart w:id="275" w:name="_Toc418783272"/>
      <w:bookmarkStart w:id="276" w:name="_Toc419040190"/>
      <w:bookmarkStart w:id="277" w:name="_Toc419206875"/>
      <w:bookmarkStart w:id="278" w:name="_Toc419289105"/>
      <w:bookmarkStart w:id="279" w:name="_Toc419299203"/>
      <w:bookmarkStart w:id="280" w:name="_Toc419384119"/>
      <w:bookmarkStart w:id="281" w:name="_Toc419405543"/>
      <w:bookmarkStart w:id="282" w:name="_Toc419555042"/>
      <w:r w:rsidRPr="00E70D52">
        <w:rPr>
          <w:color w:val="000000" w:themeColor="text1"/>
        </w:rPr>
        <w:t>VERDRAGEN</w:t>
      </w:r>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p>
    <w:p w:rsidR="009D68EA" w:rsidRPr="00E70D52" w:rsidRDefault="009D68EA" w:rsidP="00422AEF">
      <w:pPr>
        <w:pStyle w:val="Lijstalinea"/>
        <w:numPr>
          <w:ilvl w:val="0"/>
          <w:numId w:val="30"/>
        </w:numPr>
        <w:rPr>
          <w:smallCaps/>
          <w:color w:val="000000" w:themeColor="text1"/>
          <w:szCs w:val="22"/>
        </w:rPr>
      </w:pPr>
      <w:r w:rsidRPr="00E70D52">
        <w:rPr>
          <w:color w:val="000000" w:themeColor="text1"/>
          <w:szCs w:val="22"/>
        </w:rPr>
        <w:t xml:space="preserve">Verdrag van Genève voor de verbetering van het lot der gewonden en zieken, zich bevindende bij de strijdkrachten ter velde van 22 augustus 1864,  </w:t>
      </w:r>
      <w:r w:rsidRPr="00E70D52">
        <w:rPr>
          <w:i/>
          <w:color w:val="000000" w:themeColor="text1"/>
          <w:szCs w:val="22"/>
        </w:rPr>
        <w:t>ICRC Treaty Database</w:t>
      </w:r>
      <w:r w:rsidRPr="00E70D52">
        <w:rPr>
          <w:color w:val="000000" w:themeColor="text1"/>
          <w:szCs w:val="22"/>
        </w:rPr>
        <w:t xml:space="preserve">, </w:t>
      </w:r>
      <w:hyperlink r:id="rId22" w:history="1">
        <w:r w:rsidRPr="00E70D52">
          <w:rPr>
            <w:rStyle w:val="Hyperlink"/>
            <w:color w:val="000000" w:themeColor="text1"/>
            <w:szCs w:val="22"/>
          </w:rPr>
          <w:t>www.icrc.org/applic/ihl/ihl.nsf/Treaty.xsp?documentId=477CEA122D7B7B3DC12563CD002D6603&amp;action=openDocument</w:t>
        </w:r>
      </w:hyperlink>
      <w:r w:rsidRPr="00E70D52">
        <w:rPr>
          <w:color w:val="000000" w:themeColor="text1"/>
          <w:szCs w:val="22"/>
        </w:rPr>
        <w:t>.</w:t>
      </w:r>
    </w:p>
    <w:p w:rsidR="009D68EA" w:rsidRPr="00E70D52" w:rsidRDefault="009D68EA" w:rsidP="00422AEF">
      <w:pPr>
        <w:pStyle w:val="Lijstalinea"/>
        <w:numPr>
          <w:ilvl w:val="0"/>
          <w:numId w:val="30"/>
        </w:numPr>
        <w:rPr>
          <w:smallCaps/>
          <w:color w:val="000000" w:themeColor="text1"/>
          <w:szCs w:val="22"/>
        </w:rPr>
      </w:pPr>
      <w:r w:rsidRPr="00E70D52">
        <w:rPr>
          <w:color w:val="000000" w:themeColor="text1"/>
          <w:szCs w:val="22"/>
        </w:rPr>
        <w:t xml:space="preserve">Verdrag van 29 juli 1899 voor de vreedzame beslechting van internationale geschillen, </w:t>
      </w:r>
      <w:r w:rsidRPr="00E70D52">
        <w:rPr>
          <w:i/>
          <w:color w:val="000000" w:themeColor="text1"/>
          <w:szCs w:val="22"/>
        </w:rPr>
        <w:t xml:space="preserve">The Hague Conventions and Declarations of 1899 and 1907, </w:t>
      </w:r>
      <w:r w:rsidRPr="00E70D52">
        <w:rPr>
          <w:color w:val="000000" w:themeColor="text1"/>
          <w:szCs w:val="22"/>
        </w:rPr>
        <w:t>Washington D.C. Carnegie Endowment for International Peace,  1915</w:t>
      </w:r>
      <w:r w:rsidR="00285BEF" w:rsidRPr="00E70D52">
        <w:rPr>
          <w:color w:val="000000" w:themeColor="text1"/>
          <w:szCs w:val="22"/>
        </w:rPr>
        <w:t xml:space="preserve">, </w:t>
      </w:r>
      <w:hyperlink r:id="rId23" w:anchor="page/40/mode/2up" w:history="1">
        <w:r w:rsidR="001D1808" w:rsidRPr="00E70D52">
          <w:rPr>
            <w:rStyle w:val="Hyperlink"/>
            <w:color w:val="000000" w:themeColor="text1"/>
          </w:rPr>
          <w:t>https://archive.org/stream/hagueconventions00inteuoft - page/40/mode/2up</w:t>
        </w:r>
      </w:hyperlink>
      <w:r w:rsidRPr="00E70D52">
        <w:rPr>
          <w:color w:val="000000" w:themeColor="text1"/>
          <w:szCs w:val="22"/>
        </w:rPr>
        <w:t>, 41-88</w:t>
      </w:r>
    </w:p>
    <w:p w:rsidR="009D68EA" w:rsidRPr="00E70D52" w:rsidRDefault="009D68EA" w:rsidP="00422AEF">
      <w:pPr>
        <w:pStyle w:val="Lijstalinea"/>
        <w:numPr>
          <w:ilvl w:val="0"/>
          <w:numId w:val="30"/>
        </w:numPr>
        <w:rPr>
          <w:smallCaps/>
          <w:color w:val="000000" w:themeColor="text1"/>
          <w:szCs w:val="22"/>
        </w:rPr>
      </w:pPr>
      <w:r w:rsidRPr="00E70D52">
        <w:rPr>
          <w:color w:val="000000" w:themeColor="text1"/>
          <w:szCs w:val="22"/>
        </w:rPr>
        <w:t xml:space="preserve">Verdrag nopens de opening van vijandelijkheden van 18 oktober 1907, </w:t>
      </w:r>
      <w:r w:rsidRPr="00E70D52">
        <w:rPr>
          <w:i/>
          <w:color w:val="000000" w:themeColor="text1"/>
          <w:szCs w:val="22"/>
        </w:rPr>
        <w:t>ICRC Treaty Database</w:t>
      </w:r>
      <w:r w:rsidRPr="00E70D52">
        <w:rPr>
          <w:color w:val="000000" w:themeColor="text1"/>
          <w:szCs w:val="22"/>
        </w:rPr>
        <w:t xml:space="preserve">, </w:t>
      </w:r>
      <w:hyperlink r:id="rId24" w:history="1">
        <w:r w:rsidRPr="00E70D52">
          <w:rPr>
            <w:rStyle w:val="Hyperlink"/>
            <w:color w:val="000000" w:themeColor="text1"/>
            <w:szCs w:val="22"/>
          </w:rPr>
          <w:t>www.icrc.org/applic/ihl/ihl.nsf/Treaty.xsp?documentId=BD56907463617993C12563CD002D6774&amp;action=openDocument</w:t>
        </w:r>
      </w:hyperlink>
      <w:r w:rsidR="009435FF" w:rsidRPr="00E70D52">
        <w:rPr>
          <w:color w:val="000000" w:themeColor="text1"/>
          <w:szCs w:val="22"/>
        </w:rPr>
        <w:t>.</w:t>
      </w:r>
    </w:p>
    <w:p w:rsidR="009D68EA" w:rsidRPr="00E70D52" w:rsidRDefault="009D68EA" w:rsidP="00422AEF">
      <w:pPr>
        <w:pStyle w:val="Lijstalinea"/>
        <w:numPr>
          <w:ilvl w:val="0"/>
          <w:numId w:val="30"/>
        </w:numPr>
        <w:rPr>
          <w:smallCaps/>
          <w:color w:val="000000" w:themeColor="text1"/>
          <w:szCs w:val="22"/>
        </w:rPr>
      </w:pPr>
      <w:r w:rsidRPr="00E70D52">
        <w:rPr>
          <w:color w:val="000000" w:themeColor="text1"/>
          <w:szCs w:val="22"/>
        </w:rPr>
        <w:t xml:space="preserve">Verdrag Verdrag nopens de beperking van het gebruik van wapengeweld bij het innen van schulden uit overeenkomst (ook: Drago Porter Verdrag) van 18 oktober 1907, </w:t>
      </w:r>
      <w:r w:rsidRPr="00E70D52">
        <w:rPr>
          <w:i/>
          <w:color w:val="000000" w:themeColor="text1"/>
          <w:szCs w:val="22"/>
        </w:rPr>
        <w:t>The Hague Conventions and Declarations of 1899 and 1907</w:t>
      </w:r>
      <w:r w:rsidRPr="00E70D52">
        <w:rPr>
          <w:color w:val="000000" w:themeColor="text1"/>
          <w:szCs w:val="22"/>
        </w:rPr>
        <w:t>, Washington D.C. Carnegie Endowment for International Peace, 1915, 89-95.</w:t>
      </w:r>
    </w:p>
    <w:p w:rsidR="009D68EA" w:rsidRPr="00E70D52" w:rsidRDefault="009D68EA" w:rsidP="00422AEF">
      <w:pPr>
        <w:pStyle w:val="Lijstalinea"/>
        <w:numPr>
          <w:ilvl w:val="0"/>
          <w:numId w:val="30"/>
        </w:numPr>
        <w:rPr>
          <w:smallCaps/>
          <w:color w:val="000000" w:themeColor="text1"/>
          <w:szCs w:val="22"/>
          <w:lang w:val="en-US"/>
        </w:rPr>
      </w:pPr>
      <w:r w:rsidRPr="00E70D52">
        <w:rPr>
          <w:color w:val="000000" w:themeColor="text1"/>
          <w:szCs w:val="22"/>
          <w:lang w:val="en-US"/>
        </w:rPr>
        <w:t xml:space="preserve">Verdrag van Versailles van 28 juni 1919, </w:t>
      </w:r>
      <w:r w:rsidRPr="00E70D52">
        <w:rPr>
          <w:i/>
          <w:color w:val="000000" w:themeColor="text1"/>
          <w:szCs w:val="22"/>
          <w:lang w:val="en-US"/>
        </w:rPr>
        <w:t xml:space="preserve">The Avalon Project </w:t>
      </w:r>
      <w:r w:rsidRPr="00E70D52">
        <w:rPr>
          <w:color w:val="000000" w:themeColor="text1"/>
          <w:szCs w:val="22"/>
          <w:lang w:val="en-US"/>
        </w:rPr>
        <w:t xml:space="preserve">by Yale Law Library, </w:t>
      </w:r>
      <w:hyperlink r:id="rId25" w:history="1">
        <w:r w:rsidRPr="00E70D52">
          <w:rPr>
            <w:rStyle w:val="Hyperlink"/>
            <w:color w:val="000000" w:themeColor="text1"/>
            <w:szCs w:val="22"/>
            <w:lang w:val="en-US"/>
          </w:rPr>
          <w:t>http://avalon.law.yale.edu/subject_menus/versailles_menu.asp</w:t>
        </w:r>
      </w:hyperlink>
      <w:r w:rsidRPr="00E70D52">
        <w:rPr>
          <w:color w:val="000000" w:themeColor="text1"/>
          <w:szCs w:val="22"/>
          <w:lang w:val="en-US"/>
        </w:rPr>
        <w:t>.</w:t>
      </w:r>
    </w:p>
    <w:p w:rsidR="009D68EA" w:rsidRPr="00E70D52" w:rsidRDefault="009D68EA" w:rsidP="00422AEF">
      <w:pPr>
        <w:pStyle w:val="Lijstalinea"/>
        <w:numPr>
          <w:ilvl w:val="0"/>
          <w:numId w:val="30"/>
        </w:numPr>
        <w:rPr>
          <w:smallCaps/>
          <w:color w:val="000000" w:themeColor="text1"/>
          <w:szCs w:val="22"/>
        </w:rPr>
      </w:pPr>
      <w:r w:rsidRPr="00E70D52">
        <w:rPr>
          <w:color w:val="000000" w:themeColor="text1"/>
          <w:szCs w:val="22"/>
        </w:rPr>
        <w:t xml:space="preserve">Verdrag van Locarno van 16 oktober 1925, </w:t>
      </w:r>
      <w:r w:rsidR="00E50DE6" w:rsidRPr="00E70D52">
        <w:rPr>
          <w:i/>
          <w:color w:val="000000" w:themeColor="text1"/>
          <w:szCs w:val="22"/>
        </w:rPr>
        <w:t>LNTS</w:t>
      </w:r>
      <w:r w:rsidRPr="00E70D52">
        <w:rPr>
          <w:i/>
          <w:color w:val="000000" w:themeColor="text1"/>
          <w:szCs w:val="22"/>
        </w:rPr>
        <w:t xml:space="preserve">, </w:t>
      </w:r>
      <w:r w:rsidRPr="00E70D52">
        <w:rPr>
          <w:color w:val="000000" w:themeColor="text1"/>
          <w:szCs w:val="22"/>
        </w:rPr>
        <w:t>vol. 54, 291-301.</w:t>
      </w:r>
    </w:p>
    <w:p w:rsidR="009D68EA" w:rsidRPr="00E70D52" w:rsidRDefault="009D68EA" w:rsidP="00422AEF">
      <w:pPr>
        <w:pStyle w:val="Lijstalinea"/>
        <w:numPr>
          <w:ilvl w:val="0"/>
          <w:numId w:val="30"/>
        </w:numPr>
        <w:rPr>
          <w:smallCaps/>
          <w:color w:val="000000" w:themeColor="text1"/>
          <w:szCs w:val="22"/>
          <w:lang w:val="en-US"/>
        </w:rPr>
      </w:pPr>
      <w:r w:rsidRPr="00E70D52">
        <w:rPr>
          <w:color w:val="000000" w:themeColor="text1"/>
          <w:szCs w:val="22"/>
          <w:lang w:val="en-US"/>
        </w:rPr>
        <w:t xml:space="preserve">General treaty for the renunciation of war (ook: Kellogg-Briand Pact of Pact van Parijs) van 27 augustus 1928, </w:t>
      </w:r>
      <w:r w:rsidR="00E50DE6" w:rsidRPr="00E70D52">
        <w:rPr>
          <w:i/>
          <w:color w:val="000000" w:themeColor="text1"/>
          <w:szCs w:val="22"/>
          <w:lang w:val="en-US"/>
        </w:rPr>
        <w:t>LNTS</w:t>
      </w:r>
      <w:r w:rsidRPr="00E70D52">
        <w:rPr>
          <w:i/>
          <w:color w:val="000000" w:themeColor="text1"/>
          <w:szCs w:val="22"/>
          <w:lang w:val="en-US"/>
        </w:rPr>
        <w:t xml:space="preserve">, </w:t>
      </w:r>
      <w:r w:rsidRPr="00E70D52">
        <w:rPr>
          <w:color w:val="000000" w:themeColor="text1"/>
          <w:szCs w:val="22"/>
          <w:lang w:val="en-US"/>
        </w:rPr>
        <w:t>vol. 94, 59-64.</w:t>
      </w:r>
    </w:p>
    <w:p w:rsidR="00FE2421" w:rsidRPr="00E70D52" w:rsidRDefault="00FE2421" w:rsidP="00422AEF">
      <w:pPr>
        <w:pStyle w:val="Lijstalinea"/>
        <w:numPr>
          <w:ilvl w:val="0"/>
          <w:numId w:val="30"/>
        </w:numPr>
        <w:rPr>
          <w:smallCaps/>
          <w:color w:val="000000" w:themeColor="text1"/>
          <w:szCs w:val="22"/>
        </w:rPr>
      </w:pPr>
      <w:r w:rsidRPr="00E70D52">
        <w:rPr>
          <w:color w:val="000000" w:themeColor="text1"/>
          <w:szCs w:val="22"/>
        </w:rPr>
        <w:t xml:space="preserve">Handvest van de Verenigde Naties van 26 juni 1945, </w:t>
      </w:r>
      <w:r w:rsidR="00E50DE6" w:rsidRPr="00E70D52">
        <w:rPr>
          <w:i/>
          <w:color w:val="000000" w:themeColor="text1"/>
          <w:szCs w:val="22"/>
        </w:rPr>
        <w:t>UNTS</w:t>
      </w:r>
      <w:r w:rsidRPr="00E70D52">
        <w:rPr>
          <w:color w:val="000000" w:themeColor="text1"/>
          <w:szCs w:val="22"/>
        </w:rPr>
        <w:t xml:space="preserve"> XVI, 1</w:t>
      </w:r>
      <w:r w:rsidR="00006AEA" w:rsidRPr="00E70D52">
        <w:rPr>
          <w:color w:val="000000" w:themeColor="text1"/>
          <w:szCs w:val="22"/>
        </w:rPr>
        <w:t>.</w:t>
      </w:r>
    </w:p>
    <w:p w:rsidR="009A1ECB" w:rsidRPr="00E70D52" w:rsidRDefault="00A03561" w:rsidP="00422AEF">
      <w:pPr>
        <w:pStyle w:val="Lijstalinea"/>
        <w:numPr>
          <w:ilvl w:val="0"/>
          <w:numId w:val="30"/>
        </w:numPr>
        <w:rPr>
          <w:color w:val="000000" w:themeColor="text1"/>
        </w:rPr>
      </w:pPr>
      <w:r w:rsidRPr="00E70D52">
        <w:rPr>
          <w:color w:val="000000" w:themeColor="text1"/>
        </w:rPr>
        <w:t xml:space="preserve">Noord-Atlantisch Verdrag van 4 april 1949, </w:t>
      </w:r>
      <w:r w:rsidR="00E50DE6" w:rsidRPr="00E70D52">
        <w:rPr>
          <w:rFonts w:cs="Arial"/>
          <w:i/>
          <w:color w:val="000000" w:themeColor="text1"/>
          <w:shd w:val="clear" w:color="auto" w:fill="FFFFFF"/>
        </w:rPr>
        <w:t>UNTS</w:t>
      </w:r>
      <w:r w:rsidR="00E50DE6" w:rsidRPr="00E70D52">
        <w:rPr>
          <w:rFonts w:cs="Arial"/>
          <w:color w:val="000000" w:themeColor="text1"/>
          <w:shd w:val="clear" w:color="auto" w:fill="FFFFFF"/>
        </w:rPr>
        <w:t>, vol. 34,</w:t>
      </w:r>
      <w:r w:rsidRPr="00E70D52">
        <w:rPr>
          <w:rFonts w:cs="Arial"/>
          <w:color w:val="000000" w:themeColor="text1"/>
          <w:shd w:val="clear" w:color="auto" w:fill="FFFFFF"/>
        </w:rPr>
        <w:t xml:space="preserve"> 243</w:t>
      </w:r>
      <w:r w:rsidR="00E50DE6" w:rsidRPr="00E70D52">
        <w:rPr>
          <w:rFonts w:cs="Arial"/>
          <w:color w:val="000000" w:themeColor="text1"/>
          <w:shd w:val="clear" w:color="auto" w:fill="FFFFFF"/>
        </w:rPr>
        <w:t>-255.</w:t>
      </w:r>
    </w:p>
    <w:p w:rsidR="00B07916" w:rsidRPr="00E70D52" w:rsidRDefault="00445595" w:rsidP="001E07F1">
      <w:pPr>
        <w:pStyle w:val="Kop2"/>
        <w:rPr>
          <w:color w:val="000000" w:themeColor="text1"/>
        </w:rPr>
      </w:pPr>
      <w:bookmarkStart w:id="283" w:name="_Toc416795417"/>
      <w:bookmarkStart w:id="284" w:name="_Toc416795618"/>
      <w:bookmarkStart w:id="285" w:name="_Toc417905986"/>
      <w:bookmarkStart w:id="286" w:name="_Toc417984871"/>
      <w:bookmarkStart w:id="287" w:name="_Toc418005008"/>
      <w:bookmarkStart w:id="288" w:name="_Toc418114407"/>
      <w:bookmarkStart w:id="289" w:name="_Toc418455518"/>
      <w:bookmarkStart w:id="290" w:name="_Toc418713556"/>
      <w:bookmarkStart w:id="291" w:name="_Toc418775181"/>
      <w:bookmarkStart w:id="292" w:name="_Toc418783273"/>
      <w:bookmarkStart w:id="293" w:name="_Toc419040191"/>
      <w:bookmarkStart w:id="294" w:name="_Toc419206876"/>
      <w:bookmarkStart w:id="295" w:name="_Toc419289106"/>
      <w:bookmarkStart w:id="296" w:name="_Toc419299204"/>
      <w:bookmarkStart w:id="297" w:name="_Toc419384120"/>
      <w:bookmarkStart w:id="298" w:name="_Toc419405544"/>
      <w:bookmarkStart w:id="299" w:name="_Toc419555043"/>
      <w:r w:rsidRPr="00E70D52">
        <w:rPr>
          <w:color w:val="000000" w:themeColor="text1"/>
        </w:rPr>
        <w:t>RECHTSPRAAK</w:t>
      </w:r>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p>
    <w:p w:rsidR="009435FF" w:rsidRPr="00E70D52" w:rsidRDefault="009435FF" w:rsidP="001E07F1">
      <w:pPr>
        <w:pStyle w:val="Kop3"/>
        <w:rPr>
          <w:color w:val="000000" w:themeColor="text1"/>
        </w:rPr>
      </w:pPr>
      <w:bookmarkStart w:id="300" w:name="_Toc416795418"/>
      <w:bookmarkStart w:id="301" w:name="_Toc416795619"/>
      <w:bookmarkStart w:id="302" w:name="_Toc417905987"/>
      <w:bookmarkStart w:id="303" w:name="_Toc417984872"/>
      <w:bookmarkStart w:id="304" w:name="_Toc418005009"/>
      <w:bookmarkStart w:id="305" w:name="_Toc418114408"/>
      <w:bookmarkStart w:id="306" w:name="_Toc418455519"/>
      <w:bookmarkStart w:id="307" w:name="_Toc418713557"/>
      <w:bookmarkStart w:id="308" w:name="_Toc418775182"/>
      <w:bookmarkStart w:id="309" w:name="_Toc418783274"/>
      <w:bookmarkStart w:id="310" w:name="_Toc419040192"/>
      <w:bookmarkStart w:id="311" w:name="_Toc419206877"/>
      <w:bookmarkStart w:id="312" w:name="_Toc419289107"/>
      <w:bookmarkStart w:id="313" w:name="_Toc419299205"/>
      <w:bookmarkStart w:id="314" w:name="_Toc419384121"/>
      <w:bookmarkStart w:id="315" w:name="_Toc419405545"/>
      <w:bookmarkStart w:id="316" w:name="_Toc419555044"/>
      <w:r w:rsidRPr="00E70D52">
        <w:rPr>
          <w:color w:val="000000" w:themeColor="text1"/>
        </w:rPr>
        <w:t>Internationaal Gerechtshof</w:t>
      </w:r>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p>
    <w:p w:rsidR="007710F9" w:rsidRPr="00E70D52" w:rsidRDefault="007710F9" w:rsidP="007710F9">
      <w:pPr>
        <w:pStyle w:val="Kop4"/>
        <w:rPr>
          <w:color w:val="000000" w:themeColor="text1"/>
        </w:rPr>
      </w:pPr>
      <w:bookmarkStart w:id="317" w:name="_Toc418455520"/>
      <w:bookmarkStart w:id="318" w:name="_Toc418713558"/>
      <w:bookmarkStart w:id="319" w:name="_Toc418775183"/>
      <w:bookmarkStart w:id="320" w:name="_Toc418783275"/>
      <w:bookmarkStart w:id="321" w:name="_Toc419040193"/>
      <w:bookmarkStart w:id="322" w:name="_Toc419206878"/>
      <w:bookmarkStart w:id="323" w:name="_Toc419289108"/>
      <w:bookmarkStart w:id="324" w:name="_Toc419299206"/>
      <w:bookmarkStart w:id="325" w:name="_Toc419384122"/>
      <w:bookmarkStart w:id="326" w:name="_Toc419405546"/>
      <w:bookmarkStart w:id="327" w:name="_Toc419555045"/>
      <w:r w:rsidRPr="00E70D52">
        <w:rPr>
          <w:color w:val="000000" w:themeColor="text1"/>
        </w:rPr>
        <w:t>Judgements</w:t>
      </w:r>
      <w:bookmarkEnd w:id="317"/>
      <w:bookmarkEnd w:id="318"/>
      <w:bookmarkEnd w:id="319"/>
      <w:bookmarkEnd w:id="320"/>
      <w:bookmarkEnd w:id="321"/>
      <w:bookmarkEnd w:id="322"/>
      <w:bookmarkEnd w:id="323"/>
      <w:bookmarkEnd w:id="324"/>
      <w:bookmarkEnd w:id="325"/>
      <w:bookmarkEnd w:id="326"/>
      <w:bookmarkEnd w:id="327"/>
    </w:p>
    <w:p w:rsidR="007710F9" w:rsidRPr="00E70D52" w:rsidRDefault="007710F9" w:rsidP="00422AEF">
      <w:pPr>
        <w:pStyle w:val="Lijstalinea"/>
        <w:numPr>
          <w:ilvl w:val="0"/>
          <w:numId w:val="29"/>
        </w:numPr>
        <w:rPr>
          <w:rFonts w:eastAsiaTheme="minorHAnsi"/>
          <w:color w:val="000000" w:themeColor="text1"/>
          <w:szCs w:val="22"/>
          <w:lang w:val="en-US" w:eastAsia="en-US"/>
        </w:rPr>
      </w:pPr>
      <w:r w:rsidRPr="00E70D52">
        <w:rPr>
          <w:color w:val="000000" w:themeColor="text1"/>
          <w:lang w:val="en-US"/>
        </w:rPr>
        <w:t xml:space="preserve">IGH, </w:t>
      </w:r>
      <w:r w:rsidRPr="00E70D52">
        <w:rPr>
          <w:i/>
          <w:color w:val="000000" w:themeColor="text1"/>
          <w:lang w:val="en-US"/>
        </w:rPr>
        <w:t>Certain expenses of the United Nations</w:t>
      </w:r>
      <w:r w:rsidRPr="00E70D52">
        <w:rPr>
          <w:color w:val="000000" w:themeColor="text1"/>
          <w:lang w:val="en-US"/>
        </w:rPr>
        <w:t xml:space="preserve">, Advisory Opinion (20 juli 1962), </w:t>
      </w:r>
      <w:r w:rsidRPr="00E70D52">
        <w:rPr>
          <w:i/>
          <w:color w:val="000000" w:themeColor="text1"/>
          <w:lang w:val="en-US"/>
        </w:rPr>
        <w:t>ICJ Reports</w:t>
      </w:r>
      <w:r w:rsidRPr="00E70D52">
        <w:rPr>
          <w:color w:val="000000" w:themeColor="text1"/>
          <w:lang w:val="en-US"/>
        </w:rPr>
        <w:t xml:space="preserve"> 1962, 151.</w:t>
      </w:r>
    </w:p>
    <w:p w:rsidR="007710F9" w:rsidRPr="00E70D52" w:rsidRDefault="007710F9" w:rsidP="00422AEF">
      <w:pPr>
        <w:pStyle w:val="Lijstalinea"/>
        <w:numPr>
          <w:ilvl w:val="0"/>
          <w:numId w:val="29"/>
        </w:numPr>
        <w:rPr>
          <w:rFonts w:eastAsiaTheme="minorHAnsi"/>
          <w:color w:val="000000" w:themeColor="text1"/>
          <w:szCs w:val="22"/>
          <w:lang w:val="en-US" w:eastAsia="en-US"/>
        </w:rPr>
      </w:pPr>
      <w:r w:rsidRPr="00E70D52">
        <w:rPr>
          <w:rFonts w:eastAsiaTheme="minorHAnsi" w:cs="Arial"/>
          <w:color w:val="000000" w:themeColor="text1"/>
          <w:szCs w:val="22"/>
          <w:lang w:val="en-US" w:eastAsia="en-US"/>
        </w:rPr>
        <w:t xml:space="preserve">IGH, </w:t>
      </w:r>
      <w:r w:rsidRPr="00E70D52">
        <w:rPr>
          <w:rFonts w:eastAsiaTheme="minorHAnsi" w:cs="Arial"/>
          <w:i/>
          <w:color w:val="000000" w:themeColor="text1"/>
          <w:szCs w:val="22"/>
          <w:lang w:val="en-US" w:eastAsia="en-US"/>
        </w:rPr>
        <w:t>Military and Paramilitary Activities in and against Nicaragua</w:t>
      </w:r>
      <w:r w:rsidRPr="00E70D52">
        <w:rPr>
          <w:rFonts w:eastAsiaTheme="minorHAnsi" w:cs="Arial"/>
          <w:color w:val="000000" w:themeColor="text1"/>
          <w:szCs w:val="22"/>
          <w:lang w:val="en-US" w:eastAsia="en-US"/>
        </w:rPr>
        <w:t xml:space="preserve"> (Nicaragua v. United States of America), Judgement (26 november 1984), </w:t>
      </w:r>
      <w:r w:rsidRPr="00E70D52">
        <w:rPr>
          <w:rFonts w:eastAsiaTheme="minorHAnsi" w:cs="Arial"/>
          <w:i/>
          <w:color w:val="000000" w:themeColor="text1"/>
          <w:szCs w:val="22"/>
          <w:lang w:val="en-US" w:eastAsia="en-US"/>
        </w:rPr>
        <w:t>ICJ Reports</w:t>
      </w:r>
      <w:r w:rsidR="00804103" w:rsidRPr="00E70D52">
        <w:rPr>
          <w:rFonts w:eastAsiaTheme="minorHAnsi" w:cs="Arial"/>
          <w:color w:val="000000" w:themeColor="text1"/>
          <w:szCs w:val="22"/>
          <w:lang w:val="en-US" w:eastAsia="en-US"/>
        </w:rPr>
        <w:t xml:space="preserve"> 1984, </w:t>
      </w:r>
      <w:r w:rsidRPr="00E70D52">
        <w:rPr>
          <w:rFonts w:eastAsiaTheme="minorHAnsi" w:cs="Arial"/>
          <w:color w:val="000000" w:themeColor="text1"/>
          <w:szCs w:val="22"/>
          <w:lang w:val="en-US" w:eastAsia="en-US"/>
        </w:rPr>
        <w:t>392.</w:t>
      </w:r>
    </w:p>
    <w:p w:rsidR="007710F9" w:rsidRPr="00E70D52" w:rsidRDefault="007710F9" w:rsidP="00422AEF">
      <w:pPr>
        <w:pStyle w:val="Lijstalinea"/>
        <w:numPr>
          <w:ilvl w:val="0"/>
          <w:numId w:val="29"/>
        </w:numPr>
        <w:rPr>
          <w:rFonts w:eastAsiaTheme="minorHAnsi"/>
          <w:color w:val="000000" w:themeColor="text1"/>
          <w:szCs w:val="22"/>
          <w:lang w:val="en-US" w:eastAsia="en-US"/>
        </w:rPr>
      </w:pPr>
      <w:r w:rsidRPr="00E70D52">
        <w:rPr>
          <w:rFonts w:eastAsiaTheme="minorHAnsi" w:cs="Arial"/>
          <w:color w:val="000000" w:themeColor="text1"/>
          <w:szCs w:val="22"/>
          <w:lang w:val="en-US" w:eastAsia="en-US"/>
        </w:rPr>
        <w:t xml:space="preserve">IGH, </w:t>
      </w:r>
      <w:r w:rsidRPr="00E70D52">
        <w:rPr>
          <w:rFonts w:eastAsiaTheme="minorHAnsi" w:cs="Arial"/>
          <w:i/>
          <w:color w:val="000000" w:themeColor="text1"/>
          <w:szCs w:val="22"/>
          <w:lang w:val="en-US" w:eastAsia="en-US"/>
        </w:rPr>
        <w:t>Military and Paramilitary Activities in and against Nicaragua</w:t>
      </w:r>
      <w:r w:rsidRPr="00E70D52">
        <w:rPr>
          <w:rFonts w:eastAsiaTheme="minorHAnsi" w:cs="Arial"/>
          <w:color w:val="000000" w:themeColor="text1"/>
          <w:szCs w:val="22"/>
          <w:lang w:val="en-US" w:eastAsia="en-US"/>
        </w:rPr>
        <w:t xml:space="preserve"> (Nicaragua v. United States of America), Judgement (27 juni 1986), </w:t>
      </w:r>
      <w:r w:rsidRPr="00E70D52">
        <w:rPr>
          <w:rFonts w:eastAsiaTheme="minorHAnsi" w:cs="Arial"/>
          <w:i/>
          <w:color w:val="000000" w:themeColor="text1"/>
          <w:szCs w:val="22"/>
          <w:lang w:val="en-US" w:eastAsia="en-US"/>
        </w:rPr>
        <w:t>ICJ Reports</w:t>
      </w:r>
      <w:r w:rsidR="00804103" w:rsidRPr="00E70D52">
        <w:rPr>
          <w:rFonts w:eastAsiaTheme="minorHAnsi" w:cs="Arial"/>
          <w:color w:val="000000" w:themeColor="text1"/>
          <w:szCs w:val="22"/>
          <w:lang w:val="en-US" w:eastAsia="en-US"/>
        </w:rPr>
        <w:t xml:space="preserve"> 1986, </w:t>
      </w:r>
      <w:r w:rsidRPr="00E70D52">
        <w:rPr>
          <w:rFonts w:eastAsiaTheme="minorHAnsi" w:cs="Arial"/>
          <w:color w:val="000000" w:themeColor="text1"/>
          <w:szCs w:val="22"/>
          <w:lang w:val="en-US" w:eastAsia="en-US"/>
        </w:rPr>
        <w:t>14.</w:t>
      </w:r>
    </w:p>
    <w:p w:rsidR="007710F9" w:rsidRPr="00E70D52" w:rsidRDefault="007710F9" w:rsidP="00422AEF">
      <w:pPr>
        <w:pStyle w:val="Lijstalinea"/>
        <w:numPr>
          <w:ilvl w:val="0"/>
          <w:numId w:val="29"/>
        </w:numPr>
        <w:rPr>
          <w:rFonts w:eastAsiaTheme="minorHAnsi"/>
          <w:color w:val="000000" w:themeColor="text1"/>
          <w:szCs w:val="22"/>
          <w:lang w:val="en-US" w:eastAsia="en-US"/>
        </w:rPr>
      </w:pPr>
      <w:r w:rsidRPr="00E70D52">
        <w:rPr>
          <w:rFonts w:eastAsiaTheme="minorHAnsi"/>
          <w:color w:val="000000" w:themeColor="text1"/>
          <w:szCs w:val="22"/>
          <w:lang w:val="en-US" w:eastAsia="en-US"/>
        </w:rPr>
        <w:t xml:space="preserve">IGH, </w:t>
      </w:r>
      <w:r w:rsidRPr="00E70D52">
        <w:rPr>
          <w:i/>
          <w:color w:val="000000" w:themeColor="text1"/>
          <w:lang w:val="en-US"/>
        </w:rPr>
        <w:t>Legality of the Use by a State of Nuclear Weapons in Armed Conflict</w:t>
      </w:r>
      <w:r w:rsidRPr="00E70D52">
        <w:rPr>
          <w:color w:val="000000" w:themeColor="text1"/>
          <w:lang w:val="en-US"/>
        </w:rPr>
        <w:t>, Advisory Opinion</w:t>
      </w:r>
      <w:r w:rsidRPr="00E70D52">
        <w:rPr>
          <w:i/>
          <w:color w:val="000000" w:themeColor="text1"/>
          <w:lang w:val="en-US"/>
        </w:rPr>
        <w:t xml:space="preserve"> </w:t>
      </w:r>
      <w:r w:rsidRPr="00E70D52">
        <w:rPr>
          <w:color w:val="000000" w:themeColor="text1"/>
          <w:lang w:val="en-US"/>
        </w:rPr>
        <w:t xml:space="preserve">(8 juli 1996), </w:t>
      </w:r>
      <w:r w:rsidRPr="00E70D52">
        <w:rPr>
          <w:i/>
          <w:color w:val="000000" w:themeColor="text1"/>
          <w:lang w:val="en-US"/>
        </w:rPr>
        <w:t>ICJ Reports</w:t>
      </w:r>
      <w:r w:rsidR="00804103" w:rsidRPr="00E70D52">
        <w:rPr>
          <w:color w:val="000000" w:themeColor="text1"/>
          <w:lang w:val="en-US"/>
        </w:rPr>
        <w:t xml:space="preserve"> 1996, </w:t>
      </w:r>
      <w:r w:rsidRPr="00E70D52">
        <w:rPr>
          <w:color w:val="000000" w:themeColor="text1"/>
          <w:lang w:val="en-US"/>
        </w:rPr>
        <w:t>66.</w:t>
      </w:r>
    </w:p>
    <w:p w:rsidR="007710F9" w:rsidRPr="00E70D52" w:rsidRDefault="007710F9" w:rsidP="00422AEF">
      <w:pPr>
        <w:pStyle w:val="Lijstalinea"/>
        <w:numPr>
          <w:ilvl w:val="0"/>
          <w:numId w:val="29"/>
        </w:numPr>
        <w:rPr>
          <w:rFonts w:eastAsiaTheme="minorHAnsi"/>
          <w:color w:val="000000" w:themeColor="text1"/>
          <w:szCs w:val="22"/>
          <w:lang w:val="en-US" w:eastAsia="en-US"/>
        </w:rPr>
      </w:pPr>
      <w:r w:rsidRPr="00E70D52">
        <w:rPr>
          <w:color w:val="000000" w:themeColor="text1"/>
          <w:lang w:val="en-US"/>
        </w:rPr>
        <w:t>IGH,</w:t>
      </w:r>
      <w:r w:rsidRPr="00E70D52">
        <w:rPr>
          <w:i/>
          <w:color w:val="000000" w:themeColor="text1"/>
          <w:lang w:val="en-US"/>
        </w:rPr>
        <w:t xml:space="preserve"> Oil platforms</w:t>
      </w:r>
      <w:r w:rsidRPr="00E70D52">
        <w:rPr>
          <w:color w:val="000000" w:themeColor="text1"/>
          <w:lang w:val="en-US"/>
        </w:rPr>
        <w:t xml:space="preserve"> (Iran v. United States of America), Judgement (6 november 2003), </w:t>
      </w:r>
      <w:r w:rsidRPr="00E70D52">
        <w:rPr>
          <w:i/>
          <w:color w:val="000000" w:themeColor="text1"/>
          <w:lang w:val="en-US"/>
        </w:rPr>
        <w:t>ICJ Reports</w:t>
      </w:r>
      <w:r w:rsidR="00804103" w:rsidRPr="00E70D52">
        <w:rPr>
          <w:color w:val="000000" w:themeColor="text1"/>
          <w:lang w:val="en-US"/>
        </w:rPr>
        <w:t xml:space="preserve"> 2003, </w:t>
      </w:r>
      <w:r w:rsidRPr="00E70D52">
        <w:rPr>
          <w:color w:val="000000" w:themeColor="text1"/>
          <w:lang w:val="en-US"/>
        </w:rPr>
        <w:t>161.</w:t>
      </w:r>
    </w:p>
    <w:p w:rsidR="007710F9" w:rsidRPr="00E70D52" w:rsidRDefault="007710F9" w:rsidP="00422AEF">
      <w:pPr>
        <w:pStyle w:val="Lijstalinea"/>
        <w:numPr>
          <w:ilvl w:val="0"/>
          <w:numId w:val="29"/>
        </w:numPr>
        <w:rPr>
          <w:rFonts w:eastAsiaTheme="minorHAnsi"/>
          <w:color w:val="000000" w:themeColor="text1"/>
          <w:szCs w:val="22"/>
          <w:lang w:val="en-US" w:eastAsia="en-US"/>
        </w:rPr>
      </w:pPr>
      <w:r w:rsidRPr="00E70D52">
        <w:rPr>
          <w:color w:val="000000" w:themeColor="text1"/>
          <w:lang w:val="en-US"/>
        </w:rPr>
        <w:t xml:space="preserve">IGH, </w:t>
      </w:r>
      <w:r w:rsidRPr="00E70D52">
        <w:rPr>
          <w:i/>
          <w:color w:val="000000" w:themeColor="text1"/>
          <w:lang w:val="en-US"/>
        </w:rPr>
        <w:t>Armed Activities on the Territory of the Congo</w:t>
      </w:r>
      <w:r w:rsidRPr="00E70D52">
        <w:rPr>
          <w:color w:val="000000" w:themeColor="text1"/>
          <w:lang w:val="en-US"/>
        </w:rPr>
        <w:t xml:space="preserve"> (Democratic Republic of the Congo v. Uganda), Judgment (19 december 2005), </w:t>
      </w:r>
      <w:r w:rsidRPr="00E70D52">
        <w:rPr>
          <w:i/>
          <w:color w:val="000000" w:themeColor="text1"/>
          <w:lang w:val="en-US"/>
        </w:rPr>
        <w:t>ICJ Reports</w:t>
      </w:r>
      <w:r w:rsidR="00804103" w:rsidRPr="00E70D52">
        <w:rPr>
          <w:color w:val="000000" w:themeColor="text1"/>
          <w:lang w:val="en-US"/>
        </w:rPr>
        <w:t xml:space="preserve"> 2005, </w:t>
      </w:r>
      <w:r w:rsidRPr="00E70D52">
        <w:rPr>
          <w:color w:val="000000" w:themeColor="text1"/>
          <w:lang w:val="en-US"/>
        </w:rPr>
        <w:t>168.</w:t>
      </w:r>
    </w:p>
    <w:p w:rsidR="00AA2BDC" w:rsidRPr="00E70D52" w:rsidRDefault="00AA2BDC" w:rsidP="00AA2BDC">
      <w:pPr>
        <w:rPr>
          <w:rFonts w:eastAsiaTheme="minorHAnsi"/>
          <w:color w:val="000000" w:themeColor="text1"/>
          <w:szCs w:val="22"/>
          <w:lang w:val="en-US" w:eastAsia="en-US"/>
        </w:rPr>
      </w:pPr>
    </w:p>
    <w:p w:rsidR="00AA2BDC" w:rsidRPr="00E70D52" w:rsidRDefault="00AA2BDC">
      <w:pPr>
        <w:jc w:val="left"/>
        <w:rPr>
          <w:rFonts w:eastAsiaTheme="minorHAnsi" w:cstheme="majorBidi"/>
          <w:b/>
          <w:bCs/>
          <w:i/>
          <w:iCs/>
          <w:color w:val="000000" w:themeColor="text1"/>
          <w:sz w:val="24"/>
          <w:lang w:val="en-US" w:eastAsia="en-US"/>
        </w:rPr>
      </w:pPr>
      <w:bookmarkStart w:id="328" w:name="_Toc418455521"/>
      <w:bookmarkStart w:id="329" w:name="_Toc418713559"/>
      <w:bookmarkStart w:id="330" w:name="_Toc418775184"/>
      <w:bookmarkStart w:id="331" w:name="_Toc418783276"/>
      <w:bookmarkStart w:id="332" w:name="_Toc419040194"/>
      <w:bookmarkStart w:id="333" w:name="_Toc419206879"/>
      <w:bookmarkStart w:id="334" w:name="_Toc419289109"/>
      <w:bookmarkStart w:id="335" w:name="_Toc419299207"/>
      <w:bookmarkStart w:id="336" w:name="_Toc419384123"/>
      <w:bookmarkStart w:id="337" w:name="_Toc419405547"/>
      <w:r w:rsidRPr="00E70D52">
        <w:rPr>
          <w:rFonts w:eastAsiaTheme="minorHAnsi"/>
          <w:color w:val="000000" w:themeColor="text1"/>
          <w:lang w:val="en-US" w:eastAsia="en-US"/>
        </w:rPr>
        <w:br w:type="page"/>
      </w:r>
    </w:p>
    <w:p w:rsidR="007710F9" w:rsidRPr="00E70D52" w:rsidRDefault="007710F9" w:rsidP="007710F9">
      <w:pPr>
        <w:pStyle w:val="Kop4"/>
        <w:rPr>
          <w:rFonts w:eastAsiaTheme="minorHAnsi"/>
          <w:color w:val="000000" w:themeColor="text1"/>
          <w:lang w:val="en-US" w:eastAsia="en-US"/>
        </w:rPr>
      </w:pPr>
      <w:bookmarkStart w:id="338" w:name="_Toc419555046"/>
      <w:r w:rsidRPr="00E70D52">
        <w:rPr>
          <w:rFonts w:eastAsiaTheme="minorHAnsi"/>
          <w:color w:val="000000" w:themeColor="text1"/>
          <w:lang w:val="en-US" w:eastAsia="en-US"/>
        </w:rPr>
        <w:lastRenderedPageBreak/>
        <w:t>Advisory opinions en andere</w:t>
      </w:r>
      <w:bookmarkEnd w:id="328"/>
      <w:bookmarkEnd w:id="329"/>
      <w:bookmarkEnd w:id="330"/>
      <w:bookmarkEnd w:id="331"/>
      <w:bookmarkEnd w:id="332"/>
      <w:bookmarkEnd w:id="333"/>
      <w:bookmarkEnd w:id="334"/>
      <w:bookmarkEnd w:id="335"/>
      <w:bookmarkEnd w:id="336"/>
      <w:bookmarkEnd w:id="337"/>
      <w:bookmarkEnd w:id="338"/>
    </w:p>
    <w:p w:rsidR="007710F9" w:rsidRPr="00E70D52" w:rsidRDefault="007710F9" w:rsidP="00422AEF">
      <w:pPr>
        <w:pStyle w:val="Lijstalinea"/>
        <w:numPr>
          <w:ilvl w:val="0"/>
          <w:numId w:val="28"/>
        </w:numPr>
        <w:rPr>
          <w:rFonts w:eastAsiaTheme="minorHAnsi"/>
          <w:color w:val="000000" w:themeColor="text1"/>
          <w:szCs w:val="22"/>
          <w:lang w:val="en-US" w:eastAsia="en-US"/>
        </w:rPr>
      </w:pPr>
      <w:r w:rsidRPr="00E70D52">
        <w:rPr>
          <w:color w:val="000000" w:themeColor="text1"/>
          <w:lang w:val="en-US"/>
        </w:rPr>
        <w:t xml:space="preserve">IGH, </w:t>
      </w:r>
      <w:r w:rsidRPr="00E70D52">
        <w:rPr>
          <w:i/>
          <w:color w:val="000000" w:themeColor="text1"/>
          <w:lang w:val="en-US"/>
        </w:rPr>
        <w:t>Certain expenses of the United Nations</w:t>
      </w:r>
      <w:r w:rsidRPr="00E70D52">
        <w:rPr>
          <w:color w:val="000000" w:themeColor="text1"/>
          <w:lang w:val="en-US"/>
        </w:rPr>
        <w:t xml:space="preserve">, Advisory Opinion (20 juli 1962), </w:t>
      </w:r>
      <w:r w:rsidRPr="00E70D52">
        <w:rPr>
          <w:i/>
          <w:color w:val="000000" w:themeColor="text1"/>
          <w:lang w:val="en-US"/>
        </w:rPr>
        <w:t>ICJ Reports</w:t>
      </w:r>
      <w:r w:rsidRPr="00E70D52">
        <w:rPr>
          <w:color w:val="000000" w:themeColor="text1"/>
          <w:lang w:val="en-US"/>
        </w:rPr>
        <w:t xml:space="preserve"> 1962, 151.</w:t>
      </w:r>
    </w:p>
    <w:p w:rsidR="007710F9" w:rsidRPr="00E70D52" w:rsidRDefault="007710F9" w:rsidP="00422AEF">
      <w:pPr>
        <w:pStyle w:val="Lijstalinea"/>
        <w:numPr>
          <w:ilvl w:val="0"/>
          <w:numId w:val="28"/>
        </w:numPr>
        <w:rPr>
          <w:rFonts w:eastAsiaTheme="minorHAnsi"/>
          <w:color w:val="000000" w:themeColor="text1"/>
          <w:szCs w:val="22"/>
          <w:lang w:val="en-US" w:eastAsia="en-US"/>
        </w:rPr>
      </w:pPr>
      <w:r w:rsidRPr="00E70D52">
        <w:rPr>
          <w:color w:val="000000" w:themeColor="text1"/>
          <w:lang w:val="en-US"/>
        </w:rPr>
        <w:t xml:space="preserve">IGH, </w:t>
      </w:r>
      <w:r w:rsidRPr="00E70D52">
        <w:rPr>
          <w:i/>
          <w:color w:val="000000" w:themeColor="text1"/>
          <w:lang w:val="en-US"/>
        </w:rPr>
        <w:t>Legal Consequences for States of the Continued Presence of South Africa in Namibia (South West Africa) notwithstanding Security Council Resolution 276 (1970)</w:t>
      </w:r>
      <w:r w:rsidRPr="00E70D52">
        <w:rPr>
          <w:color w:val="000000" w:themeColor="text1"/>
          <w:lang w:val="en-US"/>
        </w:rPr>
        <w:t xml:space="preserve">, Advisory Opinion (21 juni 1971), </w:t>
      </w:r>
      <w:r w:rsidRPr="00E70D52">
        <w:rPr>
          <w:i/>
          <w:color w:val="000000" w:themeColor="text1"/>
          <w:lang w:val="en-US"/>
        </w:rPr>
        <w:t>ICJ Reports</w:t>
      </w:r>
      <w:r w:rsidR="00915B45" w:rsidRPr="00E70D52">
        <w:rPr>
          <w:color w:val="000000" w:themeColor="text1"/>
          <w:lang w:val="en-US"/>
        </w:rPr>
        <w:t xml:space="preserve"> 1971, </w:t>
      </w:r>
      <w:r w:rsidRPr="00E70D52">
        <w:rPr>
          <w:color w:val="000000" w:themeColor="text1"/>
          <w:lang w:val="en-US"/>
        </w:rPr>
        <w:t>16.</w:t>
      </w:r>
    </w:p>
    <w:p w:rsidR="007710F9" w:rsidRPr="00E70D52" w:rsidRDefault="007710F9" w:rsidP="00422AEF">
      <w:pPr>
        <w:pStyle w:val="Lijstalinea"/>
        <w:numPr>
          <w:ilvl w:val="0"/>
          <w:numId w:val="28"/>
        </w:numPr>
        <w:rPr>
          <w:rFonts w:eastAsiaTheme="minorHAnsi"/>
          <w:color w:val="000000" w:themeColor="text1"/>
          <w:szCs w:val="22"/>
          <w:lang w:val="en-US" w:eastAsia="en-US"/>
        </w:rPr>
      </w:pPr>
      <w:r w:rsidRPr="00E70D52">
        <w:rPr>
          <w:color w:val="000000" w:themeColor="text1"/>
          <w:lang w:val="en-US"/>
        </w:rPr>
        <w:t xml:space="preserve">IGH, </w:t>
      </w:r>
      <w:r w:rsidRPr="00E70D52">
        <w:rPr>
          <w:i/>
          <w:color w:val="000000" w:themeColor="text1"/>
          <w:lang w:val="en-US"/>
        </w:rPr>
        <w:t xml:space="preserve">Legality of the Use of Force </w:t>
      </w:r>
      <w:r w:rsidRPr="00E70D52">
        <w:rPr>
          <w:color w:val="000000" w:themeColor="text1"/>
          <w:lang w:val="en-US"/>
        </w:rPr>
        <w:t xml:space="preserve">(Yugoslavia v. Belgium), Request for the Indication of Provisional Measures (Bevel van 2 juni 1999), </w:t>
      </w:r>
      <w:hyperlink r:id="rId26" w:history="1">
        <w:r w:rsidR="00B13EAD" w:rsidRPr="00E70D52">
          <w:rPr>
            <w:rStyle w:val="Hyperlink"/>
            <w:color w:val="000000" w:themeColor="text1"/>
            <w:lang w:val="en-US"/>
          </w:rPr>
          <w:t>www.icj-cij.org</w:t>
        </w:r>
      </w:hyperlink>
      <w:r w:rsidRPr="00E70D52">
        <w:rPr>
          <w:color w:val="000000" w:themeColor="text1"/>
          <w:lang w:val="en-US"/>
        </w:rPr>
        <w:t xml:space="preserve">.  </w:t>
      </w:r>
    </w:p>
    <w:p w:rsidR="007710F9" w:rsidRPr="00E70D52" w:rsidRDefault="007710F9" w:rsidP="00422AEF">
      <w:pPr>
        <w:pStyle w:val="Lijstalinea"/>
        <w:numPr>
          <w:ilvl w:val="0"/>
          <w:numId w:val="28"/>
        </w:numPr>
        <w:rPr>
          <w:rFonts w:eastAsiaTheme="minorHAnsi"/>
          <w:color w:val="000000" w:themeColor="text1"/>
          <w:szCs w:val="22"/>
          <w:lang w:val="en-US" w:eastAsia="en-US"/>
        </w:rPr>
      </w:pPr>
      <w:r w:rsidRPr="00E70D52">
        <w:rPr>
          <w:color w:val="000000" w:themeColor="text1"/>
          <w:lang w:val="en-US"/>
        </w:rPr>
        <w:t xml:space="preserve">IGH, </w:t>
      </w:r>
      <w:r w:rsidRPr="00E70D52">
        <w:rPr>
          <w:i/>
          <w:color w:val="000000" w:themeColor="text1"/>
          <w:lang w:val="en-US"/>
        </w:rPr>
        <w:t>Legal Consequences of the Construction of a Wall in the Occupied Palestinian Territory</w:t>
      </w:r>
      <w:r w:rsidRPr="00E70D52">
        <w:rPr>
          <w:color w:val="000000" w:themeColor="text1"/>
          <w:lang w:val="en-US"/>
        </w:rPr>
        <w:t xml:space="preserve">, Advisory Opinion (9 juli 2004), </w:t>
      </w:r>
      <w:r w:rsidRPr="00E70D52">
        <w:rPr>
          <w:i/>
          <w:color w:val="000000" w:themeColor="text1"/>
          <w:lang w:val="en-US"/>
        </w:rPr>
        <w:t xml:space="preserve">ICJ Reports </w:t>
      </w:r>
      <w:r w:rsidR="00915B45" w:rsidRPr="00E70D52">
        <w:rPr>
          <w:color w:val="000000" w:themeColor="text1"/>
          <w:lang w:val="en-US"/>
        </w:rPr>
        <w:t xml:space="preserve">2004, </w:t>
      </w:r>
      <w:r w:rsidRPr="00E70D52">
        <w:rPr>
          <w:color w:val="000000" w:themeColor="text1"/>
          <w:lang w:val="en-US"/>
        </w:rPr>
        <w:t>136.</w:t>
      </w:r>
    </w:p>
    <w:p w:rsidR="00B07916" w:rsidRPr="00E70D52" w:rsidRDefault="006B50A9" w:rsidP="001E07F1">
      <w:pPr>
        <w:pStyle w:val="Kop3"/>
        <w:rPr>
          <w:rFonts w:eastAsiaTheme="minorHAnsi"/>
          <w:color w:val="000000" w:themeColor="text1"/>
          <w:lang w:eastAsia="en-US"/>
        </w:rPr>
      </w:pPr>
      <w:bookmarkStart w:id="339" w:name="_Toc418455522"/>
      <w:bookmarkStart w:id="340" w:name="_Toc418713560"/>
      <w:bookmarkStart w:id="341" w:name="_Toc418775185"/>
      <w:bookmarkStart w:id="342" w:name="_Toc418783277"/>
      <w:bookmarkStart w:id="343" w:name="_Toc419040195"/>
      <w:bookmarkStart w:id="344" w:name="_Toc419206880"/>
      <w:bookmarkStart w:id="345" w:name="_Toc419289110"/>
      <w:bookmarkStart w:id="346" w:name="_Toc419299208"/>
      <w:bookmarkStart w:id="347" w:name="_Toc419384124"/>
      <w:bookmarkStart w:id="348" w:name="_Toc419405548"/>
      <w:bookmarkStart w:id="349" w:name="_Toc419555047"/>
      <w:r w:rsidRPr="00E70D52">
        <w:rPr>
          <w:rFonts w:eastAsiaTheme="minorHAnsi"/>
          <w:color w:val="000000" w:themeColor="text1"/>
          <w:lang w:eastAsia="en-US"/>
        </w:rPr>
        <w:t>Overige</w:t>
      </w:r>
      <w:r w:rsidR="00B256ED" w:rsidRPr="00E70D52">
        <w:rPr>
          <w:rFonts w:eastAsiaTheme="minorHAnsi"/>
          <w:color w:val="000000" w:themeColor="text1"/>
          <w:lang w:eastAsia="en-US"/>
        </w:rPr>
        <w:t xml:space="preserve"> beslissingen</w:t>
      </w:r>
      <w:bookmarkEnd w:id="339"/>
      <w:bookmarkEnd w:id="340"/>
      <w:bookmarkEnd w:id="341"/>
      <w:bookmarkEnd w:id="342"/>
      <w:bookmarkEnd w:id="343"/>
      <w:bookmarkEnd w:id="344"/>
      <w:bookmarkEnd w:id="345"/>
      <w:bookmarkEnd w:id="346"/>
      <w:bookmarkEnd w:id="347"/>
      <w:bookmarkEnd w:id="348"/>
      <w:bookmarkEnd w:id="349"/>
    </w:p>
    <w:p w:rsidR="00B256ED" w:rsidRPr="00E70D52" w:rsidRDefault="00B07916" w:rsidP="00422AEF">
      <w:pPr>
        <w:pStyle w:val="Lijstalinea"/>
        <w:numPr>
          <w:ilvl w:val="0"/>
          <w:numId w:val="27"/>
        </w:numPr>
        <w:rPr>
          <w:rFonts w:eastAsiaTheme="minorHAnsi"/>
          <w:color w:val="000000" w:themeColor="text1"/>
          <w:szCs w:val="22"/>
          <w:lang w:val="en-US" w:eastAsia="en-US"/>
        </w:rPr>
      </w:pPr>
      <w:r w:rsidRPr="00E70D52">
        <w:rPr>
          <w:rFonts w:eastAsiaTheme="minorHAnsi"/>
          <w:color w:val="000000" w:themeColor="text1"/>
          <w:szCs w:val="22"/>
          <w:lang w:val="en-US" w:eastAsia="en-US"/>
        </w:rPr>
        <w:t xml:space="preserve">Arbitration, </w:t>
      </w:r>
      <w:r w:rsidRPr="00E70D52">
        <w:rPr>
          <w:rFonts w:eastAsiaTheme="minorHAnsi"/>
          <w:i/>
          <w:color w:val="000000" w:themeColor="text1"/>
          <w:szCs w:val="22"/>
          <w:lang w:val="en-US" w:eastAsia="en-US"/>
        </w:rPr>
        <w:t>Naulilaa case</w:t>
      </w:r>
      <w:r w:rsidRPr="00E70D52">
        <w:rPr>
          <w:rFonts w:eastAsiaTheme="minorHAnsi"/>
          <w:color w:val="000000" w:themeColor="text1"/>
          <w:szCs w:val="22"/>
          <w:lang w:val="en-US" w:eastAsia="en-US"/>
        </w:rPr>
        <w:t xml:space="preserve"> (Portugal v. Germany), Arbitral Award (31 juli 1928), </w:t>
      </w:r>
      <w:r w:rsidRPr="00E70D52">
        <w:rPr>
          <w:rFonts w:eastAsiaTheme="minorHAnsi"/>
          <w:i/>
          <w:color w:val="000000" w:themeColor="text1"/>
          <w:szCs w:val="22"/>
          <w:lang w:val="en-US" w:eastAsia="en-US"/>
        </w:rPr>
        <w:t>RIAA</w:t>
      </w:r>
      <w:r w:rsidRPr="00E70D52">
        <w:rPr>
          <w:rFonts w:eastAsiaTheme="minorHAnsi"/>
          <w:color w:val="000000" w:themeColor="text1"/>
          <w:szCs w:val="22"/>
          <w:lang w:val="en-US" w:eastAsia="en-US"/>
        </w:rPr>
        <w:t>, vol. 2, 1011-1077.</w:t>
      </w:r>
    </w:p>
    <w:p w:rsidR="009A1ECB" w:rsidRPr="00E70D52" w:rsidRDefault="00B256ED" w:rsidP="00422AEF">
      <w:pPr>
        <w:pStyle w:val="Lijstalinea"/>
        <w:numPr>
          <w:ilvl w:val="0"/>
          <w:numId w:val="27"/>
        </w:numPr>
        <w:rPr>
          <w:rFonts w:eastAsiaTheme="minorHAnsi"/>
          <w:color w:val="000000" w:themeColor="text1"/>
          <w:szCs w:val="22"/>
          <w:lang w:val="en-US" w:eastAsia="en-US"/>
        </w:rPr>
      </w:pPr>
      <w:r w:rsidRPr="00E70D52">
        <w:rPr>
          <w:color w:val="000000" w:themeColor="text1"/>
          <w:lang w:val="en-US"/>
        </w:rPr>
        <w:t xml:space="preserve">Joegoslaviëtribunaal, </w:t>
      </w:r>
      <w:r w:rsidRPr="00E70D52">
        <w:rPr>
          <w:i/>
          <w:color w:val="000000" w:themeColor="text1"/>
          <w:lang w:val="en-US"/>
        </w:rPr>
        <w:t>Prosecutor v. Tadic</w:t>
      </w:r>
      <w:r w:rsidRPr="00E70D52">
        <w:rPr>
          <w:color w:val="000000" w:themeColor="text1"/>
          <w:lang w:val="en-US"/>
        </w:rPr>
        <w:t>, Decision on Jurisdiction (2 oktober 1995), IT-94-1-AR 72</w:t>
      </w:r>
      <w:r w:rsidR="00F601D6" w:rsidRPr="00E70D52">
        <w:rPr>
          <w:color w:val="000000" w:themeColor="text1"/>
          <w:lang w:val="en-US"/>
        </w:rPr>
        <w:t xml:space="preserve">, </w:t>
      </w:r>
      <w:r w:rsidR="00F601D6" w:rsidRPr="00E70D52">
        <w:rPr>
          <w:i/>
          <w:color w:val="000000" w:themeColor="text1"/>
          <w:lang w:val="en-US"/>
        </w:rPr>
        <w:t xml:space="preserve">ILM </w:t>
      </w:r>
      <w:r w:rsidR="00F601D6" w:rsidRPr="00E70D52">
        <w:rPr>
          <w:color w:val="000000" w:themeColor="text1"/>
          <w:lang w:val="en-US"/>
        </w:rPr>
        <w:t>1996, 35.</w:t>
      </w:r>
    </w:p>
    <w:p w:rsidR="009435FF" w:rsidRPr="00E70D52" w:rsidRDefault="009A1ECB" w:rsidP="009435FF">
      <w:pPr>
        <w:pStyle w:val="Kop2"/>
        <w:rPr>
          <w:color w:val="000000" w:themeColor="text1"/>
        </w:rPr>
      </w:pPr>
      <w:bookmarkStart w:id="350" w:name="_Toc416795420"/>
      <w:bookmarkStart w:id="351" w:name="_Toc416795621"/>
      <w:bookmarkStart w:id="352" w:name="_Toc417905989"/>
      <w:bookmarkStart w:id="353" w:name="_Toc417984874"/>
      <w:bookmarkStart w:id="354" w:name="_Toc418005011"/>
      <w:bookmarkStart w:id="355" w:name="_Toc418114410"/>
      <w:bookmarkStart w:id="356" w:name="_Toc418455523"/>
      <w:bookmarkStart w:id="357" w:name="_Toc418713561"/>
      <w:bookmarkStart w:id="358" w:name="_Toc418775186"/>
      <w:bookmarkStart w:id="359" w:name="_Toc418783278"/>
      <w:bookmarkStart w:id="360" w:name="_Toc419040196"/>
      <w:bookmarkStart w:id="361" w:name="_Toc419206881"/>
      <w:bookmarkStart w:id="362" w:name="_Toc419289111"/>
      <w:bookmarkStart w:id="363" w:name="_Toc419299209"/>
      <w:bookmarkStart w:id="364" w:name="_Toc419384125"/>
      <w:bookmarkStart w:id="365" w:name="_Toc419405549"/>
      <w:bookmarkStart w:id="366" w:name="_Toc419555048"/>
      <w:r w:rsidRPr="00E70D52">
        <w:rPr>
          <w:color w:val="000000" w:themeColor="text1"/>
        </w:rPr>
        <w:t>INTERNATIONALE ORGANISATIES</w:t>
      </w:r>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p>
    <w:p w:rsidR="00B767A5" w:rsidRPr="00E70D52" w:rsidRDefault="00B767A5" w:rsidP="001E07F1">
      <w:pPr>
        <w:pStyle w:val="Kop3"/>
        <w:rPr>
          <w:color w:val="000000" w:themeColor="text1"/>
        </w:rPr>
      </w:pPr>
      <w:bookmarkStart w:id="367" w:name="_Toc418713562"/>
      <w:bookmarkStart w:id="368" w:name="_Toc418775187"/>
      <w:bookmarkStart w:id="369" w:name="_Toc418783279"/>
      <w:bookmarkStart w:id="370" w:name="_Toc419040197"/>
      <w:bookmarkStart w:id="371" w:name="_Toc419206882"/>
      <w:bookmarkStart w:id="372" w:name="_Toc419289112"/>
      <w:bookmarkStart w:id="373" w:name="_Toc419299210"/>
      <w:bookmarkStart w:id="374" w:name="_Toc419384126"/>
      <w:bookmarkStart w:id="375" w:name="_Toc419405550"/>
      <w:bookmarkStart w:id="376" w:name="_Toc419555049"/>
      <w:bookmarkStart w:id="377" w:name="_Toc416795421"/>
      <w:bookmarkStart w:id="378" w:name="_Toc416795622"/>
      <w:bookmarkStart w:id="379" w:name="_Toc417905990"/>
      <w:bookmarkStart w:id="380" w:name="_Toc417984875"/>
      <w:bookmarkStart w:id="381" w:name="_Toc418005012"/>
      <w:bookmarkStart w:id="382" w:name="_Toc418114411"/>
      <w:bookmarkStart w:id="383" w:name="_Toc418455524"/>
      <w:r w:rsidRPr="00E70D52">
        <w:rPr>
          <w:color w:val="000000" w:themeColor="text1"/>
        </w:rPr>
        <w:t>Resoluties</w:t>
      </w:r>
      <w:bookmarkEnd w:id="367"/>
      <w:bookmarkEnd w:id="368"/>
      <w:bookmarkEnd w:id="369"/>
      <w:r w:rsidR="00B32939" w:rsidRPr="00E70D52">
        <w:rPr>
          <w:color w:val="000000" w:themeColor="text1"/>
        </w:rPr>
        <w:t xml:space="preserve"> van de Verenigde Naties</w:t>
      </w:r>
      <w:bookmarkEnd w:id="370"/>
      <w:bookmarkEnd w:id="371"/>
      <w:bookmarkEnd w:id="372"/>
      <w:bookmarkEnd w:id="373"/>
      <w:bookmarkEnd w:id="374"/>
      <w:bookmarkEnd w:id="375"/>
      <w:bookmarkEnd w:id="376"/>
    </w:p>
    <w:p w:rsidR="009435FF" w:rsidRPr="00E70D52" w:rsidRDefault="009435FF" w:rsidP="00B767A5">
      <w:pPr>
        <w:pStyle w:val="Kop4"/>
        <w:rPr>
          <w:color w:val="000000" w:themeColor="text1"/>
        </w:rPr>
      </w:pPr>
      <w:bookmarkStart w:id="384" w:name="_Toc418713563"/>
      <w:bookmarkStart w:id="385" w:name="_Toc418775188"/>
      <w:bookmarkStart w:id="386" w:name="_Toc418783280"/>
      <w:bookmarkStart w:id="387" w:name="_Toc419040198"/>
      <w:bookmarkStart w:id="388" w:name="_Toc419206883"/>
      <w:bookmarkStart w:id="389" w:name="_Toc419289113"/>
      <w:bookmarkStart w:id="390" w:name="_Toc419299211"/>
      <w:bookmarkStart w:id="391" w:name="_Toc419384127"/>
      <w:bookmarkStart w:id="392" w:name="_Toc419405551"/>
      <w:bookmarkStart w:id="393" w:name="_Toc419555050"/>
      <w:r w:rsidRPr="00E70D52">
        <w:rPr>
          <w:color w:val="000000" w:themeColor="text1"/>
        </w:rPr>
        <w:t>Algemenene Vergadering</w:t>
      </w:r>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p>
    <w:p w:rsidR="00C85446" w:rsidRPr="00E70D52" w:rsidRDefault="00CE26F5" w:rsidP="00422AEF">
      <w:pPr>
        <w:pStyle w:val="Lijstalinea"/>
        <w:numPr>
          <w:ilvl w:val="0"/>
          <w:numId w:val="26"/>
        </w:numPr>
        <w:rPr>
          <w:color w:val="000000" w:themeColor="text1"/>
          <w:szCs w:val="22"/>
        </w:rPr>
      </w:pPr>
      <w:r w:rsidRPr="00E70D52">
        <w:rPr>
          <w:color w:val="000000" w:themeColor="text1"/>
          <w:szCs w:val="22"/>
        </w:rPr>
        <w:t xml:space="preserve">Resolutie 377 (V) A. van de Algemene Vergadering van de Verenigde Naties (3 november 1950), </w:t>
      </w:r>
      <w:r w:rsidRPr="00E70D52">
        <w:rPr>
          <w:i/>
          <w:color w:val="000000" w:themeColor="text1"/>
          <w:szCs w:val="22"/>
        </w:rPr>
        <w:t>UN Doc.</w:t>
      </w:r>
      <w:r w:rsidRPr="00E70D52">
        <w:rPr>
          <w:color w:val="000000" w:themeColor="text1"/>
          <w:szCs w:val="22"/>
        </w:rPr>
        <w:t xml:space="preserve"> A/RES/377 (V) A (1950).</w:t>
      </w:r>
    </w:p>
    <w:p w:rsidR="00C85446" w:rsidRPr="00E70D52" w:rsidRDefault="00C85446" w:rsidP="00422AEF">
      <w:pPr>
        <w:pStyle w:val="Lijstalinea"/>
        <w:numPr>
          <w:ilvl w:val="0"/>
          <w:numId w:val="26"/>
        </w:numPr>
        <w:rPr>
          <w:color w:val="000000" w:themeColor="text1"/>
          <w:szCs w:val="22"/>
        </w:rPr>
      </w:pPr>
      <w:r w:rsidRPr="00E70D52">
        <w:rPr>
          <w:color w:val="000000" w:themeColor="text1"/>
          <w:szCs w:val="22"/>
        </w:rPr>
        <w:t xml:space="preserve">Resolutie 998 (ES-I) van de Algemene Vergadering van de Verenigde Naties (4 november 1956), </w:t>
      </w:r>
      <w:r w:rsidRPr="00E70D52">
        <w:rPr>
          <w:i/>
          <w:color w:val="000000" w:themeColor="text1"/>
          <w:szCs w:val="22"/>
        </w:rPr>
        <w:t>UN Doc.</w:t>
      </w:r>
      <w:r w:rsidRPr="00E70D52">
        <w:rPr>
          <w:color w:val="000000" w:themeColor="text1"/>
          <w:szCs w:val="22"/>
        </w:rPr>
        <w:t xml:space="preserve"> A/RES/998 (ES-I) (1956).</w:t>
      </w:r>
    </w:p>
    <w:p w:rsidR="00C42FBB" w:rsidRPr="00E70D52" w:rsidRDefault="00C42FBB" w:rsidP="00422AEF">
      <w:pPr>
        <w:pStyle w:val="Lijstalinea"/>
        <w:numPr>
          <w:ilvl w:val="0"/>
          <w:numId w:val="26"/>
        </w:numPr>
        <w:rPr>
          <w:color w:val="000000" w:themeColor="text1"/>
          <w:szCs w:val="22"/>
        </w:rPr>
      </w:pPr>
      <w:r w:rsidRPr="00E70D52">
        <w:rPr>
          <w:color w:val="000000" w:themeColor="text1"/>
          <w:szCs w:val="22"/>
        </w:rPr>
        <w:t xml:space="preserve">Resolutie 2625 (XXV) van de Algemene Vergadering van de Verenigde Naties (24 oktober 1970), </w:t>
      </w:r>
      <w:r w:rsidRPr="00E70D52">
        <w:rPr>
          <w:i/>
          <w:color w:val="000000" w:themeColor="text1"/>
          <w:szCs w:val="22"/>
        </w:rPr>
        <w:t>UN Doc</w:t>
      </w:r>
      <w:r w:rsidRPr="00E70D52">
        <w:rPr>
          <w:color w:val="000000" w:themeColor="text1"/>
          <w:szCs w:val="22"/>
        </w:rPr>
        <w:t>. A/2625 (1970).</w:t>
      </w:r>
    </w:p>
    <w:p w:rsidR="00C42FBB" w:rsidRPr="00E70D52" w:rsidRDefault="00C42FBB" w:rsidP="00422AEF">
      <w:pPr>
        <w:pStyle w:val="Lijstalinea"/>
        <w:numPr>
          <w:ilvl w:val="0"/>
          <w:numId w:val="26"/>
        </w:numPr>
        <w:rPr>
          <w:color w:val="000000" w:themeColor="text1"/>
          <w:szCs w:val="22"/>
        </w:rPr>
      </w:pPr>
      <w:r w:rsidRPr="00E70D52">
        <w:rPr>
          <w:color w:val="000000" w:themeColor="text1"/>
          <w:szCs w:val="22"/>
        </w:rPr>
        <w:t xml:space="preserve">Resolutie 3314 (XXIX) van de Algemene Vergadering van de Verenigde Naties (14 december 1974), </w:t>
      </w:r>
      <w:r w:rsidRPr="00E70D52">
        <w:rPr>
          <w:i/>
          <w:color w:val="000000" w:themeColor="text1"/>
          <w:szCs w:val="22"/>
        </w:rPr>
        <w:t>UN Doc</w:t>
      </w:r>
      <w:r w:rsidRPr="00E70D52">
        <w:rPr>
          <w:color w:val="000000" w:themeColor="text1"/>
          <w:szCs w:val="22"/>
        </w:rPr>
        <w:t>. A/3314 (1974).</w:t>
      </w:r>
    </w:p>
    <w:p w:rsidR="00675311" w:rsidRPr="00E70D52" w:rsidRDefault="00675311" w:rsidP="00422AEF">
      <w:pPr>
        <w:pStyle w:val="Lijstalinea"/>
        <w:numPr>
          <w:ilvl w:val="0"/>
          <w:numId w:val="26"/>
        </w:numPr>
        <w:rPr>
          <w:color w:val="000000" w:themeColor="text1"/>
          <w:szCs w:val="22"/>
        </w:rPr>
      </w:pPr>
      <w:r w:rsidRPr="00E70D52">
        <w:rPr>
          <w:color w:val="000000" w:themeColor="text1"/>
          <w:szCs w:val="22"/>
        </w:rPr>
        <w:t xml:space="preserve">Resolutie 42/22 van de Algemene Vergadering van de Verenigde Naties (18 november 1987) </w:t>
      </w:r>
      <w:r w:rsidRPr="00E70D52">
        <w:rPr>
          <w:i/>
          <w:color w:val="000000" w:themeColor="text1"/>
          <w:szCs w:val="22"/>
        </w:rPr>
        <w:t>UN Doc</w:t>
      </w:r>
      <w:r w:rsidRPr="00E70D52">
        <w:rPr>
          <w:color w:val="000000" w:themeColor="text1"/>
          <w:szCs w:val="22"/>
        </w:rPr>
        <w:t>. A/Res/42/22 (1987).</w:t>
      </w:r>
    </w:p>
    <w:p w:rsidR="00C42FBB" w:rsidRPr="00E70D52" w:rsidRDefault="009A1ECB" w:rsidP="00422AEF">
      <w:pPr>
        <w:pStyle w:val="Lijstalinea"/>
        <w:numPr>
          <w:ilvl w:val="0"/>
          <w:numId w:val="26"/>
        </w:numPr>
        <w:rPr>
          <w:color w:val="000000" w:themeColor="text1"/>
          <w:szCs w:val="22"/>
        </w:rPr>
      </w:pPr>
      <w:r w:rsidRPr="00E70D52">
        <w:rPr>
          <w:color w:val="000000" w:themeColor="text1"/>
          <w:szCs w:val="22"/>
        </w:rPr>
        <w:t xml:space="preserve">Resolutie 60/1 van de Algemene Vergadering van de Verenigde Naties (24 oktober 2005), </w:t>
      </w:r>
      <w:r w:rsidRPr="00E70D52">
        <w:rPr>
          <w:i/>
          <w:color w:val="000000" w:themeColor="text1"/>
          <w:szCs w:val="22"/>
        </w:rPr>
        <w:t>UN Doc</w:t>
      </w:r>
      <w:r w:rsidRPr="00E70D52">
        <w:rPr>
          <w:color w:val="000000" w:themeColor="text1"/>
          <w:szCs w:val="22"/>
        </w:rPr>
        <w:t>.</w:t>
      </w:r>
      <w:r w:rsidR="00C53246" w:rsidRPr="00E70D52">
        <w:rPr>
          <w:color w:val="000000" w:themeColor="text1"/>
          <w:szCs w:val="22"/>
        </w:rPr>
        <w:t xml:space="preserve"> </w:t>
      </w:r>
      <w:r w:rsidRPr="00E70D52">
        <w:rPr>
          <w:color w:val="000000" w:themeColor="text1"/>
          <w:szCs w:val="22"/>
        </w:rPr>
        <w:t>A/RES/ 60/1 (2005).</w:t>
      </w:r>
    </w:p>
    <w:p w:rsidR="00CE26F5" w:rsidRPr="00E70D52" w:rsidRDefault="00363A54" w:rsidP="00422AEF">
      <w:pPr>
        <w:pStyle w:val="Lijstalinea"/>
        <w:numPr>
          <w:ilvl w:val="0"/>
          <w:numId w:val="26"/>
        </w:numPr>
        <w:rPr>
          <w:color w:val="000000" w:themeColor="text1"/>
          <w:szCs w:val="22"/>
        </w:rPr>
      </w:pPr>
      <w:r w:rsidRPr="00E70D52">
        <w:rPr>
          <w:color w:val="000000" w:themeColor="text1"/>
          <w:szCs w:val="22"/>
        </w:rPr>
        <w:t xml:space="preserve">Resolutie 65/308 van de Algemene Vergadering van de Verenigde Naties (14 juli 2011), </w:t>
      </w:r>
      <w:r w:rsidRPr="00E70D52">
        <w:rPr>
          <w:i/>
          <w:color w:val="000000" w:themeColor="text1"/>
          <w:szCs w:val="22"/>
        </w:rPr>
        <w:t>UN Doc.</w:t>
      </w:r>
      <w:r w:rsidRPr="00E70D52">
        <w:rPr>
          <w:color w:val="000000" w:themeColor="text1"/>
          <w:szCs w:val="22"/>
        </w:rPr>
        <w:t xml:space="preserve"> A/RES/65/308 (2011).</w:t>
      </w:r>
    </w:p>
    <w:p w:rsidR="009435FF" w:rsidRPr="00E70D52" w:rsidRDefault="009435FF" w:rsidP="00B767A5">
      <w:pPr>
        <w:pStyle w:val="Kop4"/>
        <w:rPr>
          <w:color w:val="000000" w:themeColor="text1"/>
        </w:rPr>
      </w:pPr>
      <w:bookmarkStart w:id="394" w:name="_Toc416795422"/>
      <w:bookmarkStart w:id="395" w:name="_Toc416795623"/>
      <w:bookmarkStart w:id="396" w:name="_Toc417905991"/>
      <w:bookmarkStart w:id="397" w:name="_Toc417984876"/>
      <w:bookmarkStart w:id="398" w:name="_Toc418005013"/>
      <w:bookmarkStart w:id="399" w:name="_Toc418114412"/>
      <w:bookmarkStart w:id="400" w:name="_Toc418455525"/>
      <w:bookmarkStart w:id="401" w:name="_Toc418713564"/>
      <w:bookmarkStart w:id="402" w:name="_Toc418775189"/>
      <w:bookmarkStart w:id="403" w:name="_Toc418783281"/>
      <w:bookmarkStart w:id="404" w:name="_Toc419040199"/>
      <w:bookmarkStart w:id="405" w:name="_Toc419206884"/>
      <w:bookmarkStart w:id="406" w:name="_Toc419289114"/>
      <w:bookmarkStart w:id="407" w:name="_Toc419299212"/>
      <w:bookmarkStart w:id="408" w:name="_Toc419384128"/>
      <w:bookmarkStart w:id="409" w:name="_Toc419405552"/>
      <w:bookmarkStart w:id="410" w:name="_Toc419555051"/>
      <w:r w:rsidRPr="00E70D52">
        <w:rPr>
          <w:color w:val="000000" w:themeColor="text1"/>
        </w:rPr>
        <w:t>Veiligheidsraad</w:t>
      </w:r>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p>
    <w:p w:rsidR="00487823" w:rsidRPr="00E70D52" w:rsidRDefault="00487823" w:rsidP="00422AEF">
      <w:pPr>
        <w:pStyle w:val="Lijstalinea"/>
        <w:numPr>
          <w:ilvl w:val="0"/>
          <w:numId w:val="25"/>
        </w:numPr>
        <w:rPr>
          <w:color w:val="000000" w:themeColor="text1"/>
          <w:szCs w:val="22"/>
        </w:rPr>
      </w:pPr>
      <w:r w:rsidRPr="00E70D52">
        <w:rPr>
          <w:color w:val="000000" w:themeColor="text1"/>
          <w:szCs w:val="22"/>
        </w:rPr>
        <w:t xml:space="preserve">Resolutie 83 van de Veiligheidsraad van de Verenigde Naties (27 juni 1950), </w:t>
      </w:r>
      <w:r w:rsidRPr="00E70D52">
        <w:rPr>
          <w:i/>
          <w:color w:val="000000" w:themeColor="text1"/>
          <w:szCs w:val="22"/>
        </w:rPr>
        <w:t>UN Doc.</w:t>
      </w:r>
      <w:r w:rsidRPr="00E70D52">
        <w:rPr>
          <w:color w:val="000000" w:themeColor="text1"/>
        </w:rPr>
        <w:t>S/RES/83 (1950).</w:t>
      </w:r>
    </w:p>
    <w:p w:rsidR="00642D1C" w:rsidRPr="00E70D52" w:rsidRDefault="00642D1C" w:rsidP="00422AEF">
      <w:pPr>
        <w:pStyle w:val="Lijstalinea"/>
        <w:numPr>
          <w:ilvl w:val="0"/>
          <w:numId w:val="25"/>
        </w:numPr>
        <w:rPr>
          <w:color w:val="000000" w:themeColor="text1"/>
          <w:szCs w:val="22"/>
        </w:rPr>
      </w:pPr>
      <w:r w:rsidRPr="00E70D52">
        <w:rPr>
          <w:color w:val="000000" w:themeColor="text1"/>
          <w:szCs w:val="22"/>
        </w:rPr>
        <w:t xml:space="preserve">Resolutie 84 van de Veiligheidsraad van de Verenigde Naties (7 juli 1950), </w:t>
      </w:r>
      <w:r w:rsidRPr="00E70D52">
        <w:rPr>
          <w:i/>
          <w:color w:val="000000" w:themeColor="text1"/>
          <w:szCs w:val="22"/>
        </w:rPr>
        <w:t>UN Doc.</w:t>
      </w:r>
      <w:r w:rsidRPr="00E70D52">
        <w:rPr>
          <w:color w:val="000000" w:themeColor="text1"/>
          <w:szCs w:val="22"/>
        </w:rPr>
        <w:t>S/RES/84 (1950).</w:t>
      </w:r>
    </w:p>
    <w:p w:rsidR="00DF7736" w:rsidRPr="00E70D52" w:rsidRDefault="00DF7736" w:rsidP="00422AEF">
      <w:pPr>
        <w:pStyle w:val="Lijstalinea"/>
        <w:numPr>
          <w:ilvl w:val="0"/>
          <w:numId w:val="25"/>
        </w:numPr>
        <w:rPr>
          <w:color w:val="000000" w:themeColor="text1"/>
          <w:szCs w:val="22"/>
        </w:rPr>
      </w:pPr>
      <w:r w:rsidRPr="00E70D52">
        <w:rPr>
          <w:color w:val="000000" w:themeColor="text1"/>
          <w:szCs w:val="22"/>
        </w:rPr>
        <w:t xml:space="preserve">Resolutie 311 van de Veiligheidsraad van de Verenigde Naties (4 februari 1972), </w:t>
      </w:r>
      <w:r w:rsidRPr="00E70D52">
        <w:rPr>
          <w:i/>
          <w:color w:val="000000" w:themeColor="text1"/>
          <w:szCs w:val="22"/>
        </w:rPr>
        <w:t>UN Doc.</w:t>
      </w:r>
      <w:r w:rsidRPr="00E70D52">
        <w:rPr>
          <w:color w:val="000000" w:themeColor="text1"/>
        </w:rPr>
        <w:t>S/RES/311 (1972).</w:t>
      </w:r>
    </w:p>
    <w:p w:rsidR="00E97220" w:rsidRPr="00E70D52" w:rsidRDefault="00E97220" w:rsidP="00422AEF">
      <w:pPr>
        <w:pStyle w:val="Lijstalinea"/>
        <w:numPr>
          <w:ilvl w:val="0"/>
          <w:numId w:val="25"/>
        </w:numPr>
        <w:rPr>
          <w:color w:val="000000" w:themeColor="text1"/>
          <w:szCs w:val="22"/>
        </w:rPr>
      </w:pPr>
      <w:r w:rsidRPr="00E70D52">
        <w:rPr>
          <w:color w:val="000000" w:themeColor="text1"/>
          <w:szCs w:val="22"/>
        </w:rPr>
        <w:t xml:space="preserve">Resolutie 418 van de Veiligheidsraad van de Verenigde Naties (4 november 1977), </w:t>
      </w:r>
      <w:r w:rsidRPr="00E70D52">
        <w:rPr>
          <w:i/>
          <w:color w:val="000000" w:themeColor="text1"/>
          <w:szCs w:val="22"/>
        </w:rPr>
        <w:t>UN Doc.</w:t>
      </w:r>
      <w:r w:rsidRPr="00E70D52">
        <w:rPr>
          <w:color w:val="000000" w:themeColor="text1"/>
          <w:szCs w:val="22"/>
        </w:rPr>
        <w:t xml:space="preserve"> S/RES/418 (1977).</w:t>
      </w:r>
    </w:p>
    <w:p w:rsidR="00290F0B" w:rsidRPr="00E70D52" w:rsidRDefault="00290F0B" w:rsidP="00422AEF">
      <w:pPr>
        <w:pStyle w:val="Lijstalinea"/>
        <w:numPr>
          <w:ilvl w:val="0"/>
          <w:numId w:val="25"/>
        </w:numPr>
        <w:rPr>
          <w:color w:val="000000" w:themeColor="text1"/>
          <w:szCs w:val="22"/>
        </w:rPr>
      </w:pPr>
      <w:r w:rsidRPr="00E70D52">
        <w:rPr>
          <w:color w:val="000000" w:themeColor="text1"/>
        </w:rPr>
        <w:t xml:space="preserve">Resolutie 502 van de Veiligheidsraad van de Verenigde Naties (3 april 1982), </w:t>
      </w:r>
      <w:r w:rsidRPr="00E70D52">
        <w:rPr>
          <w:i/>
          <w:color w:val="000000" w:themeColor="text1"/>
        </w:rPr>
        <w:t xml:space="preserve">UN Doc. </w:t>
      </w:r>
      <w:r w:rsidRPr="00E70D52">
        <w:rPr>
          <w:color w:val="000000" w:themeColor="text1"/>
        </w:rPr>
        <w:t>S/RES/502 (1982).</w:t>
      </w:r>
    </w:p>
    <w:p w:rsidR="00CF582B" w:rsidRPr="00E70D52" w:rsidRDefault="00CF582B" w:rsidP="00422AEF">
      <w:pPr>
        <w:pStyle w:val="Lijstalinea"/>
        <w:numPr>
          <w:ilvl w:val="0"/>
          <w:numId w:val="25"/>
        </w:numPr>
        <w:rPr>
          <w:color w:val="000000" w:themeColor="text1"/>
          <w:szCs w:val="22"/>
        </w:rPr>
      </w:pPr>
      <w:r w:rsidRPr="00E70D52">
        <w:rPr>
          <w:color w:val="000000" w:themeColor="text1"/>
          <w:szCs w:val="22"/>
        </w:rPr>
        <w:t xml:space="preserve">Resolutie 660 van de Veiligheidsraad van de Verenigde Naties (2 augustus 1990), </w:t>
      </w:r>
      <w:r w:rsidRPr="00E70D52">
        <w:rPr>
          <w:i/>
          <w:color w:val="000000" w:themeColor="text1"/>
          <w:szCs w:val="22"/>
        </w:rPr>
        <w:t xml:space="preserve">UN Doc. </w:t>
      </w:r>
      <w:r w:rsidRPr="00E70D52">
        <w:rPr>
          <w:color w:val="000000" w:themeColor="text1"/>
          <w:szCs w:val="22"/>
        </w:rPr>
        <w:t>S/RES/660 (1990).</w:t>
      </w:r>
    </w:p>
    <w:p w:rsidR="00895534" w:rsidRPr="00E70D52" w:rsidRDefault="00895534" w:rsidP="00422AEF">
      <w:pPr>
        <w:pStyle w:val="Lijstalinea"/>
        <w:numPr>
          <w:ilvl w:val="0"/>
          <w:numId w:val="25"/>
        </w:numPr>
        <w:rPr>
          <w:color w:val="000000" w:themeColor="text1"/>
          <w:szCs w:val="22"/>
        </w:rPr>
      </w:pPr>
      <w:r w:rsidRPr="00E70D52">
        <w:rPr>
          <w:color w:val="000000" w:themeColor="text1"/>
          <w:szCs w:val="22"/>
        </w:rPr>
        <w:lastRenderedPageBreak/>
        <w:t xml:space="preserve">Resolutie 661 van de Veiligheidsraad van de Verenigde Naties (6 augustus 1990), </w:t>
      </w:r>
      <w:r w:rsidRPr="00E70D52">
        <w:rPr>
          <w:i/>
          <w:color w:val="000000" w:themeColor="text1"/>
          <w:szCs w:val="22"/>
        </w:rPr>
        <w:t xml:space="preserve">UN Doc. </w:t>
      </w:r>
      <w:r w:rsidRPr="00E70D52">
        <w:rPr>
          <w:color w:val="000000" w:themeColor="text1"/>
          <w:szCs w:val="22"/>
        </w:rPr>
        <w:t>S/RES/661 (1990).</w:t>
      </w:r>
    </w:p>
    <w:p w:rsidR="00570C10" w:rsidRPr="00E70D52" w:rsidRDefault="00570C10" w:rsidP="00422AEF">
      <w:pPr>
        <w:pStyle w:val="Lijstalinea"/>
        <w:numPr>
          <w:ilvl w:val="0"/>
          <w:numId w:val="25"/>
        </w:numPr>
        <w:rPr>
          <w:color w:val="000000" w:themeColor="text1"/>
          <w:szCs w:val="22"/>
        </w:rPr>
      </w:pPr>
      <w:r w:rsidRPr="00E70D52">
        <w:rPr>
          <w:color w:val="000000" w:themeColor="text1"/>
          <w:szCs w:val="22"/>
        </w:rPr>
        <w:t xml:space="preserve">Resolutie 665 van de Veiligheidsraad van de Verenigde Naties (25 augustus 1990), </w:t>
      </w:r>
      <w:r w:rsidRPr="00E70D52">
        <w:rPr>
          <w:i/>
          <w:color w:val="000000" w:themeColor="text1"/>
          <w:szCs w:val="22"/>
        </w:rPr>
        <w:t xml:space="preserve">UN Doc. </w:t>
      </w:r>
      <w:r w:rsidRPr="00E70D52">
        <w:rPr>
          <w:color w:val="000000" w:themeColor="text1"/>
          <w:szCs w:val="22"/>
        </w:rPr>
        <w:t>S/RES/665 (1990).</w:t>
      </w:r>
    </w:p>
    <w:p w:rsidR="00465DB1" w:rsidRPr="00E70D52" w:rsidRDefault="00465DB1" w:rsidP="00422AEF">
      <w:pPr>
        <w:pStyle w:val="Lijstalinea"/>
        <w:numPr>
          <w:ilvl w:val="0"/>
          <w:numId w:val="25"/>
        </w:numPr>
        <w:rPr>
          <w:color w:val="000000" w:themeColor="text1"/>
          <w:szCs w:val="22"/>
        </w:rPr>
      </w:pPr>
      <w:r w:rsidRPr="00E70D52">
        <w:rPr>
          <w:color w:val="000000" w:themeColor="text1"/>
        </w:rPr>
        <w:t xml:space="preserve">Resolutie 678 van de Veiligheidsraad van de Verenigde Naties (29 november 1990), </w:t>
      </w:r>
      <w:r w:rsidRPr="00E70D52">
        <w:rPr>
          <w:i/>
          <w:color w:val="000000" w:themeColor="text1"/>
        </w:rPr>
        <w:t xml:space="preserve">UN Doc. </w:t>
      </w:r>
      <w:r w:rsidRPr="00E70D52">
        <w:rPr>
          <w:color w:val="000000" w:themeColor="text1"/>
          <w:lang w:val="en-US"/>
        </w:rPr>
        <w:t>S/RES/678 (1990).</w:t>
      </w:r>
    </w:p>
    <w:p w:rsidR="00B730BB" w:rsidRPr="00E70D52" w:rsidRDefault="00B730BB" w:rsidP="00422AEF">
      <w:pPr>
        <w:pStyle w:val="Lijstalinea"/>
        <w:numPr>
          <w:ilvl w:val="0"/>
          <w:numId w:val="25"/>
        </w:numPr>
        <w:rPr>
          <w:color w:val="000000" w:themeColor="text1"/>
          <w:szCs w:val="22"/>
        </w:rPr>
      </w:pPr>
      <w:r w:rsidRPr="00E70D52">
        <w:rPr>
          <w:color w:val="000000" w:themeColor="text1"/>
          <w:szCs w:val="22"/>
        </w:rPr>
        <w:t xml:space="preserve">Resolutie 687 van de Veiligheidsraad van de Verenigde Naties (3 april 1991), </w:t>
      </w:r>
      <w:r w:rsidRPr="00E70D52">
        <w:rPr>
          <w:i/>
          <w:color w:val="000000" w:themeColor="text1"/>
          <w:szCs w:val="22"/>
        </w:rPr>
        <w:t>UN Doc.</w:t>
      </w:r>
      <w:r w:rsidRPr="00E70D52">
        <w:rPr>
          <w:color w:val="000000" w:themeColor="text1"/>
          <w:szCs w:val="22"/>
        </w:rPr>
        <w:t xml:space="preserve"> S/RES/687 (1991).</w:t>
      </w:r>
    </w:p>
    <w:p w:rsidR="00380E2D" w:rsidRPr="00E70D52" w:rsidRDefault="00380E2D" w:rsidP="00422AEF">
      <w:pPr>
        <w:pStyle w:val="Lijstalinea"/>
        <w:numPr>
          <w:ilvl w:val="0"/>
          <w:numId w:val="25"/>
        </w:numPr>
        <w:rPr>
          <w:color w:val="000000" w:themeColor="text1"/>
          <w:szCs w:val="22"/>
        </w:rPr>
      </w:pPr>
      <w:r w:rsidRPr="00E70D52">
        <w:rPr>
          <w:color w:val="000000" w:themeColor="text1"/>
          <w:szCs w:val="22"/>
        </w:rPr>
        <w:t xml:space="preserve">Resolutie 688 van de Veiligheidsraad van de Verenigde Naties (5 april 1991), </w:t>
      </w:r>
      <w:r w:rsidRPr="00E70D52">
        <w:rPr>
          <w:i/>
          <w:color w:val="000000" w:themeColor="text1"/>
          <w:szCs w:val="22"/>
        </w:rPr>
        <w:t>UN Doc.</w:t>
      </w:r>
      <w:r w:rsidRPr="00E70D52">
        <w:rPr>
          <w:color w:val="000000" w:themeColor="text1"/>
          <w:szCs w:val="22"/>
        </w:rPr>
        <w:t xml:space="preserve"> S/RES/688 (1991).</w:t>
      </w:r>
    </w:p>
    <w:p w:rsidR="0026032C" w:rsidRPr="00E70D52" w:rsidRDefault="0026032C" w:rsidP="00422AEF">
      <w:pPr>
        <w:pStyle w:val="Lijstalinea"/>
        <w:numPr>
          <w:ilvl w:val="0"/>
          <w:numId w:val="25"/>
        </w:numPr>
        <w:rPr>
          <w:color w:val="000000" w:themeColor="text1"/>
          <w:szCs w:val="22"/>
        </w:rPr>
      </w:pPr>
      <w:r w:rsidRPr="00E70D52">
        <w:rPr>
          <w:color w:val="000000" w:themeColor="text1"/>
          <w:szCs w:val="22"/>
        </w:rPr>
        <w:t xml:space="preserve">Resolutie 713 van de Veiligheidsraad van de Verenigde Naties (25 september 1991), </w:t>
      </w:r>
      <w:r w:rsidRPr="00E70D52">
        <w:rPr>
          <w:i/>
          <w:color w:val="000000" w:themeColor="text1"/>
          <w:szCs w:val="22"/>
        </w:rPr>
        <w:t>UN Doc.</w:t>
      </w:r>
      <w:r w:rsidRPr="00E70D52">
        <w:rPr>
          <w:color w:val="000000" w:themeColor="text1"/>
          <w:szCs w:val="22"/>
        </w:rPr>
        <w:t>S/RES/713 (1991).</w:t>
      </w:r>
    </w:p>
    <w:p w:rsidR="00E049D0" w:rsidRPr="00E70D52" w:rsidRDefault="00E049D0" w:rsidP="00422AEF">
      <w:pPr>
        <w:pStyle w:val="Lijstalinea"/>
        <w:numPr>
          <w:ilvl w:val="0"/>
          <w:numId w:val="25"/>
        </w:numPr>
        <w:rPr>
          <w:color w:val="000000" w:themeColor="text1"/>
          <w:szCs w:val="22"/>
        </w:rPr>
      </w:pPr>
      <w:r w:rsidRPr="00E70D52">
        <w:rPr>
          <w:color w:val="000000" w:themeColor="text1"/>
        </w:rPr>
        <w:t xml:space="preserve">Resolutie 733 van de Veiligheidsraad van de Verenigde Naties (23 januari 1992), </w:t>
      </w:r>
      <w:r w:rsidRPr="00E70D52">
        <w:rPr>
          <w:i/>
          <w:color w:val="000000" w:themeColor="text1"/>
        </w:rPr>
        <w:t xml:space="preserve">UN Doc. </w:t>
      </w:r>
      <w:r w:rsidRPr="00E70D52">
        <w:rPr>
          <w:color w:val="000000" w:themeColor="text1"/>
        </w:rPr>
        <w:t>S/RES/733 (1992).</w:t>
      </w:r>
    </w:p>
    <w:p w:rsidR="0026032C" w:rsidRPr="00E70D52" w:rsidRDefault="0026032C" w:rsidP="00422AEF">
      <w:pPr>
        <w:pStyle w:val="Lijstalinea"/>
        <w:numPr>
          <w:ilvl w:val="0"/>
          <w:numId w:val="25"/>
        </w:numPr>
        <w:rPr>
          <w:b/>
          <w:color w:val="000000" w:themeColor="text1"/>
          <w:szCs w:val="22"/>
        </w:rPr>
      </w:pPr>
      <w:r w:rsidRPr="00E70D52">
        <w:rPr>
          <w:color w:val="000000" w:themeColor="text1"/>
          <w:szCs w:val="22"/>
        </w:rPr>
        <w:t xml:space="preserve">Resolutie 748 van de Veiligheidsraad van de Verenigde Naties (31 maart 1992), </w:t>
      </w:r>
      <w:r w:rsidRPr="00E70D52">
        <w:rPr>
          <w:i/>
          <w:color w:val="000000" w:themeColor="text1"/>
          <w:szCs w:val="22"/>
        </w:rPr>
        <w:t>UN Doc.</w:t>
      </w:r>
      <w:r w:rsidRPr="00E70D52">
        <w:rPr>
          <w:color w:val="000000" w:themeColor="text1"/>
          <w:szCs w:val="22"/>
        </w:rPr>
        <w:t>S/RES/748 (1992).</w:t>
      </w:r>
    </w:p>
    <w:p w:rsidR="0001742C" w:rsidRPr="00E70D52" w:rsidRDefault="0001742C" w:rsidP="00422AEF">
      <w:pPr>
        <w:pStyle w:val="Lijstalinea"/>
        <w:numPr>
          <w:ilvl w:val="0"/>
          <w:numId w:val="25"/>
        </w:numPr>
        <w:rPr>
          <w:color w:val="000000" w:themeColor="text1"/>
          <w:szCs w:val="22"/>
        </w:rPr>
      </w:pPr>
      <w:r w:rsidRPr="00E70D52">
        <w:rPr>
          <w:color w:val="000000" w:themeColor="text1"/>
          <w:szCs w:val="22"/>
        </w:rPr>
        <w:t xml:space="preserve">Resolutie 787 van de Veiligheidsraad van de Verenigde Naties (12 november 1992), </w:t>
      </w:r>
      <w:r w:rsidRPr="00E70D52">
        <w:rPr>
          <w:i/>
          <w:color w:val="000000" w:themeColor="text1"/>
          <w:szCs w:val="22"/>
        </w:rPr>
        <w:t>UN Doc.</w:t>
      </w:r>
      <w:r w:rsidRPr="00E70D52">
        <w:rPr>
          <w:color w:val="000000" w:themeColor="text1"/>
          <w:szCs w:val="22"/>
        </w:rPr>
        <w:t xml:space="preserve"> S/RES/787 (1992).</w:t>
      </w:r>
    </w:p>
    <w:p w:rsidR="00C62BF1" w:rsidRPr="00E70D52" w:rsidRDefault="00C62BF1" w:rsidP="00422AEF">
      <w:pPr>
        <w:pStyle w:val="Lijstalinea"/>
        <w:numPr>
          <w:ilvl w:val="0"/>
          <w:numId w:val="25"/>
        </w:numPr>
        <w:rPr>
          <w:color w:val="000000" w:themeColor="text1"/>
          <w:szCs w:val="22"/>
        </w:rPr>
      </w:pPr>
      <w:r w:rsidRPr="00E70D52">
        <w:rPr>
          <w:color w:val="000000" w:themeColor="text1"/>
          <w:szCs w:val="22"/>
        </w:rPr>
        <w:t xml:space="preserve">Resolutie 816 van de Veiligheidsraad van de Verenigde Naties (31 maart 1993), </w:t>
      </w:r>
      <w:r w:rsidRPr="00E70D52">
        <w:rPr>
          <w:i/>
          <w:color w:val="000000" w:themeColor="text1"/>
          <w:szCs w:val="22"/>
        </w:rPr>
        <w:t xml:space="preserve">UN Doc. </w:t>
      </w:r>
      <w:r w:rsidRPr="00E70D52">
        <w:rPr>
          <w:color w:val="000000" w:themeColor="text1"/>
          <w:szCs w:val="22"/>
        </w:rPr>
        <w:t>S/RES/816 (1993).</w:t>
      </w:r>
    </w:p>
    <w:p w:rsidR="00C62BF1" w:rsidRPr="00E70D52" w:rsidRDefault="00C62BF1" w:rsidP="00422AEF">
      <w:pPr>
        <w:pStyle w:val="Lijstalinea"/>
        <w:numPr>
          <w:ilvl w:val="0"/>
          <w:numId w:val="25"/>
        </w:numPr>
        <w:rPr>
          <w:color w:val="000000" w:themeColor="text1"/>
          <w:szCs w:val="22"/>
        </w:rPr>
      </w:pPr>
      <w:r w:rsidRPr="00E70D52">
        <w:rPr>
          <w:color w:val="000000" w:themeColor="text1"/>
          <w:szCs w:val="22"/>
        </w:rPr>
        <w:t xml:space="preserve">Resolutie 836 van de Veiligheidsraad van de Verenigde Naties (4 juni 1993), </w:t>
      </w:r>
      <w:r w:rsidRPr="00E70D52">
        <w:rPr>
          <w:i/>
          <w:color w:val="000000" w:themeColor="text1"/>
          <w:szCs w:val="22"/>
        </w:rPr>
        <w:t xml:space="preserve">UN Doc. </w:t>
      </w:r>
      <w:r w:rsidRPr="00E70D52">
        <w:rPr>
          <w:color w:val="000000" w:themeColor="text1"/>
          <w:szCs w:val="22"/>
        </w:rPr>
        <w:t>S/RES/836 (1993).</w:t>
      </w:r>
    </w:p>
    <w:p w:rsidR="0026032C" w:rsidRPr="00E70D52" w:rsidRDefault="0026032C" w:rsidP="00422AEF">
      <w:pPr>
        <w:pStyle w:val="Lijstalinea"/>
        <w:numPr>
          <w:ilvl w:val="0"/>
          <w:numId w:val="25"/>
        </w:numPr>
        <w:rPr>
          <w:color w:val="000000" w:themeColor="text1"/>
          <w:szCs w:val="22"/>
        </w:rPr>
      </w:pPr>
      <w:r w:rsidRPr="00E70D52">
        <w:rPr>
          <w:color w:val="000000" w:themeColor="text1"/>
          <w:szCs w:val="22"/>
        </w:rPr>
        <w:t xml:space="preserve">Resolutie 841 van de Veiligheidsraad van de Verenigde Naties (16 juni 1993), </w:t>
      </w:r>
      <w:r w:rsidRPr="00E70D52">
        <w:rPr>
          <w:i/>
          <w:color w:val="000000" w:themeColor="text1"/>
          <w:szCs w:val="22"/>
        </w:rPr>
        <w:t>UN Doc.</w:t>
      </w:r>
      <w:r w:rsidRPr="00E70D52">
        <w:rPr>
          <w:color w:val="000000" w:themeColor="text1"/>
          <w:szCs w:val="22"/>
        </w:rPr>
        <w:t>S/RES/841 (1993).</w:t>
      </w:r>
    </w:p>
    <w:p w:rsidR="00F734E3" w:rsidRPr="00E70D52" w:rsidRDefault="00F734E3" w:rsidP="00422AEF">
      <w:pPr>
        <w:pStyle w:val="Lijstalinea"/>
        <w:numPr>
          <w:ilvl w:val="0"/>
          <w:numId w:val="25"/>
        </w:numPr>
        <w:rPr>
          <w:color w:val="000000" w:themeColor="text1"/>
          <w:szCs w:val="22"/>
        </w:rPr>
      </w:pPr>
      <w:r w:rsidRPr="00E70D52">
        <w:rPr>
          <w:color w:val="000000" w:themeColor="text1"/>
          <w:szCs w:val="22"/>
        </w:rPr>
        <w:t xml:space="preserve">Resolutie 1031 van de Veiligheidsraad van de Verenigde Naties (15 december 1995), </w:t>
      </w:r>
      <w:r w:rsidRPr="00E70D52">
        <w:rPr>
          <w:i/>
          <w:color w:val="000000" w:themeColor="text1"/>
          <w:szCs w:val="22"/>
        </w:rPr>
        <w:t>UN Doc.</w:t>
      </w:r>
      <w:r w:rsidRPr="00E70D52">
        <w:rPr>
          <w:color w:val="000000" w:themeColor="text1"/>
          <w:szCs w:val="22"/>
        </w:rPr>
        <w:t xml:space="preserve"> S/RES/1031 (1995).</w:t>
      </w:r>
    </w:p>
    <w:p w:rsidR="005C33AF" w:rsidRPr="00E70D52" w:rsidRDefault="005C33AF" w:rsidP="00422AEF">
      <w:pPr>
        <w:pStyle w:val="Lijstalinea"/>
        <w:numPr>
          <w:ilvl w:val="0"/>
          <w:numId w:val="25"/>
        </w:numPr>
        <w:rPr>
          <w:color w:val="000000" w:themeColor="text1"/>
          <w:szCs w:val="22"/>
        </w:rPr>
      </w:pPr>
      <w:r w:rsidRPr="00E70D52">
        <w:rPr>
          <w:color w:val="000000" w:themeColor="text1"/>
          <w:szCs w:val="22"/>
        </w:rPr>
        <w:t xml:space="preserve">Resolutie 1160 van de Veiligheidsraad van de Verenigde Naties (31 maart 1998), </w:t>
      </w:r>
      <w:r w:rsidRPr="00E70D52">
        <w:rPr>
          <w:i/>
          <w:color w:val="000000" w:themeColor="text1"/>
          <w:szCs w:val="22"/>
        </w:rPr>
        <w:t>UN Doc.</w:t>
      </w:r>
      <w:r w:rsidRPr="00E70D52">
        <w:rPr>
          <w:color w:val="000000" w:themeColor="text1"/>
          <w:szCs w:val="22"/>
        </w:rPr>
        <w:t xml:space="preserve"> S/RES/1160 (1998).</w:t>
      </w:r>
    </w:p>
    <w:p w:rsidR="005C33AF" w:rsidRPr="00E70D52" w:rsidRDefault="005C33AF" w:rsidP="00422AEF">
      <w:pPr>
        <w:pStyle w:val="Lijstalinea"/>
        <w:numPr>
          <w:ilvl w:val="0"/>
          <w:numId w:val="25"/>
        </w:numPr>
        <w:rPr>
          <w:color w:val="000000" w:themeColor="text1"/>
          <w:szCs w:val="22"/>
        </w:rPr>
      </w:pPr>
      <w:r w:rsidRPr="00E70D52">
        <w:rPr>
          <w:color w:val="000000" w:themeColor="text1"/>
          <w:szCs w:val="22"/>
        </w:rPr>
        <w:t xml:space="preserve">Resolutie 1199 van de Veiligheidsraad van de Verenigde Naties (23 september 1998), </w:t>
      </w:r>
      <w:r w:rsidRPr="00E70D52">
        <w:rPr>
          <w:i/>
          <w:color w:val="000000" w:themeColor="text1"/>
          <w:szCs w:val="22"/>
        </w:rPr>
        <w:t>UN Doc.</w:t>
      </w:r>
      <w:r w:rsidRPr="00E70D52">
        <w:rPr>
          <w:color w:val="000000" w:themeColor="text1"/>
          <w:szCs w:val="22"/>
        </w:rPr>
        <w:t xml:space="preserve"> S/RES/1199 (1998).</w:t>
      </w:r>
    </w:p>
    <w:p w:rsidR="005C33AF" w:rsidRPr="00E70D52" w:rsidRDefault="005C33AF" w:rsidP="00422AEF">
      <w:pPr>
        <w:pStyle w:val="Lijstalinea"/>
        <w:numPr>
          <w:ilvl w:val="0"/>
          <w:numId w:val="25"/>
        </w:numPr>
        <w:rPr>
          <w:color w:val="000000" w:themeColor="text1"/>
          <w:szCs w:val="22"/>
        </w:rPr>
      </w:pPr>
      <w:r w:rsidRPr="00E70D52">
        <w:rPr>
          <w:color w:val="000000" w:themeColor="text1"/>
          <w:szCs w:val="22"/>
        </w:rPr>
        <w:t xml:space="preserve">Resolutie 1203 van de Veiligheidsraad van de Verenigde Naties (24 oktober 1998), </w:t>
      </w:r>
      <w:r w:rsidRPr="00E70D52">
        <w:rPr>
          <w:i/>
          <w:color w:val="000000" w:themeColor="text1"/>
          <w:szCs w:val="22"/>
        </w:rPr>
        <w:t>UN Doc.</w:t>
      </w:r>
      <w:r w:rsidRPr="00E70D52">
        <w:rPr>
          <w:color w:val="000000" w:themeColor="text1"/>
          <w:szCs w:val="22"/>
        </w:rPr>
        <w:t xml:space="preserve"> S/RES/1203 (1998).</w:t>
      </w:r>
    </w:p>
    <w:p w:rsidR="00A02C6D" w:rsidRPr="00E70D52" w:rsidRDefault="00A02C6D" w:rsidP="00422AEF">
      <w:pPr>
        <w:pStyle w:val="Lijstalinea"/>
        <w:numPr>
          <w:ilvl w:val="0"/>
          <w:numId w:val="25"/>
        </w:numPr>
        <w:rPr>
          <w:color w:val="000000" w:themeColor="text1"/>
          <w:szCs w:val="22"/>
        </w:rPr>
      </w:pPr>
      <w:r w:rsidRPr="00E70D52">
        <w:rPr>
          <w:color w:val="000000" w:themeColor="text1"/>
        </w:rPr>
        <w:t xml:space="preserve">Resolutie 1264 van de Veiligheidsraad van de Verenigde Naties (15 september 1999), </w:t>
      </w:r>
      <w:r w:rsidRPr="00E70D52">
        <w:rPr>
          <w:i/>
          <w:color w:val="000000" w:themeColor="text1"/>
        </w:rPr>
        <w:t xml:space="preserve">UN Doc. </w:t>
      </w:r>
      <w:r w:rsidRPr="00E70D52">
        <w:rPr>
          <w:color w:val="000000" w:themeColor="text1"/>
        </w:rPr>
        <w:t>S/RES/1264 (1999).</w:t>
      </w:r>
    </w:p>
    <w:p w:rsidR="00CA2722" w:rsidRPr="00E70D52" w:rsidRDefault="00CA2722" w:rsidP="00422AEF">
      <w:pPr>
        <w:pStyle w:val="Lijstalinea"/>
        <w:numPr>
          <w:ilvl w:val="0"/>
          <w:numId w:val="25"/>
        </w:numPr>
        <w:rPr>
          <w:color w:val="000000" w:themeColor="text1"/>
          <w:szCs w:val="22"/>
        </w:rPr>
      </w:pPr>
      <w:r w:rsidRPr="00E70D52">
        <w:rPr>
          <w:color w:val="000000" w:themeColor="text1"/>
        </w:rPr>
        <w:t xml:space="preserve">Resolutie 1289 van de Veiligheidsraad van de Verenigde Naties (7 februari 2000), </w:t>
      </w:r>
      <w:r w:rsidRPr="00E70D52">
        <w:rPr>
          <w:i/>
          <w:color w:val="000000" w:themeColor="text1"/>
        </w:rPr>
        <w:t xml:space="preserve">UN Doc. </w:t>
      </w:r>
      <w:r w:rsidRPr="00E70D52">
        <w:rPr>
          <w:color w:val="000000" w:themeColor="text1"/>
        </w:rPr>
        <w:t>S/RES/1289 (2000).</w:t>
      </w:r>
    </w:p>
    <w:p w:rsidR="00E049D0" w:rsidRPr="00E70D52" w:rsidRDefault="00C53246" w:rsidP="00422AEF">
      <w:pPr>
        <w:pStyle w:val="Lijstalinea"/>
        <w:numPr>
          <w:ilvl w:val="0"/>
          <w:numId w:val="25"/>
        </w:numPr>
        <w:rPr>
          <w:color w:val="000000" w:themeColor="text1"/>
          <w:szCs w:val="22"/>
        </w:rPr>
      </w:pPr>
      <w:r w:rsidRPr="00E70D52">
        <w:rPr>
          <w:color w:val="000000" w:themeColor="text1"/>
          <w:szCs w:val="22"/>
        </w:rPr>
        <w:t xml:space="preserve">Resolutie 1368 van de Veiligheidsraad van de Verenigde Naties (12 september 2001), </w:t>
      </w:r>
      <w:r w:rsidRPr="00E70D52">
        <w:rPr>
          <w:i/>
          <w:color w:val="000000" w:themeColor="text1"/>
          <w:szCs w:val="22"/>
        </w:rPr>
        <w:t xml:space="preserve">UN Doc. </w:t>
      </w:r>
      <w:r w:rsidRPr="00E70D52">
        <w:rPr>
          <w:color w:val="000000" w:themeColor="text1"/>
          <w:szCs w:val="22"/>
        </w:rPr>
        <w:t>S/RES/1368 (2001).</w:t>
      </w:r>
    </w:p>
    <w:p w:rsidR="00E049D0" w:rsidRPr="00E70D52" w:rsidRDefault="00E049D0" w:rsidP="00422AEF">
      <w:pPr>
        <w:pStyle w:val="Lijstalinea"/>
        <w:numPr>
          <w:ilvl w:val="0"/>
          <w:numId w:val="25"/>
        </w:numPr>
        <w:rPr>
          <w:color w:val="000000" w:themeColor="text1"/>
          <w:szCs w:val="22"/>
        </w:rPr>
      </w:pPr>
      <w:r w:rsidRPr="00E70D52">
        <w:rPr>
          <w:color w:val="000000" w:themeColor="text1"/>
          <w:szCs w:val="22"/>
        </w:rPr>
        <w:t xml:space="preserve">Resolutie 1744 van de Veiligheidsraad van de Verenigde Naties (20 februari 2007), </w:t>
      </w:r>
      <w:r w:rsidRPr="00E70D52">
        <w:rPr>
          <w:i/>
          <w:color w:val="000000" w:themeColor="text1"/>
          <w:szCs w:val="22"/>
        </w:rPr>
        <w:t>UN Doc.</w:t>
      </w:r>
      <w:r w:rsidRPr="00E70D52">
        <w:rPr>
          <w:color w:val="000000" w:themeColor="text1"/>
        </w:rPr>
        <w:t>S/RES/1744 (2007).</w:t>
      </w:r>
    </w:p>
    <w:p w:rsidR="006E3DD6" w:rsidRPr="00E70D52" w:rsidRDefault="006E3DD6" w:rsidP="00422AEF">
      <w:pPr>
        <w:pStyle w:val="Lijstalinea"/>
        <w:numPr>
          <w:ilvl w:val="0"/>
          <w:numId w:val="25"/>
        </w:numPr>
        <w:rPr>
          <w:color w:val="000000" w:themeColor="text1"/>
          <w:szCs w:val="22"/>
        </w:rPr>
      </w:pPr>
      <w:r w:rsidRPr="00E70D52">
        <w:rPr>
          <w:color w:val="000000" w:themeColor="text1"/>
          <w:szCs w:val="22"/>
        </w:rPr>
        <w:t xml:space="preserve">Resolutie 1766 van de Veiligheidsraad van de Verenigde Naties (23 juli 2007), </w:t>
      </w:r>
      <w:r w:rsidRPr="00E70D52">
        <w:rPr>
          <w:i/>
          <w:color w:val="000000" w:themeColor="text1"/>
          <w:szCs w:val="22"/>
        </w:rPr>
        <w:t>UN Doc.</w:t>
      </w:r>
      <w:r w:rsidRPr="00E70D52">
        <w:rPr>
          <w:color w:val="000000" w:themeColor="text1"/>
          <w:szCs w:val="22"/>
        </w:rPr>
        <w:t>S/RES/1766 (2007).</w:t>
      </w:r>
    </w:p>
    <w:p w:rsidR="004608F6" w:rsidRPr="00E70D52" w:rsidRDefault="004608F6" w:rsidP="00422AEF">
      <w:pPr>
        <w:pStyle w:val="Lijstalinea"/>
        <w:numPr>
          <w:ilvl w:val="0"/>
          <w:numId w:val="25"/>
        </w:numPr>
        <w:rPr>
          <w:color w:val="000000" w:themeColor="text1"/>
          <w:szCs w:val="22"/>
        </w:rPr>
      </w:pPr>
      <w:r w:rsidRPr="00E70D52">
        <w:rPr>
          <w:color w:val="000000" w:themeColor="text1"/>
          <w:szCs w:val="22"/>
        </w:rPr>
        <w:t xml:space="preserve">Resolutie 1970 van de Veiligheidsraad van de Verenigde Naties (26 februari 2011), </w:t>
      </w:r>
      <w:r w:rsidRPr="00E70D52">
        <w:rPr>
          <w:i/>
          <w:color w:val="000000" w:themeColor="text1"/>
          <w:szCs w:val="22"/>
        </w:rPr>
        <w:t xml:space="preserve">UN Doc. </w:t>
      </w:r>
      <w:r w:rsidRPr="00E70D52">
        <w:rPr>
          <w:color w:val="000000" w:themeColor="text1"/>
          <w:szCs w:val="22"/>
        </w:rPr>
        <w:t>S/RES/1970 (2011).</w:t>
      </w:r>
    </w:p>
    <w:p w:rsidR="004608F6" w:rsidRPr="00E70D52" w:rsidRDefault="004608F6" w:rsidP="00422AEF">
      <w:pPr>
        <w:pStyle w:val="Lijstalinea"/>
        <w:numPr>
          <w:ilvl w:val="0"/>
          <w:numId w:val="25"/>
        </w:numPr>
        <w:rPr>
          <w:color w:val="000000" w:themeColor="text1"/>
          <w:szCs w:val="22"/>
        </w:rPr>
      </w:pPr>
      <w:r w:rsidRPr="00E70D52">
        <w:rPr>
          <w:color w:val="000000" w:themeColor="text1"/>
          <w:szCs w:val="22"/>
        </w:rPr>
        <w:t xml:space="preserve">Resolutie 1973 van de Veiligheidsraad van de Verenigde Naties (17 maart 2011), </w:t>
      </w:r>
      <w:r w:rsidRPr="00E70D52">
        <w:rPr>
          <w:i/>
          <w:color w:val="000000" w:themeColor="text1"/>
          <w:szCs w:val="22"/>
        </w:rPr>
        <w:t xml:space="preserve">UN Doc. </w:t>
      </w:r>
      <w:r w:rsidRPr="00E70D52">
        <w:rPr>
          <w:color w:val="000000" w:themeColor="text1"/>
          <w:szCs w:val="22"/>
        </w:rPr>
        <w:t>S/RES/1973 (2011).</w:t>
      </w:r>
    </w:p>
    <w:p w:rsidR="006E3DD6" w:rsidRPr="00E70D52" w:rsidRDefault="006E3DD6" w:rsidP="00422AEF">
      <w:pPr>
        <w:pStyle w:val="Lijstalinea"/>
        <w:numPr>
          <w:ilvl w:val="0"/>
          <w:numId w:val="25"/>
        </w:numPr>
        <w:rPr>
          <w:color w:val="000000" w:themeColor="text1"/>
          <w:szCs w:val="22"/>
        </w:rPr>
      </w:pPr>
      <w:r w:rsidRPr="00E70D52">
        <w:rPr>
          <w:color w:val="000000" w:themeColor="text1"/>
          <w:szCs w:val="22"/>
        </w:rPr>
        <w:t xml:space="preserve">Resolutie 2036 van de Veiligheidsraad van de Verenigde Naties (22 februari 2012), </w:t>
      </w:r>
      <w:r w:rsidRPr="00E70D52">
        <w:rPr>
          <w:i/>
          <w:color w:val="000000" w:themeColor="text1"/>
          <w:szCs w:val="22"/>
        </w:rPr>
        <w:t>UN Doc.</w:t>
      </w:r>
      <w:r w:rsidRPr="00E70D52">
        <w:rPr>
          <w:color w:val="000000" w:themeColor="text1"/>
          <w:szCs w:val="22"/>
        </w:rPr>
        <w:t>S/RES/2036 (2012).</w:t>
      </w:r>
    </w:p>
    <w:p w:rsidR="006E3DD6" w:rsidRPr="00E70D52" w:rsidRDefault="006E3DD6" w:rsidP="00422AEF">
      <w:pPr>
        <w:pStyle w:val="Lijstalinea"/>
        <w:numPr>
          <w:ilvl w:val="0"/>
          <w:numId w:val="25"/>
        </w:numPr>
        <w:rPr>
          <w:color w:val="000000" w:themeColor="text1"/>
          <w:szCs w:val="22"/>
        </w:rPr>
      </w:pPr>
      <w:r w:rsidRPr="00E70D52">
        <w:rPr>
          <w:color w:val="000000" w:themeColor="text1"/>
          <w:szCs w:val="22"/>
        </w:rPr>
        <w:t xml:space="preserve">Resolutie 2124 van de Veiligheidsraad van de Verenigde Naties (12 november 2013), </w:t>
      </w:r>
      <w:r w:rsidRPr="00E70D52">
        <w:rPr>
          <w:i/>
          <w:color w:val="000000" w:themeColor="text1"/>
          <w:szCs w:val="22"/>
        </w:rPr>
        <w:t>UN Doc.</w:t>
      </w:r>
      <w:r w:rsidRPr="00E70D52">
        <w:rPr>
          <w:color w:val="000000" w:themeColor="text1"/>
          <w:szCs w:val="22"/>
        </w:rPr>
        <w:t>S/RES/2124 (2013).</w:t>
      </w:r>
    </w:p>
    <w:p w:rsidR="00B32939" w:rsidRPr="00E70D52" w:rsidRDefault="00B32939" w:rsidP="00B32939">
      <w:pPr>
        <w:pStyle w:val="Geenafstand"/>
        <w:numPr>
          <w:ilvl w:val="0"/>
          <w:numId w:val="25"/>
        </w:numPr>
        <w:rPr>
          <w:color w:val="000000" w:themeColor="text1"/>
        </w:rPr>
      </w:pPr>
      <w:r w:rsidRPr="00E70D52">
        <w:rPr>
          <w:color w:val="000000" w:themeColor="text1"/>
        </w:rPr>
        <w:t xml:space="preserve">Resolutie 2166 van de Veiligheidsraad van de Verenigde Naties (21 juli 2014), </w:t>
      </w:r>
      <w:r w:rsidRPr="00E70D52">
        <w:rPr>
          <w:i/>
          <w:color w:val="000000" w:themeColor="text1"/>
        </w:rPr>
        <w:t xml:space="preserve">UN Doc. </w:t>
      </w:r>
      <w:r w:rsidRPr="00E70D52">
        <w:rPr>
          <w:color w:val="000000" w:themeColor="text1"/>
        </w:rPr>
        <w:t>S/RES/2166 (2014).</w:t>
      </w:r>
    </w:p>
    <w:p w:rsidR="00ED5B24" w:rsidRPr="00E70D52" w:rsidRDefault="00ED5B24" w:rsidP="00422AEF">
      <w:pPr>
        <w:pStyle w:val="Lijstalinea"/>
        <w:numPr>
          <w:ilvl w:val="0"/>
          <w:numId w:val="25"/>
        </w:numPr>
        <w:rPr>
          <w:color w:val="000000" w:themeColor="text1"/>
          <w:szCs w:val="22"/>
        </w:rPr>
      </w:pPr>
      <w:r w:rsidRPr="00E70D52">
        <w:rPr>
          <w:color w:val="000000" w:themeColor="text1"/>
          <w:szCs w:val="22"/>
        </w:rPr>
        <w:lastRenderedPageBreak/>
        <w:t xml:space="preserve">Resolutie 2182 van de Veiligheidsraad van de Verenigde Naties (24 oktober 2014), </w:t>
      </w:r>
      <w:r w:rsidRPr="00E70D52">
        <w:rPr>
          <w:i/>
          <w:color w:val="000000" w:themeColor="text1"/>
          <w:szCs w:val="22"/>
        </w:rPr>
        <w:t xml:space="preserve">UN Doc. </w:t>
      </w:r>
      <w:r w:rsidRPr="00E70D52">
        <w:rPr>
          <w:color w:val="000000" w:themeColor="text1"/>
          <w:szCs w:val="22"/>
        </w:rPr>
        <w:t>S/RES/2182 (2014).</w:t>
      </w:r>
    </w:p>
    <w:p w:rsidR="00D945C8" w:rsidRPr="00E70D52" w:rsidRDefault="00D945C8" w:rsidP="00422AEF">
      <w:pPr>
        <w:pStyle w:val="Lijstalinea"/>
        <w:numPr>
          <w:ilvl w:val="0"/>
          <w:numId w:val="25"/>
        </w:numPr>
        <w:rPr>
          <w:color w:val="000000" w:themeColor="text1"/>
          <w:szCs w:val="22"/>
        </w:rPr>
      </w:pPr>
      <w:r w:rsidRPr="00E70D52">
        <w:rPr>
          <w:color w:val="000000" w:themeColor="text1"/>
          <w:szCs w:val="22"/>
        </w:rPr>
        <w:t xml:space="preserve">Resolutie 2204 van de Veiligheidsraad van de Verenigde Naties (24 februari 2015), </w:t>
      </w:r>
      <w:r w:rsidRPr="00E70D52">
        <w:rPr>
          <w:i/>
          <w:color w:val="000000" w:themeColor="text1"/>
          <w:szCs w:val="22"/>
        </w:rPr>
        <w:t xml:space="preserve">UN Doc. </w:t>
      </w:r>
      <w:r w:rsidRPr="00E70D52">
        <w:rPr>
          <w:color w:val="000000" w:themeColor="text1"/>
          <w:szCs w:val="22"/>
        </w:rPr>
        <w:t>S/RES/2204 (2015).</w:t>
      </w:r>
    </w:p>
    <w:p w:rsidR="00B32939" w:rsidRPr="00E70D52" w:rsidRDefault="008414E5" w:rsidP="006E3DD6">
      <w:pPr>
        <w:pStyle w:val="Lijstalinea"/>
        <w:numPr>
          <w:ilvl w:val="0"/>
          <w:numId w:val="25"/>
        </w:numPr>
        <w:rPr>
          <w:color w:val="000000" w:themeColor="text1"/>
          <w:szCs w:val="22"/>
        </w:rPr>
      </w:pPr>
      <w:r w:rsidRPr="00E70D52">
        <w:rPr>
          <w:color w:val="000000" w:themeColor="text1"/>
          <w:szCs w:val="22"/>
        </w:rPr>
        <w:t xml:space="preserve">Resolutie 2216 van de Veiligheidsraad van de Verenigde Naties (14 april 2015), </w:t>
      </w:r>
      <w:r w:rsidRPr="00E70D52">
        <w:rPr>
          <w:i/>
          <w:color w:val="000000" w:themeColor="text1"/>
          <w:szCs w:val="22"/>
        </w:rPr>
        <w:t xml:space="preserve">UN Doc. </w:t>
      </w:r>
      <w:r w:rsidRPr="00E70D52">
        <w:rPr>
          <w:color w:val="000000" w:themeColor="text1"/>
          <w:szCs w:val="22"/>
        </w:rPr>
        <w:t>S/RES/2216 (2015).</w:t>
      </w:r>
    </w:p>
    <w:p w:rsidR="00B32939" w:rsidRPr="00E70D52" w:rsidRDefault="00B32939" w:rsidP="007F23CA">
      <w:pPr>
        <w:pStyle w:val="Kop3"/>
        <w:rPr>
          <w:color w:val="000000" w:themeColor="text1"/>
        </w:rPr>
      </w:pPr>
      <w:bookmarkStart w:id="411" w:name="_Toc419040200"/>
      <w:bookmarkStart w:id="412" w:name="_Toc419206885"/>
      <w:bookmarkStart w:id="413" w:name="_Toc419289115"/>
      <w:bookmarkStart w:id="414" w:name="_Toc419299213"/>
      <w:bookmarkStart w:id="415" w:name="_Toc419384129"/>
      <w:bookmarkStart w:id="416" w:name="_Toc419405553"/>
      <w:bookmarkStart w:id="417" w:name="_Toc419555052"/>
      <w:bookmarkStart w:id="418" w:name="_Toc416795427"/>
      <w:bookmarkStart w:id="419" w:name="_Toc416795628"/>
      <w:bookmarkStart w:id="420" w:name="_Toc417905996"/>
      <w:bookmarkStart w:id="421" w:name="_Toc417984881"/>
      <w:bookmarkStart w:id="422" w:name="_Toc418005018"/>
      <w:bookmarkStart w:id="423" w:name="_Toc418114417"/>
      <w:bookmarkStart w:id="424" w:name="_Toc418455526"/>
      <w:bookmarkStart w:id="425" w:name="_Toc418713565"/>
      <w:bookmarkStart w:id="426" w:name="_Toc418775190"/>
      <w:bookmarkStart w:id="427" w:name="_Toc418783282"/>
      <w:r w:rsidRPr="00E70D52">
        <w:rPr>
          <w:color w:val="000000" w:themeColor="text1"/>
        </w:rPr>
        <w:t>Vergaderingen van de Verenigde Naties</w:t>
      </w:r>
      <w:bookmarkEnd w:id="411"/>
      <w:bookmarkEnd w:id="412"/>
      <w:bookmarkEnd w:id="413"/>
      <w:bookmarkEnd w:id="414"/>
      <w:bookmarkEnd w:id="415"/>
      <w:bookmarkEnd w:id="416"/>
      <w:bookmarkEnd w:id="417"/>
    </w:p>
    <w:p w:rsidR="00B32939" w:rsidRPr="00E70D52" w:rsidRDefault="00B32939" w:rsidP="00B32939">
      <w:pPr>
        <w:pStyle w:val="Lijstalinea"/>
        <w:numPr>
          <w:ilvl w:val="0"/>
          <w:numId w:val="22"/>
        </w:numPr>
        <w:rPr>
          <w:color w:val="000000" w:themeColor="text1"/>
          <w:szCs w:val="22"/>
        </w:rPr>
      </w:pPr>
      <w:r w:rsidRPr="00E70D52">
        <w:rPr>
          <w:color w:val="000000" w:themeColor="text1"/>
        </w:rPr>
        <w:t xml:space="preserve">Vergadering 392 van de Veiligheidsraad van de Verenigde Naties (24 december 1948), </w:t>
      </w:r>
      <w:r w:rsidRPr="00E70D52">
        <w:rPr>
          <w:i/>
          <w:color w:val="000000" w:themeColor="text1"/>
        </w:rPr>
        <w:t>UN Doc</w:t>
      </w:r>
      <w:r w:rsidRPr="00E70D52">
        <w:rPr>
          <w:color w:val="000000" w:themeColor="text1"/>
        </w:rPr>
        <w:t>. S/PV.392 (1948).</w:t>
      </w:r>
    </w:p>
    <w:p w:rsidR="00B32939" w:rsidRPr="00E70D52" w:rsidRDefault="00B32939" w:rsidP="00B32939">
      <w:pPr>
        <w:pStyle w:val="Lijstalinea"/>
        <w:numPr>
          <w:ilvl w:val="0"/>
          <w:numId w:val="22"/>
        </w:numPr>
        <w:rPr>
          <w:color w:val="000000" w:themeColor="text1"/>
          <w:szCs w:val="22"/>
        </w:rPr>
      </w:pPr>
      <w:r w:rsidRPr="00E70D52">
        <w:rPr>
          <w:color w:val="000000" w:themeColor="text1"/>
        </w:rPr>
        <w:t xml:space="preserve">Vergadering 1939 van de Veiligheidsraad van de Verenigde Naties (9 juli 1976), </w:t>
      </w:r>
      <w:r w:rsidRPr="00E70D52">
        <w:rPr>
          <w:i/>
          <w:color w:val="000000" w:themeColor="text1"/>
        </w:rPr>
        <w:t xml:space="preserve">UN Doc. </w:t>
      </w:r>
      <w:r w:rsidRPr="00E70D52">
        <w:rPr>
          <w:color w:val="000000" w:themeColor="text1"/>
        </w:rPr>
        <w:t>S/PV.1939 (1976).</w:t>
      </w:r>
    </w:p>
    <w:p w:rsidR="00B32939" w:rsidRPr="00E70D52" w:rsidRDefault="00B32939" w:rsidP="00B32939">
      <w:pPr>
        <w:pStyle w:val="Lijstalinea"/>
        <w:numPr>
          <w:ilvl w:val="0"/>
          <w:numId w:val="22"/>
        </w:numPr>
        <w:rPr>
          <w:color w:val="000000" w:themeColor="text1"/>
          <w:szCs w:val="22"/>
        </w:rPr>
      </w:pPr>
      <w:r w:rsidRPr="00E70D52">
        <w:rPr>
          <w:color w:val="000000" w:themeColor="text1"/>
        </w:rPr>
        <w:t xml:space="preserve">Vergadering 3989 van de Veiligheidsraad van de Verenigde Naties (26 maart 1999), </w:t>
      </w:r>
      <w:r w:rsidRPr="00E70D52">
        <w:rPr>
          <w:i/>
          <w:color w:val="000000" w:themeColor="text1"/>
        </w:rPr>
        <w:t>UN Doc</w:t>
      </w:r>
      <w:r w:rsidRPr="00E70D52">
        <w:rPr>
          <w:color w:val="000000" w:themeColor="text1"/>
        </w:rPr>
        <w:t>. S/PV.3989 (1999).</w:t>
      </w:r>
    </w:p>
    <w:p w:rsidR="00B32939" w:rsidRPr="00E70D52" w:rsidRDefault="00B32939" w:rsidP="00B32939">
      <w:pPr>
        <w:pStyle w:val="Geenafstand"/>
        <w:numPr>
          <w:ilvl w:val="0"/>
          <w:numId w:val="22"/>
        </w:numPr>
        <w:rPr>
          <w:color w:val="000000" w:themeColor="text1"/>
        </w:rPr>
      </w:pPr>
      <w:r w:rsidRPr="00E70D52">
        <w:rPr>
          <w:color w:val="000000" w:themeColor="text1"/>
        </w:rPr>
        <w:t xml:space="preserve">Vergadering 7219 van de Veiligheidsraad van de Verenigde Naties (18 juli 2014), </w:t>
      </w:r>
      <w:r w:rsidRPr="00E70D52">
        <w:rPr>
          <w:i/>
          <w:color w:val="000000" w:themeColor="text1"/>
        </w:rPr>
        <w:t>UN Doc.</w:t>
      </w:r>
      <w:r w:rsidRPr="00E70D52">
        <w:rPr>
          <w:color w:val="000000" w:themeColor="text1"/>
        </w:rPr>
        <w:t xml:space="preserve"> S/PV.7219 (2014).</w:t>
      </w:r>
    </w:p>
    <w:p w:rsidR="00B32939" w:rsidRPr="00E70D52" w:rsidRDefault="00B32939" w:rsidP="00B32939">
      <w:pPr>
        <w:pStyle w:val="Lijstalinea"/>
        <w:numPr>
          <w:ilvl w:val="0"/>
          <w:numId w:val="22"/>
        </w:numPr>
        <w:rPr>
          <w:color w:val="000000" w:themeColor="text1"/>
          <w:szCs w:val="22"/>
        </w:rPr>
      </w:pPr>
      <w:r w:rsidRPr="00E70D52">
        <w:rPr>
          <w:color w:val="000000" w:themeColor="text1"/>
        </w:rPr>
        <w:t xml:space="preserve">Vergadering 7239 van de Veiligheidsraad van de Verenigde Naties (8 augustus 2014), </w:t>
      </w:r>
      <w:r w:rsidRPr="00E70D52">
        <w:rPr>
          <w:i/>
          <w:color w:val="000000" w:themeColor="text1"/>
        </w:rPr>
        <w:t xml:space="preserve">UN Doc. </w:t>
      </w:r>
      <w:r w:rsidRPr="00E70D52">
        <w:rPr>
          <w:color w:val="000000" w:themeColor="text1"/>
        </w:rPr>
        <w:t>S/PV.7239 (2014).</w:t>
      </w:r>
    </w:p>
    <w:p w:rsidR="00B32939" w:rsidRPr="00E70D52" w:rsidRDefault="00B32939" w:rsidP="00B32939">
      <w:pPr>
        <w:pStyle w:val="Geenafstand"/>
        <w:numPr>
          <w:ilvl w:val="0"/>
          <w:numId w:val="22"/>
        </w:numPr>
        <w:rPr>
          <w:color w:val="000000" w:themeColor="text1"/>
        </w:rPr>
      </w:pPr>
      <w:r w:rsidRPr="00E70D52">
        <w:rPr>
          <w:color w:val="000000" w:themeColor="text1"/>
        </w:rPr>
        <w:t xml:space="preserve">Vergadering 7253 van de Veiligheidsraad van de Verenigde Naties (28 augustus 2014), </w:t>
      </w:r>
      <w:r w:rsidRPr="00E70D52">
        <w:rPr>
          <w:i/>
          <w:color w:val="000000" w:themeColor="text1"/>
        </w:rPr>
        <w:t>UN Doc.</w:t>
      </w:r>
      <w:r w:rsidRPr="00E70D52">
        <w:rPr>
          <w:color w:val="000000" w:themeColor="text1"/>
        </w:rPr>
        <w:t xml:space="preserve"> S/PV.7253 (2014).</w:t>
      </w:r>
    </w:p>
    <w:p w:rsidR="007F23CA" w:rsidRPr="00E70D52" w:rsidRDefault="007F23CA" w:rsidP="007F23CA">
      <w:pPr>
        <w:pStyle w:val="Kop3"/>
        <w:rPr>
          <w:color w:val="000000" w:themeColor="text1"/>
        </w:rPr>
      </w:pPr>
      <w:bookmarkStart w:id="428" w:name="_Toc419040201"/>
      <w:bookmarkStart w:id="429" w:name="_Toc419206886"/>
      <w:bookmarkStart w:id="430" w:name="_Toc419289116"/>
      <w:bookmarkStart w:id="431" w:name="_Toc419299214"/>
      <w:bookmarkStart w:id="432" w:name="_Toc419384130"/>
      <w:bookmarkStart w:id="433" w:name="_Toc419405554"/>
      <w:bookmarkStart w:id="434" w:name="_Toc419555053"/>
      <w:r w:rsidRPr="00E70D52">
        <w:rPr>
          <w:color w:val="000000" w:themeColor="text1"/>
        </w:rPr>
        <w:t>Press releases</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p>
    <w:p w:rsidR="00B767A5" w:rsidRPr="00E70D52" w:rsidRDefault="00B767A5" w:rsidP="00B767A5">
      <w:pPr>
        <w:pStyle w:val="Kop4"/>
        <w:rPr>
          <w:color w:val="000000" w:themeColor="text1"/>
        </w:rPr>
      </w:pPr>
      <w:bookmarkStart w:id="435" w:name="_Toc418713566"/>
      <w:bookmarkStart w:id="436" w:name="_Toc418775191"/>
      <w:bookmarkStart w:id="437" w:name="_Toc418783283"/>
      <w:bookmarkStart w:id="438" w:name="_Toc419040202"/>
      <w:bookmarkStart w:id="439" w:name="_Toc419206887"/>
      <w:bookmarkStart w:id="440" w:name="_Toc419289117"/>
      <w:bookmarkStart w:id="441" w:name="_Toc419299215"/>
      <w:bookmarkStart w:id="442" w:name="_Toc419384131"/>
      <w:bookmarkStart w:id="443" w:name="_Toc419405555"/>
      <w:bookmarkStart w:id="444" w:name="_Toc419555054"/>
      <w:r w:rsidRPr="00E70D52">
        <w:rPr>
          <w:color w:val="000000" w:themeColor="text1"/>
        </w:rPr>
        <w:t>Verenigde Naties</w:t>
      </w:r>
      <w:bookmarkEnd w:id="435"/>
      <w:bookmarkEnd w:id="436"/>
      <w:bookmarkEnd w:id="437"/>
      <w:bookmarkEnd w:id="438"/>
      <w:bookmarkEnd w:id="439"/>
      <w:bookmarkEnd w:id="440"/>
      <w:bookmarkEnd w:id="441"/>
      <w:bookmarkEnd w:id="442"/>
      <w:bookmarkEnd w:id="443"/>
      <w:bookmarkEnd w:id="444"/>
    </w:p>
    <w:p w:rsidR="007F23CA" w:rsidRPr="00E70D52" w:rsidRDefault="007F23CA" w:rsidP="00422AEF">
      <w:pPr>
        <w:pStyle w:val="Lijstalinea"/>
        <w:numPr>
          <w:ilvl w:val="0"/>
          <w:numId w:val="24"/>
        </w:numPr>
        <w:rPr>
          <w:color w:val="000000" w:themeColor="text1"/>
          <w:szCs w:val="22"/>
        </w:rPr>
      </w:pPr>
      <w:r w:rsidRPr="00E70D52">
        <w:rPr>
          <w:color w:val="000000" w:themeColor="text1"/>
        </w:rPr>
        <w:t>Press Release SC/6659 van de Veiligheidsraad van de Verenigde Naties (26 maart 1999)</w:t>
      </w:r>
      <w:r w:rsidR="00626D40" w:rsidRPr="00E70D52">
        <w:rPr>
          <w:color w:val="000000" w:themeColor="text1"/>
        </w:rPr>
        <w:t>.</w:t>
      </w:r>
    </w:p>
    <w:p w:rsidR="007F23CA" w:rsidRPr="00E70D52" w:rsidRDefault="007F23CA" w:rsidP="00422AEF">
      <w:pPr>
        <w:pStyle w:val="Lijstalinea"/>
        <w:numPr>
          <w:ilvl w:val="0"/>
          <w:numId w:val="24"/>
        </w:numPr>
        <w:rPr>
          <w:color w:val="000000" w:themeColor="text1"/>
          <w:szCs w:val="22"/>
        </w:rPr>
      </w:pPr>
      <w:r w:rsidRPr="00E70D52">
        <w:rPr>
          <w:color w:val="000000" w:themeColor="text1"/>
        </w:rPr>
        <w:t>Press Release SG/SM/7136 van de Secretariaat-Generaal (20 september 1999)</w:t>
      </w:r>
      <w:r w:rsidR="00626D40" w:rsidRPr="00E70D52">
        <w:rPr>
          <w:color w:val="000000" w:themeColor="text1"/>
        </w:rPr>
        <w:t>.</w:t>
      </w:r>
    </w:p>
    <w:p w:rsidR="007F23CA" w:rsidRPr="00E70D52" w:rsidRDefault="007F23CA" w:rsidP="00422AEF">
      <w:pPr>
        <w:pStyle w:val="Lijstalinea"/>
        <w:numPr>
          <w:ilvl w:val="0"/>
          <w:numId w:val="24"/>
        </w:numPr>
        <w:rPr>
          <w:color w:val="000000" w:themeColor="text1"/>
          <w:szCs w:val="22"/>
        </w:rPr>
      </w:pPr>
      <w:r w:rsidRPr="00E70D52">
        <w:rPr>
          <w:color w:val="000000" w:themeColor="text1"/>
        </w:rPr>
        <w:t>Press Release SC/11407 van de Veiligheidsraad van de Verenigde Naties (22 mei 2014)</w:t>
      </w:r>
      <w:r w:rsidR="0034159E" w:rsidRPr="00E70D52">
        <w:rPr>
          <w:color w:val="000000" w:themeColor="text1"/>
        </w:rPr>
        <w:t>.</w:t>
      </w:r>
      <w:r w:rsidRPr="00E70D52">
        <w:rPr>
          <w:color w:val="000000" w:themeColor="text1"/>
          <w:szCs w:val="22"/>
        </w:rPr>
        <w:t xml:space="preserve"> </w:t>
      </w:r>
    </w:p>
    <w:p w:rsidR="00B767A5" w:rsidRPr="00E70D52" w:rsidRDefault="00B767A5" w:rsidP="00B767A5">
      <w:pPr>
        <w:pStyle w:val="Kop4"/>
        <w:rPr>
          <w:color w:val="000000" w:themeColor="text1"/>
        </w:rPr>
      </w:pPr>
      <w:bookmarkStart w:id="445" w:name="_Toc418713567"/>
      <w:bookmarkStart w:id="446" w:name="_Toc418775192"/>
      <w:bookmarkStart w:id="447" w:name="_Toc418783284"/>
      <w:bookmarkStart w:id="448" w:name="_Toc419040203"/>
      <w:bookmarkStart w:id="449" w:name="_Toc419206888"/>
      <w:bookmarkStart w:id="450" w:name="_Toc419289118"/>
      <w:bookmarkStart w:id="451" w:name="_Toc419299216"/>
      <w:bookmarkStart w:id="452" w:name="_Toc419384132"/>
      <w:bookmarkStart w:id="453" w:name="_Toc419405556"/>
      <w:bookmarkStart w:id="454" w:name="_Toc419555055"/>
      <w:r w:rsidRPr="00E70D52">
        <w:rPr>
          <w:color w:val="000000" w:themeColor="text1"/>
        </w:rPr>
        <w:t>Afrikaanse Unie</w:t>
      </w:r>
      <w:bookmarkEnd w:id="445"/>
      <w:bookmarkEnd w:id="446"/>
      <w:bookmarkEnd w:id="447"/>
      <w:bookmarkEnd w:id="448"/>
      <w:bookmarkEnd w:id="449"/>
      <w:bookmarkEnd w:id="450"/>
      <w:bookmarkEnd w:id="451"/>
      <w:bookmarkEnd w:id="452"/>
      <w:bookmarkEnd w:id="453"/>
      <w:bookmarkEnd w:id="454"/>
    </w:p>
    <w:p w:rsidR="00EE019B" w:rsidRPr="00E70D52" w:rsidRDefault="00EE019B" w:rsidP="00422AEF">
      <w:pPr>
        <w:pStyle w:val="Voetnoottekst"/>
        <w:numPr>
          <w:ilvl w:val="0"/>
          <w:numId w:val="23"/>
        </w:numPr>
        <w:rPr>
          <w:color w:val="000000" w:themeColor="text1"/>
          <w:sz w:val="22"/>
          <w:szCs w:val="22"/>
        </w:rPr>
      </w:pPr>
      <w:r w:rsidRPr="00E70D52">
        <w:rPr>
          <w:color w:val="000000" w:themeColor="text1"/>
          <w:sz w:val="22"/>
          <w:szCs w:val="22"/>
        </w:rPr>
        <w:t xml:space="preserve">Press Release van de Afrikaanse Unie (23 juni 2014), “AMISOM Airstrikes Destroy al Shabaab Hideout’”, </w:t>
      </w:r>
      <w:hyperlink r:id="rId27" w:history="1">
        <w:r w:rsidRPr="00E70D52">
          <w:rPr>
            <w:rStyle w:val="Hyperlink"/>
            <w:color w:val="000000" w:themeColor="text1"/>
            <w:sz w:val="22"/>
            <w:szCs w:val="22"/>
          </w:rPr>
          <w:t>http://amisom-au.org/2014/06/amisom-airstrikes-destroy-al-shabaab-hideout/</w:t>
        </w:r>
      </w:hyperlink>
      <w:r w:rsidRPr="00E70D52">
        <w:rPr>
          <w:color w:val="000000" w:themeColor="text1"/>
          <w:sz w:val="22"/>
          <w:szCs w:val="22"/>
        </w:rPr>
        <w:t xml:space="preserve"> (datum van raadpleging: 06.05.2015)</w:t>
      </w:r>
    </w:p>
    <w:p w:rsidR="00B767A5" w:rsidRPr="00E70D52" w:rsidRDefault="00B767A5" w:rsidP="00422AEF">
      <w:pPr>
        <w:pStyle w:val="Voetnoottekst"/>
        <w:numPr>
          <w:ilvl w:val="0"/>
          <w:numId w:val="23"/>
        </w:numPr>
        <w:rPr>
          <w:color w:val="000000" w:themeColor="text1"/>
          <w:sz w:val="22"/>
          <w:szCs w:val="24"/>
          <w:lang w:val="en-US"/>
        </w:rPr>
      </w:pPr>
      <w:r w:rsidRPr="00E70D52">
        <w:rPr>
          <w:color w:val="000000" w:themeColor="text1"/>
          <w:sz w:val="22"/>
          <w:szCs w:val="24"/>
          <w:lang w:val="en-US"/>
        </w:rPr>
        <w:t xml:space="preserve">Press Release van de Afrikaanse Unie (13 september 2014), “AMISOM successfully carried out an in-depth operation on two Al-Shabaab camps in Lower Juba Region”, </w:t>
      </w:r>
      <w:hyperlink r:id="rId28" w:history="1">
        <w:r w:rsidRPr="00E70D52">
          <w:rPr>
            <w:rStyle w:val="Hyperlink"/>
            <w:color w:val="000000" w:themeColor="text1"/>
            <w:sz w:val="22"/>
            <w:szCs w:val="22"/>
            <w:lang w:val="en-US"/>
          </w:rPr>
          <w:t>www.peaceau.org/uploads/press-release-amisom-13-sep-2014.pdf</w:t>
        </w:r>
      </w:hyperlink>
      <w:r w:rsidRPr="00E70D52">
        <w:rPr>
          <w:color w:val="000000" w:themeColor="text1"/>
          <w:sz w:val="22"/>
          <w:szCs w:val="24"/>
          <w:lang w:val="en-US"/>
        </w:rPr>
        <w:t xml:space="preserve">  (datum van raadpleging: 05.05.2015)</w:t>
      </w:r>
    </w:p>
    <w:p w:rsidR="00B767A5" w:rsidRPr="00E70D52" w:rsidRDefault="00B53670" w:rsidP="00422AEF">
      <w:pPr>
        <w:pStyle w:val="Voetnoottekst"/>
        <w:numPr>
          <w:ilvl w:val="0"/>
          <w:numId w:val="23"/>
        </w:numPr>
        <w:rPr>
          <w:color w:val="000000" w:themeColor="text1"/>
          <w:sz w:val="22"/>
          <w:szCs w:val="22"/>
          <w:lang w:val="en-US"/>
        </w:rPr>
      </w:pPr>
      <w:r w:rsidRPr="00E70D52">
        <w:rPr>
          <w:color w:val="000000" w:themeColor="text1"/>
          <w:sz w:val="22"/>
          <w:szCs w:val="22"/>
          <w:lang w:val="en-US"/>
        </w:rPr>
        <w:t>Press Release van de Afrikaanse Unie (5 oktober 2014), “</w:t>
      </w:r>
      <w:r w:rsidRPr="00E70D52">
        <w:rPr>
          <w:rFonts w:asciiTheme="majorHAnsi" w:hAnsiTheme="majorHAnsi"/>
          <w:color w:val="000000" w:themeColor="text1"/>
          <w:sz w:val="22"/>
          <w:szCs w:val="22"/>
          <w:lang w:val="en-US"/>
        </w:rPr>
        <w:t xml:space="preserve">Somalia National Army and AMISOM liberate coastal city of Barawe”, </w:t>
      </w:r>
      <w:hyperlink r:id="rId29" w:history="1">
        <w:r w:rsidRPr="00E70D52">
          <w:rPr>
            <w:rStyle w:val="Hyperlink"/>
            <w:rFonts w:asciiTheme="majorHAnsi" w:hAnsiTheme="majorHAnsi"/>
            <w:color w:val="000000" w:themeColor="text1"/>
            <w:sz w:val="22"/>
            <w:szCs w:val="22"/>
            <w:lang w:val="en-US"/>
          </w:rPr>
          <w:t>www.peaceau.org/uploads/amisom-press-release-06-10-2014-docx.pdf</w:t>
        </w:r>
      </w:hyperlink>
      <w:r w:rsidRPr="00E70D52">
        <w:rPr>
          <w:rFonts w:asciiTheme="majorHAnsi" w:hAnsiTheme="majorHAnsi"/>
          <w:color w:val="000000" w:themeColor="text1"/>
          <w:sz w:val="22"/>
          <w:szCs w:val="22"/>
          <w:lang w:val="en-US"/>
        </w:rPr>
        <w:t xml:space="preserve"> (datum van raadpleging: 05.05.2015).</w:t>
      </w:r>
    </w:p>
    <w:p w:rsidR="00B32939" w:rsidRPr="00E70D52" w:rsidRDefault="00B32939" w:rsidP="00B32939">
      <w:pPr>
        <w:pStyle w:val="Kop4"/>
        <w:rPr>
          <w:color w:val="000000" w:themeColor="text1"/>
          <w:lang w:val="en-US"/>
        </w:rPr>
      </w:pPr>
      <w:bookmarkStart w:id="455" w:name="_Toc419040204"/>
      <w:bookmarkStart w:id="456" w:name="_Toc419206889"/>
      <w:bookmarkStart w:id="457" w:name="_Toc419289119"/>
      <w:bookmarkStart w:id="458" w:name="_Toc419299217"/>
      <w:bookmarkStart w:id="459" w:name="_Toc419384133"/>
      <w:bookmarkStart w:id="460" w:name="_Toc419405557"/>
      <w:bookmarkStart w:id="461" w:name="_Toc419555056"/>
      <w:r w:rsidRPr="00E70D52">
        <w:rPr>
          <w:color w:val="000000" w:themeColor="text1"/>
          <w:lang w:val="en-US"/>
        </w:rPr>
        <w:t>Overige</w:t>
      </w:r>
      <w:bookmarkEnd w:id="455"/>
      <w:bookmarkEnd w:id="456"/>
      <w:bookmarkEnd w:id="457"/>
      <w:bookmarkEnd w:id="458"/>
      <w:bookmarkEnd w:id="459"/>
      <w:bookmarkEnd w:id="460"/>
      <w:bookmarkEnd w:id="461"/>
    </w:p>
    <w:p w:rsidR="00B32939" w:rsidRPr="00E70D52" w:rsidRDefault="004E0200" w:rsidP="00B32939">
      <w:pPr>
        <w:pStyle w:val="Voetnoottekst"/>
        <w:numPr>
          <w:ilvl w:val="0"/>
          <w:numId w:val="23"/>
        </w:numPr>
        <w:rPr>
          <w:rFonts w:asciiTheme="majorHAnsi" w:hAnsiTheme="majorHAnsi"/>
          <w:color w:val="000000" w:themeColor="text1"/>
          <w:sz w:val="22"/>
          <w:szCs w:val="22"/>
        </w:rPr>
      </w:pPr>
      <w:r w:rsidRPr="00E70D52">
        <w:rPr>
          <w:rFonts w:asciiTheme="majorHAnsi" w:hAnsiTheme="majorHAnsi"/>
          <w:color w:val="000000" w:themeColor="text1"/>
          <w:sz w:val="22"/>
          <w:szCs w:val="22"/>
        </w:rPr>
        <w:t>Press Release 125 van de NAV</w:t>
      </w:r>
      <w:r w:rsidR="00B32939" w:rsidRPr="00E70D52">
        <w:rPr>
          <w:rFonts w:asciiTheme="majorHAnsi" w:hAnsiTheme="majorHAnsi"/>
          <w:color w:val="000000" w:themeColor="text1"/>
          <w:sz w:val="22"/>
          <w:szCs w:val="22"/>
        </w:rPr>
        <w:t xml:space="preserve">O (22 August 2014), </w:t>
      </w:r>
      <w:hyperlink r:id="rId30" w:history="1">
        <w:r w:rsidR="00B32939" w:rsidRPr="00E70D52">
          <w:rPr>
            <w:rStyle w:val="Hyperlink"/>
            <w:rFonts w:asciiTheme="majorHAnsi" w:eastAsiaTheme="majorEastAsia" w:hAnsiTheme="majorHAnsi"/>
            <w:color w:val="000000" w:themeColor="text1"/>
            <w:sz w:val="22"/>
            <w:szCs w:val="22"/>
          </w:rPr>
          <w:t>www.nato.int/cps/en/natohq/news_112112.htm</w:t>
        </w:r>
      </w:hyperlink>
      <w:r w:rsidR="00B32939" w:rsidRPr="00E70D52">
        <w:rPr>
          <w:rFonts w:asciiTheme="majorHAnsi" w:eastAsiaTheme="majorEastAsia" w:hAnsiTheme="majorHAnsi"/>
          <w:color w:val="000000" w:themeColor="text1"/>
          <w:sz w:val="22"/>
          <w:szCs w:val="22"/>
        </w:rPr>
        <w:t xml:space="preserve"> </w:t>
      </w:r>
      <w:r w:rsidR="00B32939" w:rsidRPr="00E70D52">
        <w:rPr>
          <w:color w:val="000000" w:themeColor="text1"/>
          <w:sz w:val="22"/>
          <w:szCs w:val="22"/>
        </w:rPr>
        <w:t>(datum van raadpleging: 08.05.2015).</w:t>
      </w:r>
    </w:p>
    <w:p w:rsidR="00D510BA" w:rsidRPr="00E70D52" w:rsidRDefault="00B767A5" w:rsidP="001E07F1">
      <w:pPr>
        <w:pStyle w:val="Kop3"/>
        <w:rPr>
          <w:color w:val="000000" w:themeColor="text1"/>
        </w:rPr>
      </w:pPr>
      <w:bookmarkStart w:id="462" w:name="_Toc418455527"/>
      <w:bookmarkStart w:id="463" w:name="_Toc418713568"/>
      <w:bookmarkStart w:id="464" w:name="_Toc418775193"/>
      <w:bookmarkStart w:id="465" w:name="_Toc418783285"/>
      <w:bookmarkStart w:id="466" w:name="_Toc419040205"/>
      <w:bookmarkStart w:id="467" w:name="_Toc419206890"/>
      <w:bookmarkStart w:id="468" w:name="_Toc419289120"/>
      <w:bookmarkStart w:id="469" w:name="_Toc419299218"/>
      <w:bookmarkStart w:id="470" w:name="_Toc419384134"/>
      <w:bookmarkStart w:id="471" w:name="_Toc419405558"/>
      <w:bookmarkStart w:id="472" w:name="_Toc419555057"/>
      <w:r w:rsidRPr="00E70D52">
        <w:rPr>
          <w:color w:val="000000" w:themeColor="text1"/>
        </w:rPr>
        <w:t>Overige</w:t>
      </w:r>
      <w:r w:rsidR="00615849" w:rsidRPr="00E70D52">
        <w:rPr>
          <w:color w:val="000000" w:themeColor="text1"/>
        </w:rPr>
        <w:t xml:space="preserve"> bronnen van internationale organisaties</w:t>
      </w:r>
      <w:bookmarkEnd w:id="462"/>
      <w:bookmarkEnd w:id="463"/>
      <w:bookmarkEnd w:id="464"/>
      <w:bookmarkEnd w:id="465"/>
      <w:bookmarkEnd w:id="466"/>
      <w:bookmarkEnd w:id="467"/>
      <w:bookmarkEnd w:id="468"/>
      <w:bookmarkEnd w:id="469"/>
      <w:bookmarkEnd w:id="470"/>
      <w:bookmarkEnd w:id="471"/>
      <w:bookmarkEnd w:id="472"/>
    </w:p>
    <w:p w:rsidR="001E07F1" w:rsidRPr="00E70D52" w:rsidRDefault="001E07F1" w:rsidP="00422AEF">
      <w:pPr>
        <w:pStyle w:val="Lijstalinea"/>
        <w:numPr>
          <w:ilvl w:val="0"/>
          <w:numId w:val="22"/>
        </w:numPr>
        <w:rPr>
          <w:color w:val="000000" w:themeColor="text1"/>
          <w:szCs w:val="22"/>
        </w:rPr>
      </w:pPr>
      <w:r w:rsidRPr="00E70D52">
        <w:rPr>
          <w:color w:val="000000" w:themeColor="text1"/>
          <w:szCs w:val="22"/>
        </w:rPr>
        <w:t xml:space="preserve">Resolutie </w:t>
      </w:r>
      <w:r w:rsidR="00143173" w:rsidRPr="00E70D52">
        <w:rPr>
          <w:color w:val="000000" w:themeColor="text1"/>
          <w:szCs w:val="22"/>
        </w:rPr>
        <w:t xml:space="preserve">tot ontbinding </w:t>
      </w:r>
      <w:r w:rsidRPr="00E70D52">
        <w:rPr>
          <w:color w:val="000000" w:themeColor="text1"/>
          <w:szCs w:val="22"/>
        </w:rPr>
        <w:t xml:space="preserve">van de Volkenbond (18 april 1946), </w:t>
      </w:r>
      <w:r w:rsidRPr="00E70D52">
        <w:rPr>
          <w:rStyle w:val="HTML-citaat"/>
          <w:rFonts w:eastAsiaTheme="majorEastAsia" w:cs="Arial"/>
          <w:color w:val="000000" w:themeColor="text1"/>
          <w:szCs w:val="22"/>
        </w:rPr>
        <w:t>International Organization</w:t>
      </w:r>
      <w:r w:rsidRPr="00E70D52">
        <w:rPr>
          <w:rStyle w:val="HTML-citaat"/>
          <w:rFonts w:eastAsiaTheme="majorEastAsia" w:cs="Arial"/>
          <w:i w:val="0"/>
          <w:color w:val="000000" w:themeColor="text1"/>
          <w:szCs w:val="22"/>
        </w:rPr>
        <w:t xml:space="preserve">, </w:t>
      </w:r>
      <w:r w:rsidRPr="00E70D52">
        <w:rPr>
          <w:rFonts w:cs="Arial"/>
          <w:color w:val="000000" w:themeColor="text1"/>
          <w:szCs w:val="22"/>
        </w:rPr>
        <w:t>Vol. 1, Afl. 1, 246-251.</w:t>
      </w:r>
    </w:p>
    <w:p w:rsidR="00230EA6" w:rsidRPr="00E70D52" w:rsidRDefault="00230EA6" w:rsidP="00422AEF">
      <w:pPr>
        <w:pStyle w:val="Lijstalinea"/>
        <w:numPr>
          <w:ilvl w:val="0"/>
          <w:numId w:val="22"/>
        </w:numPr>
        <w:rPr>
          <w:color w:val="000000" w:themeColor="text1"/>
          <w:szCs w:val="22"/>
        </w:rPr>
      </w:pPr>
      <w:r w:rsidRPr="00E70D52">
        <w:rPr>
          <w:color w:val="000000" w:themeColor="text1"/>
          <w:szCs w:val="22"/>
        </w:rPr>
        <w:t xml:space="preserve">Nota van de Voorzitter van de Veiligheidsraad van de Verenigde Naties (31 januari 1992), </w:t>
      </w:r>
      <w:r w:rsidRPr="00E70D52">
        <w:rPr>
          <w:i/>
          <w:color w:val="000000" w:themeColor="text1"/>
          <w:szCs w:val="22"/>
        </w:rPr>
        <w:t>UN Doc.</w:t>
      </w:r>
      <w:r w:rsidRPr="00E70D52">
        <w:rPr>
          <w:color w:val="000000" w:themeColor="text1"/>
          <w:szCs w:val="22"/>
        </w:rPr>
        <w:t xml:space="preserve"> S/23500 (1992).</w:t>
      </w:r>
    </w:p>
    <w:p w:rsidR="00B32939" w:rsidRPr="00E70D52" w:rsidRDefault="009B4DF0" w:rsidP="00B32939">
      <w:pPr>
        <w:pStyle w:val="Lijstalinea"/>
        <w:numPr>
          <w:ilvl w:val="0"/>
          <w:numId w:val="22"/>
        </w:numPr>
        <w:rPr>
          <w:color w:val="000000" w:themeColor="text1"/>
          <w:lang w:val="en-US"/>
        </w:rPr>
      </w:pPr>
      <w:r w:rsidRPr="00E70D52">
        <w:rPr>
          <w:color w:val="000000" w:themeColor="text1"/>
          <w:lang w:val="en-US"/>
        </w:rPr>
        <w:t xml:space="preserve">Summit XXVI of the League of Arab States (28-29 maart 2015), </w:t>
      </w:r>
      <w:r w:rsidRPr="00E70D52">
        <w:rPr>
          <w:i/>
          <w:color w:val="000000" w:themeColor="text1"/>
          <w:lang w:val="en-US"/>
        </w:rPr>
        <w:t>onuitg</w:t>
      </w:r>
      <w:r w:rsidR="00B32939" w:rsidRPr="00E70D52">
        <w:rPr>
          <w:color w:val="000000" w:themeColor="text1"/>
          <w:lang w:val="en-US"/>
        </w:rPr>
        <w:t>.</w:t>
      </w:r>
    </w:p>
    <w:p w:rsidR="00957C52" w:rsidRPr="00E70D52" w:rsidRDefault="00445595" w:rsidP="001E07F1">
      <w:pPr>
        <w:pStyle w:val="Kop2"/>
        <w:rPr>
          <w:color w:val="000000" w:themeColor="text1"/>
        </w:rPr>
      </w:pPr>
      <w:bookmarkStart w:id="473" w:name="_Toc416795424"/>
      <w:bookmarkStart w:id="474" w:name="_Toc416795625"/>
      <w:bookmarkStart w:id="475" w:name="_Toc417905993"/>
      <w:bookmarkStart w:id="476" w:name="_Toc417984878"/>
      <w:bookmarkStart w:id="477" w:name="_Toc418005015"/>
      <w:bookmarkStart w:id="478" w:name="_Toc418114414"/>
      <w:bookmarkStart w:id="479" w:name="_Toc418455528"/>
      <w:bookmarkStart w:id="480" w:name="_Toc418713569"/>
      <w:bookmarkStart w:id="481" w:name="_Toc418775194"/>
      <w:bookmarkStart w:id="482" w:name="_Toc418783286"/>
      <w:bookmarkStart w:id="483" w:name="_Toc419040206"/>
      <w:bookmarkStart w:id="484" w:name="_Toc419206891"/>
      <w:bookmarkStart w:id="485" w:name="_Toc419289121"/>
      <w:bookmarkStart w:id="486" w:name="_Toc419299219"/>
      <w:bookmarkStart w:id="487" w:name="_Toc419384135"/>
      <w:bookmarkStart w:id="488" w:name="_Toc419405559"/>
      <w:bookmarkStart w:id="489" w:name="_Toc419555058"/>
      <w:r w:rsidRPr="00E70D52">
        <w:rPr>
          <w:color w:val="000000" w:themeColor="text1"/>
        </w:rPr>
        <w:lastRenderedPageBreak/>
        <w:t>RECHTSLEER</w:t>
      </w:r>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p>
    <w:p w:rsidR="001C40B4" w:rsidRPr="00E70D52" w:rsidRDefault="00615849" w:rsidP="001E07F1">
      <w:pPr>
        <w:pStyle w:val="Kop3"/>
        <w:rPr>
          <w:color w:val="000000" w:themeColor="text1"/>
        </w:rPr>
      </w:pPr>
      <w:bookmarkStart w:id="490" w:name="_Toc418455529"/>
      <w:bookmarkStart w:id="491" w:name="_Toc418713570"/>
      <w:bookmarkStart w:id="492" w:name="_Toc418775195"/>
      <w:bookmarkStart w:id="493" w:name="_Toc418783287"/>
      <w:bookmarkStart w:id="494" w:name="_Toc419040207"/>
      <w:bookmarkStart w:id="495" w:name="_Toc419206892"/>
      <w:bookmarkStart w:id="496" w:name="_Toc419289122"/>
      <w:bookmarkStart w:id="497" w:name="_Toc419299220"/>
      <w:bookmarkStart w:id="498" w:name="_Toc419384136"/>
      <w:bookmarkStart w:id="499" w:name="_Toc419405560"/>
      <w:bookmarkStart w:id="500" w:name="_Toc419555059"/>
      <w:r w:rsidRPr="00E70D52">
        <w:rPr>
          <w:color w:val="000000" w:themeColor="text1"/>
        </w:rPr>
        <w:t>Monografieën</w:t>
      </w:r>
      <w:bookmarkEnd w:id="490"/>
      <w:bookmarkEnd w:id="491"/>
      <w:bookmarkEnd w:id="492"/>
      <w:bookmarkEnd w:id="493"/>
      <w:bookmarkEnd w:id="494"/>
      <w:bookmarkEnd w:id="495"/>
      <w:bookmarkEnd w:id="496"/>
      <w:bookmarkEnd w:id="497"/>
      <w:bookmarkEnd w:id="498"/>
      <w:bookmarkEnd w:id="499"/>
      <w:bookmarkEnd w:id="500"/>
      <w:r w:rsidRPr="00E70D52">
        <w:rPr>
          <w:color w:val="000000" w:themeColor="text1"/>
        </w:rPr>
        <w:t xml:space="preserve"> </w:t>
      </w:r>
    </w:p>
    <w:p w:rsidR="00E277B2" w:rsidRPr="00E70D52" w:rsidRDefault="00E277B2" w:rsidP="00422AEF">
      <w:pPr>
        <w:pStyle w:val="Lijstalinea"/>
        <w:numPr>
          <w:ilvl w:val="0"/>
          <w:numId w:val="21"/>
        </w:numPr>
        <w:rPr>
          <w:color w:val="000000" w:themeColor="text1"/>
          <w:szCs w:val="22"/>
          <w:lang w:val="en-US"/>
        </w:rPr>
      </w:pPr>
      <w:r w:rsidRPr="00E70D52">
        <w:rPr>
          <w:smallCaps/>
          <w:color w:val="000000" w:themeColor="text1"/>
          <w:lang w:val="en-US"/>
        </w:rPr>
        <w:t>Alder, M.C.</w:t>
      </w:r>
      <w:r w:rsidRPr="00E70D52">
        <w:rPr>
          <w:color w:val="000000" w:themeColor="text1"/>
          <w:lang w:val="en-US"/>
        </w:rPr>
        <w:t xml:space="preserve">, </w:t>
      </w:r>
      <w:r w:rsidRPr="00E70D52">
        <w:rPr>
          <w:i/>
          <w:color w:val="000000" w:themeColor="text1"/>
          <w:lang w:val="en-US"/>
        </w:rPr>
        <w:t>The Inherent Right of Self-Defence in International Law</w:t>
      </w:r>
      <w:r w:rsidRPr="00E70D52">
        <w:rPr>
          <w:color w:val="000000" w:themeColor="text1"/>
          <w:lang w:val="en-US"/>
        </w:rPr>
        <w:t>, Dordrecht, Springer, 2013, 221 p.</w:t>
      </w:r>
    </w:p>
    <w:p w:rsidR="00D45242" w:rsidRPr="00E70D52" w:rsidRDefault="00D45242" w:rsidP="00422AEF">
      <w:pPr>
        <w:pStyle w:val="Lijstalinea"/>
        <w:numPr>
          <w:ilvl w:val="0"/>
          <w:numId w:val="21"/>
        </w:numPr>
        <w:rPr>
          <w:color w:val="000000" w:themeColor="text1"/>
          <w:szCs w:val="22"/>
          <w:lang w:val="en-US"/>
        </w:rPr>
      </w:pPr>
      <w:r w:rsidRPr="00E70D52">
        <w:rPr>
          <w:smallCaps/>
          <w:color w:val="000000" w:themeColor="text1"/>
          <w:lang w:val="en-US"/>
        </w:rPr>
        <w:t>Alexandrov</w:t>
      </w:r>
      <w:r w:rsidR="00B418FA" w:rsidRPr="00E70D52">
        <w:rPr>
          <w:smallCaps/>
          <w:color w:val="000000" w:themeColor="text1"/>
          <w:lang w:val="en-US"/>
        </w:rPr>
        <w:t>, S.A.</w:t>
      </w:r>
      <w:r w:rsidRPr="00E70D52">
        <w:rPr>
          <w:color w:val="000000" w:themeColor="text1"/>
          <w:lang w:val="en-US"/>
        </w:rPr>
        <w:t xml:space="preserve">, </w:t>
      </w:r>
      <w:r w:rsidRPr="00E70D52">
        <w:rPr>
          <w:i/>
          <w:color w:val="000000" w:themeColor="text1"/>
          <w:lang w:val="en-US"/>
        </w:rPr>
        <w:t>Self-Defense Against the Use of Force in International Law</w:t>
      </w:r>
      <w:r w:rsidRPr="00E70D52">
        <w:rPr>
          <w:color w:val="000000" w:themeColor="text1"/>
          <w:lang w:val="en-US"/>
        </w:rPr>
        <w:t>, Den Haag, Kluwer Law Inter</w:t>
      </w:r>
      <w:r w:rsidR="00B418FA" w:rsidRPr="00E70D52">
        <w:rPr>
          <w:color w:val="000000" w:themeColor="text1"/>
          <w:lang w:val="en-US"/>
        </w:rPr>
        <w:t>national, 1996, 359 p.</w:t>
      </w:r>
    </w:p>
    <w:p w:rsidR="00EC6BDD" w:rsidRPr="00E70D52" w:rsidRDefault="00EC6BDD" w:rsidP="00422AEF">
      <w:pPr>
        <w:pStyle w:val="Lijstalinea"/>
        <w:numPr>
          <w:ilvl w:val="0"/>
          <w:numId w:val="21"/>
        </w:numPr>
        <w:rPr>
          <w:color w:val="000000" w:themeColor="text1"/>
          <w:szCs w:val="22"/>
          <w:lang w:val="en-US"/>
        </w:rPr>
      </w:pPr>
      <w:r w:rsidRPr="00E70D52">
        <w:rPr>
          <w:smallCaps/>
          <w:color w:val="000000" w:themeColor="text1"/>
          <w:szCs w:val="22"/>
          <w:lang w:val="en-US"/>
        </w:rPr>
        <w:t>Anghie, A.</w:t>
      </w:r>
      <w:r w:rsidRPr="00E70D52">
        <w:rPr>
          <w:color w:val="000000" w:themeColor="text1"/>
          <w:szCs w:val="22"/>
          <w:lang w:val="en-US"/>
        </w:rPr>
        <w:t xml:space="preserve">, </w:t>
      </w:r>
      <w:r w:rsidRPr="00E70D52">
        <w:rPr>
          <w:i/>
          <w:color w:val="000000" w:themeColor="text1"/>
          <w:szCs w:val="22"/>
          <w:lang w:val="en-US"/>
        </w:rPr>
        <w:t>Imperialism, Sovereignty and the Making of International Law</w:t>
      </w:r>
      <w:r w:rsidRPr="00E70D52">
        <w:rPr>
          <w:color w:val="000000" w:themeColor="text1"/>
          <w:szCs w:val="22"/>
          <w:lang w:val="en-US"/>
        </w:rPr>
        <w:t>, Cambridge, Cambridge University Press, 2005, 356 p.</w:t>
      </w:r>
    </w:p>
    <w:p w:rsidR="006D46D9" w:rsidRPr="00E70D52" w:rsidRDefault="006D46D9" w:rsidP="00422AEF">
      <w:pPr>
        <w:pStyle w:val="Lijstalinea"/>
        <w:numPr>
          <w:ilvl w:val="0"/>
          <w:numId w:val="21"/>
        </w:numPr>
        <w:rPr>
          <w:color w:val="000000" w:themeColor="text1"/>
          <w:szCs w:val="22"/>
          <w:lang w:val="en-US"/>
        </w:rPr>
      </w:pPr>
      <w:r w:rsidRPr="00E70D52">
        <w:rPr>
          <w:smallCaps/>
          <w:color w:val="000000" w:themeColor="text1"/>
          <w:szCs w:val="22"/>
          <w:lang w:val="en-US"/>
        </w:rPr>
        <w:t>Aust</w:t>
      </w:r>
      <w:r w:rsidRPr="00E70D52">
        <w:rPr>
          <w:color w:val="000000" w:themeColor="text1"/>
          <w:szCs w:val="22"/>
          <w:lang w:val="en-US"/>
        </w:rPr>
        <w:t xml:space="preserve">, A., </w:t>
      </w:r>
      <w:r w:rsidRPr="00E70D52">
        <w:rPr>
          <w:i/>
          <w:color w:val="000000" w:themeColor="text1"/>
          <w:szCs w:val="22"/>
          <w:lang w:val="en-US"/>
        </w:rPr>
        <w:t xml:space="preserve">Handbook of International Law, </w:t>
      </w:r>
      <w:r w:rsidRPr="00E70D52">
        <w:rPr>
          <w:color w:val="000000" w:themeColor="text1"/>
          <w:szCs w:val="22"/>
          <w:lang w:val="en-US"/>
        </w:rPr>
        <w:t>New York, Cambridge University Pr</w:t>
      </w:r>
      <w:r w:rsidR="00F57BE7" w:rsidRPr="00E70D52">
        <w:rPr>
          <w:color w:val="000000" w:themeColor="text1"/>
          <w:szCs w:val="22"/>
          <w:lang w:val="en-US"/>
        </w:rPr>
        <w:t>ess, 2010</w:t>
      </w:r>
      <w:r w:rsidR="008D6805" w:rsidRPr="00E70D52">
        <w:rPr>
          <w:color w:val="000000" w:themeColor="text1"/>
          <w:szCs w:val="22"/>
          <w:lang w:val="en-US"/>
        </w:rPr>
        <w:t xml:space="preserve">, </w:t>
      </w:r>
      <w:r w:rsidR="00F57BE7" w:rsidRPr="00E70D52">
        <w:rPr>
          <w:color w:val="000000" w:themeColor="text1"/>
          <w:szCs w:val="22"/>
          <w:lang w:val="en-US"/>
        </w:rPr>
        <w:t>527</w:t>
      </w:r>
      <w:r w:rsidR="008D6805" w:rsidRPr="00E70D52">
        <w:rPr>
          <w:color w:val="000000" w:themeColor="text1"/>
          <w:szCs w:val="22"/>
          <w:lang w:val="en-US"/>
        </w:rPr>
        <w:t xml:space="preserve"> p.</w:t>
      </w:r>
    </w:p>
    <w:p w:rsidR="00C921B8" w:rsidRPr="00E70D52" w:rsidRDefault="00C921B8" w:rsidP="00422AEF">
      <w:pPr>
        <w:pStyle w:val="Lijstalinea"/>
        <w:numPr>
          <w:ilvl w:val="0"/>
          <w:numId w:val="21"/>
        </w:numPr>
        <w:rPr>
          <w:color w:val="000000" w:themeColor="text1"/>
          <w:lang w:val="en-US"/>
        </w:rPr>
      </w:pPr>
      <w:r w:rsidRPr="00E70D52">
        <w:rPr>
          <w:smallCaps/>
          <w:color w:val="000000" w:themeColor="text1"/>
          <w:lang w:val="en-US"/>
        </w:rPr>
        <w:t>Aust</w:t>
      </w:r>
      <w:r w:rsidR="00F207F0" w:rsidRPr="00E70D52">
        <w:rPr>
          <w:smallCaps/>
          <w:color w:val="000000" w:themeColor="text1"/>
          <w:lang w:val="en-US"/>
        </w:rPr>
        <w:t>, A.</w:t>
      </w:r>
      <w:r w:rsidRPr="00E70D52">
        <w:rPr>
          <w:color w:val="000000" w:themeColor="text1"/>
          <w:lang w:val="en-US"/>
        </w:rPr>
        <w:t xml:space="preserve">, </w:t>
      </w:r>
      <w:r w:rsidRPr="00E70D52">
        <w:rPr>
          <w:i/>
          <w:color w:val="000000" w:themeColor="text1"/>
          <w:lang w:val="en-US"/>
        </w:rPr>
        <w:t>Modern Treaty Law and Practice</w:t>
      </w:r>
      <w:r w:rsidRPr="00E70D52">
        <w:rPr>
          <w:color w:val="000000" w:themeColor="text1"/>
          <w:lang w:val="en-US"/>
        </w:rPr>
        <w:t>, New York, Cambridge</w:t>
      </w:r>
      <w:r w:rsidR="00F207F0" w:rsidRPr="00E70D52">
        <w:rPr>
          <w:color w:val="000000" w:themeColor="text1"/>
          <w:lang w:val="en-US"/>
        </w:rPr>
        <w:t xml:space="preserve"> University Press, 2007, 547 p.</w:t>
      </w:r>
    </w:p>
    <w:p w:rsidR="00AB63A8" w:rsidRPr="00E70D52" w:rsidRDefault="00AB63A8" w:rsidP="00422AEF">
      <w:pPr>
        <w:pStyle w:val="Lijstalinea"/>
        <w:numPr>
          <w:ilvl w:val="0"/>
          <w:numId w:val="21"/>
        </w:numPr>
        <w:rPr>
          <w:color w:val="000000" w:themeColor="text1"/>
          <w:szCs w:val="22"/>
        </w:rPr>
      </w:pPr>
      <w:r w:rsidRPr="00E70D52">
        <w:rPr>
          <w:smallCaps/>
          <w:color w:val="000000" w:themeColor="text1"/>
          <w:szCs w:val="22"/>
        </w:rPr>
        <w:t>Baehr, P.R.</w:t>
      </w:r>
      <w:r w:rsidRPr="00E70D52">
        <w:rPr>
          <w:color w:val="000000" w:themeColor="text1"/>
          <w:szCs w:val="22"/>
        </w:rPr>
        <w:t xml:space="preserve"> en </w:t>
      </w:r>
      <w:r w:rsidRPr="00E70D52">
        <w:rPr>
          <w:smallCaps/>
          <w:color w:val="000000" w:themeColor="text1"/>
          <w:szCs w:val="22"/>
        </w:rPr>
        <w:t>Gordenker, L.</w:t>
      </w:r>
      <w:r w:rsidRPr="00E70D52">
        <w:rPr>
          <w:color w:val="000000" w:themeColor="text1"/>
          <w:szCs w:val="22"/>
        </w:rPr>
        <w:t xml:space="preserve">, </w:t>
      </w:r>
      <w:r w:rsidRPr="00E70D52">
        <w:rPr>
          <w:i/>
          <w:color w:val="000000" w:themeColor="text1"/>
          <w:szCs w:val="22"/>
        </w:rPr>
        <w:t>De Verenigde Naties: ideaal en werkelijkheid</w:t>
      </w:r>
      <w:r w:rsidRPr="00E70D52">
        <w:rPr>
          <w:color w:val="000000" w:themeColor="text1"/>
          <w:szCs w:val="22"/>
        </w:rPr>
        <w:t>, Amsterdam, Boom Onderwijs, 2006, 215 p.</w:t>
      </w:r>
    </w:p>
    <w:p w:rsidR="001B5AFB" w:rsidRPr="00E70D52" w:rsidRDefault="001B5AFB" w:rsidP="00422AEF">
      <w:pPr>
        <w:pStyle w:val="Lijstalinea"/>
        <w:numPr>
          <w:ilvl w:val="0"/>
          <w:numId w:val="21"/>
        </w:numPr>
        <w:rPr>
          <w:color w:val="000000" w:themeColor="text1"/>
          <w:szCs w:val="22"/>
          <w:lang w:val="en-US"/>
        </w:rPr>
      </w:pPr>
      <w:r w:rsidRPr="00E70D52">
        <w:rPr>
          <w:smallCaps/>
          <w:color w:val="000000" w:themeColor="text1"/>
          <w:lang w:val="en-US"/>
        </w:rPr>
        <w:t>Bellamy, A.J.</w:t>
      </w:r>
      <w:r w:rsidRPr="00E70D52">
        <w:rPr>
          <w:color w:val="000000" w:themeColor="text1"/>
          <w:lang w:val="en-US"/>
        </w:rPr>
        <w:t xml:space="preserve">, </w:t>
      </w:r>
      <w:r w:rsidRPr="00E70D52">
        <w:rPr>
          <w:smallCaps/>
          <w:color w:val="000000" w:themeColor="text1"/>
          <w:lang w:val="en-US"/>
        </w:rPr>
        <w:t>Williams, P.</w:t>
      </w:r>
      <w:r w:rsidRPr="00E70D52">
        <w:rPr>
          <w:color w:val="000000" w:themeColor="text1"/>
          <w:lang w:val="en-US"/>
        </w:rPr>
        <w:t xml:space="preserve"> en </w:t>
      </w:r>
      <w:r w:rsidRPr="00E70D52">
        <w:rPr>
          <w:smallCaps/>
          <w:color w:val="000000" w:themeColor="text1"/>
          <w:lang w:val="en-US"/>
        </w:rPr>
        <w:t>Griffin, S.</w:t>
      </w:r>
      <w:r w:rsidRPr="00E70D52">
        <w:rPr>
          <w:color w:val="000000" w:themeColor="text1"/>
          <w:lang w:val="en-US"/>
        </w:rPr>
        <w:t xml:space="preserve">, </w:t>
      </w:r>
      <w:r w:rsidRPr="00E70D52">
        <w:rPr>
          <w:i/>
          <w:color w:val="000000" w:themeColor="text1"/>
          <w:lang w:val="en-US"/>
        </w:rPr>
        <w:t>Understanding Peacekeeping</w:t>
      </w:r>
      <w:r w:rsidRPr="00E70D52">
        <w:rPr>
          <w:color w:val="000000" w:themeColor="text1"/>
          <w:lang w:val="en-US"/>
        </w:rPr>
        <w:t>, Cambridge, Polity Press, 2004, 325 p.</w:t>
      </w:r>
    </w:p>
    <w:p w:rsidR="004D44C3" w:rsidRPr="00E70D52" w:rsidRDefault="004D44C3" w:rsidP="00422AEF">
      <w:pPr>
        <w:pStyle w:val="Lijstalinea"/>
        <w:numPr>
          <w:ilvl w:val="0"/>
          <w:numId w:val="21"/>
        </w:numPr>
        <w:rPr>
          <w:color w:val="000000" w:themeColor="text1"/>
          <w:szCs w:val="22"/>
          <w:lang w:val="en-US"/>
        </w:rPr>
      </w:pPr>
      <w:r w:rsidRPr="00E70D52">
        <w:rPr>
          <w:smallCaps/>
          <w:color w:val="000000" w:themeColor="text1"/>
          <w:lang w:val="en-US"/>
        </w:rPr>
        <w:t>Bellamy, A.J.</w:t>
      </w:r>
      <w:r w:rsidRPr="00E70D52">
        <w:rPr>
          <w:color w:val="000000" w:themeColor="text1"/>
          <w:lang w:val="en-US"/>
        </w:rPr>
        <w:t xml:space="preserve">, </w:t>
      </w:r>
      <w:r w:rsidRPr="00E70D52">
        <w:rPr>
          <w:i/>
          <w:color w:val="000000" w:themeColor="text1"/>
          <w:lang w:val="en-US"/>
        </w:rPr>
        <w:t>Responsibility to Protect: The Global Effort to End Mass Atrocities</w:t>
      </w:r>
      <w:r w:rsidRPr="00E70D52">
        <w:rPr>
          <w:color w:val="000000" w:themeColor="text1"/>
          <w:lang w:val="en-US"/>
        </w:rPr>
        <w:t>, Cambridge, Polity Press, 2009, 249 p.</w:t>
      </w:r>
    </w:p>
    <w:p w:rsidR="00EE1DCD" w:rsidRPr="00E70D52" w:rsidRDefault="00EE1DCD" w:rsidP="00422AEF">
      <w:pPr>
        <w:pStyle w:val="Lijstalinea"/>
        <w:numPr>
          <w:ilvl w:val="0"/>
          <w:numId w:val="21"/>
        </w:numPr>
        <w:rPr>
          <w:color w:val="000000" w:themeColor="text1"/>
          <w:szCs w:val="22"/>
          <w:lang w:val="en-US"/>
        </w:rPr>
      </w:pPr>
      <w:r w:rsidRPr="00E70D52">
        <w:rPr>
          <w:smallCaps/>
          <w:color w:val="000000" w:themeColor="text1"/>
          <w:szCs w:val="22"/>
          <w:lang w:val="en-US"/>
        </w:rPr>
        <w:t>Blank, L.R.</w:t>
      </w:r>
      <w:r w:rsidRPr="00E70D52">
        <w:rPr>
          <w:color w:val="000000" w:themeColor="text1"/>
          <w:szCs w:val="22"/>
          <w:lang w:val="en-US"/>
        </w:rPr>
        <w:t xml:space="preserve"> en </w:t>
      </w:r>
      <w:r w:rsidRPr="00E70D52">
        <w:rPr>
          <w:smallCaps/>
          <w:color w:val="000000" w:themeColor="text1"/>
          <w:szCs w:val="22"/>
          <w:lang w:val="en-US"/>
        </w:rPr>
        <w:t>Noone, G.P.</w:t>
      </w:r>
      <w:r w:rsidRPr="00E70D52">
        <w:rPr>
          <w:color w:val="000000" w:themeColor="text1"/>
          <w:szCs w:val="22"/>
          <w:lang w:val="en-US"/>
        </w:rPr>
        <w:t xml:space="preserve">, </w:t>
      </w:r>
      <w:r w:rsidRPr="00E70D52">
        <w:rPr>
          <w:i/>
          <w:color w:val="000000" w:themeColor="text1"/>
          <w:szCs w:val="22"/>
          <w:lang w:val="en-US"/>
        </w:rPr>
        <w:t>International Law and Armed Conflict: Fundamental Principles and Contemporary Challenges in the Law of War</w:t>
      </w:r>
      <w:r w:rsidRPr="00E70D52">
        <w:rPr>
          <w:color w:val="000000" w:themeColor="text1"/>
          <w:szCs w:val="22"/>
          <w:lang w:val="en-US"/>
        </w:rPr>
        <w:t>, New York, Wolters Kluwer Law &amp; Business, 2013, 690 p.</w:t>
      </w:r>
    </w:p>
    <w:p w:rsidR="00842A1C" w:rsidRPr="00E70D52" w:rsidRDefault="00842A1C" w:rsidP="00422AEF">
      <w:pPr>
        <w:pStyle w:val="Lijstalinea"/>
        <w:numPr>
          <w:ilvl w:val="0"/>
          <w:numId w:val="21"/>
        </w:numPr>
        <w:rPr>
          <w:color w:val="000000" w:themeColor="text1"/>
          <w:szCs w:val="22"/>
          <w:lang w:val="en-US"/>
        </w:rPr>
      </w:pPr>
      <w:r w:rsidRPr="00E70D52">
        <w:rPr>
          <w:smallCaps/>
          <w:color w:val="000000" w:themeColor="text1"/>
          <w:szCs w:val="22"/>
          <w:lang w:val="en-US"/>
        </w:rPr>
        <w:t>Bowett</w:t>
      </w:r>
      <w:r w:rsidRPr="00E70D52">
        <w:rPr>
          <w:color w:val="000000" w:themeColor="text1"/>
          <w:szCs w:val="22"/>
          <w:lang w:val="en-US"/>
        </w:rPr>
        <w:t xml:space="preserve">, D.W., </w:t>
      </w:r>
      <w:r w:rsidRPr="00E70D52">
        <w:rPr>
          <w:i/>
          <w:color w:val="000000" w:themeColor="text1"/>
          <w:szCs w:val="22"/>
          <w:lang w:val="en-US"/>
        </w:rPr>
        <w:t>Self-defence in International Law</w:t>
      </w:r>
      <w:r w:rsidRPr="00E70D52">
        <w:rPr>
          <w:color w:val="000000" w:themeColor="text1"/>
          <w:szCs w:val="22"/>
          <w:lang w:val="en-US"/>
        </w:rPr>
        <w:t>, Manchester, Manchester University Press, 1958, 294 p.</w:t>
      </w:r>
    </w:p>
    <w:p w:rsidR="00554B83" w:rsidRPr="00E70D52" w:rsidRDefault="00554B83" w:rsidP="00422AEF">
      <w:pPr>
        <w:pStyle w:val="Lijstalinea"/>
        <w:numPr>
          <w:ilvl w:val="0"/>
          <w:numId w:val="21"/>
        </w:numPr>
        <w:rPr>
          <w:color w:val="000000" w:themeColor="text1"/>
          <w:szCs w:val="22"/>
          <w:lang w:val="en-US"/>
        </w:rPr>
      </w:pPr>
      <w:r w:rsidRPr="00E70D52">
        <w:rPr>
          <w:smallCaps/>
          <w:color w:val="000000" w:themeColor="text1"/>
          <w:szCs w:val="22"/>
          <w:lang w:val="en-US"/>
        </w:rPr>
        <w:t>Brownlie</w:t>
      </w:r>
      <w:r w:rsidRPr="00E70D52">
        <w:rPr>
          <w:color w:val="000000" w:themeColor="text1"/>
          <w:szCs w:val="22"/>
          <w:lang w:val="en-US"/>
        </w:rPr>
        <w:t xml:space="preserve">, I., </w:t>
      </w:r>
      <w:r w:rsidRPr="00E70D52">
        <w:rPr>
          <w:i/>
          <w:color w:val="000000" w:themeColor="text1"/>
          <w:szCs w:val="22"/>
          <w:lang w:val="en-US"/>
        </w:rPr>
        <w:t>International law and the use of force by states</w:t>
      </w:r>
      <w:r w:rsidRPr="00E70D52">
        <w:rPr>
          <w:color w:val="000000" w:themeColor="text1"/>
          <w:szCs w:val="22"/>
          <w:lang w:val="en-US"/>
        </w:rPr>
        <w:t>, Oxford</w:t>
      </w:r>
      <w:r w:rsidR="008D6805" w:rsidRPr="00E70D52">
        <w:rPr>
          <w:color w:val="000000" w:themeColor="text1"/>
          <w:szCs w:val="22"/>
          <w:lang w:val="en-US"/>
        </w:rPr>
        <w:t>, Clarendon Press, 1963, 532 p.</w:t>
      </w:r>
    </w:p>
    <w:p w:rsidR="008A6D93" w:rsidRPr="00E70D52" w:rsidRDefault="008A6D93" w:rsidP="00422AEF">
      <w:pPr>
        <w:pStyle w:val="Lijstalinea"/>
        <w:numPr>
          <w:ilvl w:val="0"/>
          <w:numId w:val="21"/>
        </w:numPr>
        <w:rPr>
          <w:color w:val="000000" w:themeColor="text1"/>
          <w:szCs w:val="22"/>
          <w:lang w:val="en-US"/>
        </w:rPr>
      </w:pPr>
      <w:r w:rsidRPr="00E70D52">
        <w:rPr>
          <w:smallCaps/>
          <w:color w:val="000000" w:themeColor="text1"/>
          <w:szCs w:val="22"/>
          <w:lang w:val="en-US"/>
        </w:rPr>
        <w:t>Brownlie, I.</w:t>
      </w:r>
      <w:r w:rsidRPr="00E70D52">
        <w:rPr>
          <w:color w:val="000000" w:themeColor="text1"/>
          <w:szCs w:val="22"/>
          <w:lang w:val="en-US"/>
        </w:rPr>
        <w:t xml:space="preserve">, </w:t>
      </w:r>
      <w:r w:rsidRPr="00E70D52">
        <w:rPr>
          <w:i/>
          <w:color w:val="000000" w:themeColor="text1"/>
          <w:szCs w:val="22"/>
          <w:lang w:val="en-US"/>
        </w:rPr>
        <w:t>Principles of Public International Law</w:t>
      </w:r>
      <w:r w:rsidRPr="00E70D52">
        <w:rPr>
          <w:color w:val="000000" w:themeColor="text1"/>
          <w:szCs w:val="22"/>
          <w:lang w:val="en-US"/>
        </w:rPr>
        <w:t>, New York, Oxford University Press, 2008, 784 p.</w:t>
      </w:r>
    </w:p>
    <w:p w:rsidR="007E75AC" w:rsidRPr="00E70D52" w:rsidRDefault="007E75AC" w:rsidP="00422AEF">
      <w:pPr>
        <w:pStyle w:val="Lijstalinea"/>
        <w:numPr>
          <w:ilvl w:val="0"/>
          <w:numId w:val="21"/>
        </w:numPr>
        <w:rPr>
          <w:color w:val="000000" w:themeColor="text1"/>
          <w:szCs w:val="22"/>
          <w:lang w:val="en-US"/>
        </w:rPr>
      </w:pPr>
      <w:r w:rsidRPr="00E70D52">
        <w:rPr>
          <w:smallCaps/>
          <w:color w:val="000000" w:themeColor="text1"/>
          <w:szCs w:val="22"/>
          <w:lang w:val="en-US"/>
        </w:rPr>
        <w:t>Butler, W.E. (</w:t>
      </w:r>
      <w:r w:rsidRPr="00E70D52">
        <w:rPr>
          <w:color w:val="000000" w:themeColor="text1"/>
          <w:szCs w:val="22"/>
          <w:lang w:val="en-US"/>
        </w:rPr>
        <w:t>ed.</w:t>
      </w:r>
      <w:r w:rsidRPr="00E70D52">
        <w:rPr>
          <w:smallCaps/>
          <w:color w:val="000000" w:themeColor="text1"/>
          <w:szCs w:val="22"/>
          <w:lang w:val="en-US"/>
        </w:rPr>
        <w:t>)</w:t>
      </w:r>
      <w:r w:rsidRPr="00E70D52">
        <w:rPr>
          <w:color w:val="000000" w:themeColor="text1"/>
          <w:szCs w:val="22"/>
          <w:lang w:val="en-US"/>
        </w:rPr>
        <w:t xml:space="preserve">, </w:t>
      </w:r>
      <w:r w:rsidRPr="00E70D52">
        <w:rPr>
          <w:i/>
          <w:color w:val="000000" w:themeColor="text1"/>
          <w:szCs w:val="22"/>
          <w:lang w:val="en-US"/>
        </w:rPr>
        <w:t xml:space="preserve">The Non-Use of Force in International Law, </w:t>
      </w:r>
      <w:r w:rsidRPr="00E70D52">
        <w:rPr>
          <w:color w:val="000000" w:themeColor="text1"/>
          <w:szCs w:val="22"/>
          <w:lang w:val="en-US"/>
        </w:rPr>
        <w:t>Dordrecht, Martinus Nijhoff Publishers, 1989, 250 p.</w:t>
      </w:r>
    </w:p>
    <w:p w:rsidR="00D32C93" w:rsidRPr="00E70D52" w:rsidRDefault="00D32C93" w:rsidP="00422AEF">
      <w:pPr>
        <w:pStyle w:val="Lijstalinea"/>
        <w:numPr>
          <w:ilvl w:val="0"/>
          <w:numId w:val="21"/>
        </w:numPr>
        <w:rPr>
          <w:color w:val="000000" w:themeColor="text1"/>
          <w:szCs w:val="22"/>
          <w:lang w:val="en-US"/>
        </w:rPr>
      </w:pPr>
      <w:r w:rsidRPr="00E70D52">
        <w:rPr>
          <w:smallCaps/>
          <w:color w:val="000000" w:themeColor="text1"/>
          <w:lang w:val="en-US"/>
        </w:rPr>
        <w:t>Cassese, A.</w:t>
      </w:r>
      <w:r w:rsidR="00E67DE3" w:rsidRPr="00E70D52">
        <w:rPr>
          <w:smallCaps/>
          <w:color w:val="000000" w:themeColor="text1"/>
          <w:lang w:val="en-US"/>
        </w:rPr>
        <w:t xml:space="preserve"> (</w:t>
      </w:r>
      <w:r w:rsidR="00E67DE3" w:rsidRPr="00E70D52">
        <w:rPr>
          <w:color w:val="000000" w:themeColor="text1"/>
          <w:lang w:val="en-US"/>
        </w:rPr>
        <w:t>ed.</w:t>
      </w:r>
      <w:r w:rsidR="00E67DE3" w:rsidRPr="00E70D52">
        <w:rPr>
          <w:smallCaps/>
          <w:color w:val="000000" w:themeColor="text1"/>
          <w:lang w:val="en-US"/>
        </w:rPr>
        <w:t>)</w:t>
      </w:r>
      <w:r w:rsidRPr="00E70D52">
        <w:rPr>
          <w:color w:val="000000" w:themeColor="text1"/>
          <w:lang w:val="en-US"/>
        </w:rPr>
        <w:t xml:space="preserve">, </w:t>
      </w:r>
      <w:r w:rsidRPr="00E70D52">
        <w:rPr>
          <w:i/>
          <w:color w:val="000000" w:themeColor="text1"/>
          <w:lang w:val="en-US"/>
        </w:rPr>
        <w:t>The current legal regulation of the use of force</w:t>
      </w:r>
      <w:r w:rsidRPr="00E70D52">
        <w:rPr>
          <w:color w:val="000000" w:themeColor="text1"/>
          <w:lang w:val="en-US"/>
        </w:rPr>
        <w:t xml:space="preserve">, Dordrecht, Martinus Nijhoff Publishers, 1986, 536 p. </w:t>
      </w:r>
    </w:p>
    <w:p w:rsidR="00CE4BC1" w:rsidRPr="00E70D52" w:rsidRDefault="00CE4BC1" w:rsidP="00422AEF">
      <w:pPr>
        <w:pStyle w:val="Lijstalinea"/>
        <w:numPr>
          <w:ilvl w:val="0"/>
          <w:numId w:val="21"/>
        </w:numPr>
        <w:rPr>
          <w:color w:val="000000" w:themeColor="text1"/>
          <w:szCs w:val="22"/>
          <w:lang w:val="en-US"/>
        </w:rPr>
      </w:pPr>
      <w:r w:rsidRPr="00E70D52">
        <w:rPr>
          <w:smallCaps/>
          <w:color w:val="000000" w:themeColor="text1"/>
          <w:lang w:val="en-US"/>
        </w:rPr>
        <w:t>Cassese, A.</w:t>
      </w:r>
      <w:r w:rsidRPr="00E70D52">
        <w:rPr>
          <w:color w:val="000000" w:themeColor="text1"/>
          <w:lang w:val="en-US"/>
        </w:rPr>
        <w:t xml:space="preserve">, </w:t>
      </w:r>
      <w:r w:rsidRPr="00E70D52">
        <w:rPr>
          <w:i/>
          <w:color w:val="000000" w:themeColor="text1"/>
          <w:lang w:val="en-US"/>
        </w:rPr>
        <w:t>International Law</w:t>
      </w:r>
      <w:r w:rsidRPr="00E70D52">
        <w:rPr>
          <w:color w:val="000000" w:themeColor="text1"/>
          <w:lang w:val="en-US"/>
        </w:rPr>
        <w:t>, New York, Oxford University Press, 2005, 558 p.</w:t>
      </w:r>
      <w:r w:rsidRPr="00E70D52">
        <w:rPr>
          <w:i/>
          <w:color w:val="000000" w:themeColor="text1"/>
          <w:lang w:val="en-US"/>
        </w:rPr>
        <w:t xml:space="preserve"> </w:t>
      </w:r>
    </w:p>
    <w:p w:rsidR="002940FB" w:rsidRPr="00E70D52" w:rsidRDefault="00DC224B" w:rsidP="00422AEF">
      <w:pPr>
        <w:pStyle w:val="Lijstalinea"/>
        <w:numPr>
          <w:ilvl w:val="0"/>
          <w:numId w:val="21"/>
        </w:numPr>
        <w:rPr>
          <w:color w:val="000000" w:themeColor="text1"/>
          <w:szCs w:val="22"/>
          <w:lang w:val="en-US"/>
        </w:rPr>
      </w:pPr>
      <w:r w:rsidRPr="00E70D52">
        <w:rPr>
          <w:smallCaps/>
          <w:color w:val="000000" w:themeColor="text1"/>
          <w:szCs w:val="22"/>
          <w:lang w:val="en-US"/>
        </w:rPr>
        <w:t>Chatterjee</w:t>
      </w:r>
      <w:r w:rsidRPr="00E70D52">
        <w:rPr>
          <w:color w:val="000000" w:themeColor="text1"/>
          <w:szCs w:val="22"/>
          <w:lang w:val="en-US"/>
        </w:rPr>
        <w:t xml:space="preserve">, D.K. (ed.), </w:t>
      </w:r>
      <w:r w:rsidRPr="00E70D52">
        <w:rPr>
          <w:i/>
          <w:color w:val="000000" w:themeColor="text1"/>
          <w:szCs w:val="22"/>
          <w:lang w:val="en-US"/>
        </w:rPr>
        <w:t>The Ethics of Preventive War</w:t>
      </w:r>
      <w:r w:rsidRPr="00E70D52">
        <w:rPr>
          <w:color w:val="000000" w:themeColor="text1"/>
          <w:szCs w:val="22"/>
          <w:lang w:val="en-US"/>
        </w:rPr>
        <w:t>, New York, Cambridge University Press, 2013, 255 p.</w:t>
      </w:r>
    </w:p>
    <w:p w:rsidR="00B175E8" w:rsidRPr="00E70D52" w:rsidRDefault="00B175E8" w:rsidP="00422AEF">
      <w:pPr>
        <w:pStyle w:val="Lijstalinea"/>
        <w:numPr>
          <w:ilvl w:val="0"/>
          <w:numId w:val="21"/>
        </w:numPr>
        <w:rPr>
          <w:color w:val="000000" w:themeColor="text1"/>
          <w:lang w:val="en-US"/>
        </w:rPr>
      </w:pPr>
      <w:r w:rsidRPr="00E70D52">
        <w:rPr>
          <w:smallCaps/>
          <w:color w:val="000000" w:themeColor="text1"/>
          <w:lang w:val="en-US"/>
        </w:rPr>
        <w:t>Chesterman, S.</w:t>
      </w:r>
      <w:r w:rsidRPr="00E70D52">
        <w:rPr>
          <w:color w:val="000000" w:themeColor="text1"/>
          <w:lang w:val="en-US"/>
        </w:rPr>
        <w:t xml:space="preserve">, </w:t>
      </w:r>
      <w:r w:rsidRPr="00E70D52">
        <w:rPr>
          <w:i/>
          <w:color w:val="000000" w:themeColor="text1"/>
          <w:lang w:val="en-US"/>
        </w:rPr>
        <w:t>Just war or just peace? Humanitarian intervention and international law</w:t>
      </w:r>
      <w:r w:rsidRPr="00E70D52">
        <w:rPr>
          <w:color w:val="000000" w:themeColor="text1"/>
          <w:lang w:val="en-US"/>
        </w:rPr>
        <w:t>, Oxford, Oxford Universit</w:t>
      </w:r>
      <w:r w:rsidR="009F2B15" w:rsidRPr="00E70D52">
        <w:rPr>
          <w:color w:val="000000" w:themeColor="text1"/>
          <w:lang w:val="en-US"/>
        </w:rPr>
        <w:t>y Press, 2001, 295 p.</w:t>
      </w:r>
    </w:p>
    <w:p w:rsidR="002940FB" w:rsidRPr="00E70D52" w:rsidRDefault="002940FB" w:rsidP="00422AEF">
      <w:pPr>
        <w:pStyle w:val="Lijstalinea"/>
        <w:numPr>
          <w:ilvl w:val="0"/>
          <w:numId w:val="21"/>
        </w:numPr>
        <w:rPr>
          <w:color w:val="000000" w:themeColor="text1"/>
          <w:szCs w:val="22"/>
          <w:lang w:val="en-US"/>
        </w:rPr>
      </w:pPr>
      <w:r w:rsidRPr="00E70D52">
        <w:rPr>
          <w:smallCaps/>
          <w:color w:val="000000" w:themeColor="text1"/>
          <w:szCs w:val="22"/>
          <w:lang w:val="en-US"/>
        </w:rPr>
        <w:t>Clapham, A.</w:t>
      </w:r>
      <w:r w:rsidRPr="00E70D52">
        <w:rPr>
          <w:color w:val="000000" w:themeColor="text1"/>
          <w:szCs w:val="22"/>
          <w:lang w:val="en-US"/>
        </w:rPr>
        <w:t xml:space="preserve">, </w:t>
      </w:r>
      <w:r w:rsidRPr="00E70D52">
        <w:rPr>
          <w:i/>
          <w:color w:val="000000" w:themeColor="text1"/>
          <w:szCs w:val="22"/>
          <w:lang w:val="en-US"/>
        </w:rPr>
        <w:t>Brierly’s Law of Nations</w:t>
      </w:r>
      <w:r w:rsidRPr="00E70D52">
        <w:rPr>
          <w:color w:val="000000" w:themeColor="text1"/>
          <w:szCs w:val="22"/>
          <w:lang w:val="en-US"/>
        </w:rPr>
        <w:t xml:space="preserve">, Oxford, Oxford </w:t>
      </w:r>
      <w:r w:rsidR="008D6805" w:rsidRPr="00E70D52">
        <w:rPr>
          <w:color w:val="000000" w:themeColor="text1"/>
          <w:szCs w:val="22"/>
          <w:lang w:val="en-US"/>
        </w:rPr>
        <w:t>University Press, 2012, 518 p.</w:t>
      </w:r>
    </w:p>
    <w:p w:rsidR="001913F0" w:rsidRPr="00E70D52" w:rsidRDefault="001913F0" w:rsidP="00422AEF">
      <w:pPr>
        <w:pStyle w:val="Lijstalinea"/>
        <w:numPr>
          <w:ilvl w:val="0"/>
          <w:numId w:val="21"/>
        </w:numPr>
        <w:rPr>
          <w:color w:val="000000" w:themeColor="text1"/>
          <w:szCs w:val="22"/>
          <w:lang w:val="en-US"/>
        </w:rPr>
      </w:pPr>
      <w:r w:rsidRPr="00E70D52">
        <w:rPr>
          <w:smallCaps/>
          <w:color w:val="000000" w:themeColor="text1"/>
          <w:szCs w:val="22"/>
          <w:lang w:val="en-US"/>
        </w:rPr>
        <w:t>Clapham</w:t>
      </w:r>
      <w:r w:rsidRPr="00E70D52">
        <w:rPr>
          <w:color w:val="000000" w:themeColor="text1"/>
          <w:szCs w:val="22"/>
          <w:lang w:val="en-US"/>
        </w:rPr>
        <w:t xml:space="preserve">, A. &amp; </w:t>
      </w:r>
      <w:r w:rsidRPr="00E70D52">
        <w:rPr>
          <w:smallCaps/>
          <w:color w:val="000000" w:themeColor="text1"/>
          <w:szCs w:val="22"/>
          <w:lang w:val="en-US"/>
        </w:rPr>
        <w:t>Gaeta</w:t>
      </w:r>
      <w:r w:rsidRPr="00E70D52">
        <w:rPr>
          <w:color w:val="000000" w:themeColor="text1"/>
          <w:szCs w:val="22"/>
          <w:lang w:val="en-US"/>
        </w:rPr>
        <w:t xml:space="preserve">, P (eds.), </w:t>
      </w:r>
      <w:r w:rsidRPr="00E70D52">
        <w:rPr>
          <w:i/>
          <w:color w:val="000000" w:themeColor="text1"/>
          <w:szCs w:val="22"/>
          <w:lang w:val="en-US"/>
        </w:rPr>
        <w:t>The Oxford Handbook of International law in Armed Conflict</w:t>
      </w:r>
      <w:r w:rsidRPr="00E70D52">
        <w:rPr>
          <w:color w:val="000000" w:themeColor="text1"/>
          <w:szCs w:val="22"/>
          <w:lang w:val="en-US"/>
        </w:rPr>
        <w:t>, New York, Oxford University Pres</w:t>
      </w:r>
      <w:r w:rsidR="008D6805" w:rsidRPr="00E70D52">
        <w:rPr>
          <w:color w:val="000000" w:themeColor="text1"/>
          <w:szCs w:val="22"/>
          <w:lang w:val="en-US"/>
        </w:rPr>
        <w:t>s, 2014, 909 p. (545-586)</w:t>
      </w:r>
    </w:p>
    <w:p w:rsidR="007D2E76" w:rsidRPr="00E70D52" w:rsidRDefault="007D2E76" w:rsidP="00422AEF">
      <w:pPr>
        <w:pStyle w:val="Lijstalinea"/>
        <w:numPr>
          <w:ilvl w:val="0"/>
          <w:numId w:val="21"/>
        </w:numPr>
        <w:rPr>
          <w:color w:val="000000" w:themeColor="text1"/>
          <w:szCs w:val="22"/>
        </w:rPr>
      </w:pPr>
      <w:r w:rsidRPr="00E70D52">
        <w:rPr>
          <w:smallCaps/>
          <w:color w:val="000000" w:themeColor="text1"/>
          <w:szCs w:val="22"/>
        </w:rPr>
        <w:t>Cogen</w:t>
      </w:r>
      <w:r w:rsidRPr="00E70D52">
        <w:rPr>
          <w:color w:val="000000" w:themeColor="text1"/>
          <w:szCs w:val="22"/>
        </w:rPr>
        <w:t xml:space="preserve">, M., </w:t>
      </w:r>
      <w:r w:rsidRPr="00E70D52">
        <w:rPr>
          <w:i/>
          <w:color w:val="000000" w:themeColor="text1"/>
          <w:szCs w:val="22"/>
        </w:rPr>
        <w:t>Handboek Internationaal Recht</w:t>
      </w:r>
      <w:r w:rsidRPr="00E70D52">
        <w:rPr>
          <w:color w:val="000000" w:themeColor="text1"/>
          <w:szCs w:val="22"/>
        </w:rPr>
        <w:t>, Mechelen, Kluwer, 2003, 490 p.</w:t>
      </w:r>
    </w:p>
    <w:p w:rsidR="00817B12" w:rsidRPr="00E70D52" w:rsidRDefault="00817B12" w:rsidP="00422AEF">
      <w:pPr>
        <w:pStyle w:val="Lijstalinea"/>
        <w:numPr>
          <w:ilvl w:val="0"/>
          <w:numId w:val="21"/>
        </w:numPr>
        <w:rPr>
          <w:color w:val="000000" w:themeColor="text1"/>
          <w:szCs w:val="22"/>
          <w:lang w:val="en-US"/>
        </w:rPr>
      </w:pPr>
      <w:r w:rsidRPr="00E70D52">
        <w:rPr>
          <w:smallCaps/>
          <w:color w:val="000000" w:themeColor="text1"/>
          <w:szCs w:val="22"/>
          <w:lang w:val="en-US"/>
        </w:rPr>
        <w:t>Conforti, B.</w:t>
      </w:r>
      <w:r w:rsidRPr="00E70D52">
        <w:rPr>
          <w:color w:val="000000" w:themeColor="text1"/>
          <w:szCs w:val="22"/>
          <w:lang w:val="en-US"/>
        </w:rPr>
        <w:t xml:space="preserve">, </w:t>
      </w:r>
      <w:r w:rsidRPr="00E70D52">
        <w:rPr>
          <w:i/>
          <w:color w:val="000000" w:themeColor="text1"/>
          <w:szCs w:val="22"/>
          <w:lang w:val="en-US"/>
        </w:rPr>
        <w:t>The Law and Practice of the United Nations</w:t>
      </w:r>
      <w:r w:rsidRPr="00E70D52">
        <w:rPr>
          <w:color w:val="000000" w:themeColor="text1"/>
          <w:szCs w:val="22"/>
          <w:lang w:val="en-US"/>
        </w:rPr>
        <w:t>, Den Haag, Kluwer Law International, 1996, 310 p.</w:t>
      </w:r>
    </w:p>
    <w:p w:rsidR="00BA6603" w:rsidRPr="00E70D52" w:rsidRDefault="00BA6603" w:rsidP="00422AEF">
      <w:pPr>
        <w:pStyle w:val="Lijstalinea"/>
        <w:numPr>
          <w:ilvl w:val="0"/>
          <w:numId w:val="21"/>
        </w:numPr>
        <w:rPr>
          <w:color w:val="000000" w:themeColor="text1"/>
          <w:szCs w:val="22"/>
        </w:rPr>
      </w:pPr>
      <w:r w:rsidRPr="00E70D52">
        <w:rPr>
          <w:smallCaps/>
          <w:color w:val="000000" w:themeColor="text1"/>
          <w:szCs w:val="22"/>
        </w:rPr>
        <w:t>Decaux, E.</w:t>
      </w:r>
      <w:r w:rsidRPr="00E70D52">
        <w:rPr>
          <w:color w:val="000000" w:themeColor="text1"/>
          <w:szCs w:val="22"/>
        </w:rPr>
        <w:t xml:space="preserve"> en de </w:t>
      </w:r>
      <w:r w:rsidRPr="00E70D52">
        <w:rPr>
          <w:smallCaps/>
          <w:color w:val="000000" w:themeColor="text1"/>
          <w:szCs w:val="22"/>
        </w:rPr>
        <w:t>Frouville, O.</w:t>
      </w:r>
      <w:r w:rsidRPr="00E70D52">
        <w:rPr>
          <w:color w:val="000000" w:themeColor="text1"/>
          <w:szCs w:val="22"/>
        </w:rPr>
        <w:t xml:space="preserve">, </w:t>
      </w:r>
      <w:r w:rsidRPr="00E70D52">
        <w:rPr>
          <w:i/>
          <w:color w:val="000000" w:themeColor="text1"/>
          <w:szCs w:val="22"/>
        </w:rPr>
        <w:t>Droit international public</w:t>
      </w:r>
      <w:r w:rsidRPr="00E70D52">
        <w:rPr>
          <w:color w:val="000000" w:themeColor="text1"/>
          <w:szCs w:val="22"/>
        </w:rPr>
        <w:t>, Parijs, Dalloz, 2012, 582 p.</w:t>
      </w:r>
    </w:p>
    <w:p w:rsidR="001913F0" w:rsidRPr="00E70D52" w:rsidRDefault="001913F0" w:rsidP="00422AEF">
      <w:pPr>
        <w:pStyle w:val="Lijstalinea"/>
        <w:numPr>
          <w:ilvl w:val="0"/>
          <w:numId w:val="21"/>
        </w:numPr>
        <w:rPr>
          <w:color w:val="000000" w:themeColor="text1"/>
          <w:szCs w:val="22"/>
          <w:lang w:val="en-US"/>
        </w:rPr>
      </w:pPr>
      <w:r w:rsidRPr="00E70D52">
        <w:rPr>
          <w:smallCaps/>
          <w:color w:val="000000" w:themeColor="text1"/>
          <w:szCs w:val="22"/>
          <w:lang w:val="en-US"/>
        </w:rPr>
        <w:t>Dinstein</w:t>
      </w:r>
      <w:r w:rsidRPr="00E70D52">
        <w:rPr>
          <w:color w:val="000000" w:themeColor="text1"/>
          <w:szCs w:val="22"/>
          <w:lang w:val="en-US"/>
        </w:rPr>
        <w:t xml:space="preserve">, Y., </w:t>
      </w:r>
      <w:r w:rsidRPr="00E70D52">
        <w:rPr>
          <w:i/>
          <w:color w:val="000000" w:themeColor="text1"/>
          <w:szCs w:val="22"/>
          <w:lang w:val="en-US"/>
        </w:rPr>
        <w:t>War, aggression and self-defence</w:t>
      </w:r>
      <w:r w:rsidRPr="00E70D52">
        <w:rPr>
          <w:color w:val="000000" w:themeColor="text1"/>
          <w:szCs w:val="22"/>
          <w:lang w:val="en-US"/>
        </w:rPr>
        <w:t xml:space="preserve">, New York, </w:t>
      </w:r>
      <w:r w:rsidR="00BC7A90" w:rsidRPr="00E70D52">
        <w:rPr>
          <w:color w:val="000000" w:themeColor="text1"/>
          <w:szCs w:val="22"/>
          <w:lang w:val="en-US"/>
        </w:rPr>
        <w:t>Cambridge University Press, 201</w:t>
      </w:r>
      <w:r w:rsidR="00DE40E3" w:rsidRPr="00E70D52">
        <w:rPr>
          <w:color w:val="000000" w:themeColor="text1"/>
          <w:szCs w:val="22"/>
          <w:lang w:val="en-US"/>
        </w:rPr>
        <w:t>1</w:t>
      </w:r>
      <w:r w:rsidRPr="00E70D52">
        <w:rPr>
          <w:color w:val="000000" w:themeColor="text1"/>
          <w:szCs w:val="22"/>
          <w:lang w:val="en-US"/>
        </w:rPr>
        <w:t xml:space="preserve">, </w:t>
      </w:r>
      <w:r w:rsidR="00BC7A90" w:rsidRPr="00E70D52">
        <w:rPr>
          <w:color w:val="000000" w:themeColor="text1"/>
          <w:szCs w:val="22"/>
          <w:lang w:val="en-US"/>
        </w:rPr>
        <w:t>375</w:t>
      </w:r>
      <w:r w:rsidRPr="00E70D52">
        <w:rPr>
          <w:color w:val="000000" w:themeColor="text1"/>
          <w:szCs w:val="22"/>
          <w:lang w:val="en-US"/>
        </w:rPr>
        <w:t xml:space="preserve"> p.</w:t>
      </w:r>
    </w:p>
    <w:p w:rsidR="00957C52" w:rsidRPr="00E70D52" w:rsidRDefault="00DB0C6F" w:rsidP="00422AEF">
      <w:pPr>
        <w:pStyle w:val="Lijstalinea"/>
        <w:numPr>
          <w:ilvl w:val="0"/>
          <w:numId w:val="21"/>
        </w:numPr>
        <w:rPr>
          <w:color w:val="000000" w:themeColor="text1"/>
          <w:szCs w:val="22"/>
          <w:lang w:val="en-US"/>
        </w:rPr>
      </w:pPr>
      <w:r w:rsidRPr="00E70D52">
        <w:rPr>
          <w:smallCaps/>
          <w:color w:val="000000" w:themeColor="text1"/>
          <w:szCs w:val="22"/>
          <w:lang w:val="en-US"/>
        </w:rPr>
        <w:t>Dixon</w:t>
      </w:r>
      <w:r w:rsidR="00957C52" w:rsidRPr="00E70D52">
        <w:rPr>
          <w:color w:val="000000" w:themeColor="text1"/>
          <w:szCs w:val="22"/>
          <w:lang w:val="en-US"/>
        </w:rPr>
        <w:t xml:space="preserve">, M., </w:t>
      </w:r>
      <w:r w:rsidRPr="00E70D52">
        <w:rPr>
          <w:i/>
          <w:color w:val="000000" w:themeColor="text1"/>
          <w:szCs w:val="22"/>
          <w:lang w:val="en-US"/>
        </w:rPr>
        <w:t>Textbook on international law</w:t>
      </w:r>
      <w:r w:rsidR="00957C52" w:rsidRPr="00E70D52">
        <w:rPr>
          <w:color w:val="000000" w:themeColor="text1"/>
          <w:szCs w:val="22"/>
          <w:lang w:val="en-US"/>
        </w:rPr>
        <w:t xml:space="preserve">, </w:t>
      </w:r>
      <w:r w:rsidR="009F5369" w:rsidRPr="00E70D52">
        <w:rPr>
          <w:color w:val="000000" w:themeColor="text1"/>
          <w:szCs w:val="22"/>
          <w:lang w:val="en-US"/>
        </w:rPr>
        <w:t>New York, Oxford University Press, 2005, 35</w:t>
      </w:r>
      <w:r w:rsidR="00957C52" w:rsidRPr="00E70D52">
        <w:rPr>
          <w:color w:val="000000" w:themeColor="text1"/>
          <w:szCs w:val="22"/>
          <w:lang w:val="en-US"/>
        </w:rPr>
        <w:t>0 p.</w:t>
      </w:r>
    </w:p>
    <w:p w:rsidR="009E5E0E" w:rsidRPr="00E70D52" w:rsidRDefault="009E5E0E" w:rsidP="009E5E0E">
      <w:pPr>
        <w:pStyle w:val="Lijstalinea"/>
        <w:numPr>
          <w:ilvl w:val="0"/>
          <w:numId w:val="21"/>
        </w:numPr>
        <w:rPr>
          <w:color w:val="000000" w:themeColor="text1"/>
          <w:lang w:val="en-US" w:eastAsia="nl-BE"/>
        </w:rPr>
      </w:pPr>
      <w:r w:rsidRPr="00E70D52">
        <w:rPr>
          <w:smallCaps/>
          <w:color w:val="000000" w:themeColor="text1"/>
          <w:lang w:val="en-US" w:eastAsia="nl-BE"/>
        </w:rPr>
        <w:t>Duursma</w:t>
      </w:r>
      <w:r w:rsidRPr="00E70D52">
        <w:rPr>
          <w:color w:val="000000" w:themeColor="text1"/>
          <w:lang w:val="en-US" w:eastAsia="nl-BE"/>
        </w:rPr>
        <w:t xml:space="preserve">, J., “Justifying NATO’s Use of Force in Kosovo”, </w:t>
      </w:r>
      <w:r w:rsidRPr="00E70D52">
        <w:rPr>
          <w:i/>
          <w:color w:val="000000" w:themeColor="text1"/>
          <w:lang w:val="en-US" w:eastAsia="nl-BE"/>
        </w:rPr>
        <w:t>LJIL</w:t>
      </w:r>
      <w:r w:rsidRPr="00E70D52">
        <w:rPr>
          <w:color w:val="000000" w:themeColor="text1"/>
          <w:lang w:val="en-US" w:eastAsia="nl-BE"/>
        </w:rPr>
        <w:t xml:space="preserve"> 1999, afl. 2, 287-295.</w:t>
      </w:r>
    </w:p>
    <w:p w:rsidR="008A689F" w:rsidRPr="00E70D52" w:rsidRDefault="008A689F" w:rsidP="00422AEF">
      <w:pPr>
        <w:pStyle w:val="Lijstalinea"/>
        <w:numPr>
          <w:ilvl w:val="0"/>
          <w:numId w:val="21"/>
        </w:numPr>
        <w:rPr>
          <w:color w:val="000000" w:themeColor="text1"/>
          <w:szCs w:val="22"/>
          <w:lang w:val="en-US"/>
        </w:rPr>
      </w:pPr>
      <w:r w:rsidRPr="00E70D52">
        <w:rPr>
          <w:smallCaps/>
          <w:color w:val="000000" w:themeColor="text1"/>
          <w:lang w:val="en-US"/>
        </w:rPr>
        <w:t>Evans, G.</w:t>
      </w:r>
      <w:r w:rsidRPr="00E70D52">
        <w:rPr>
          <w:color w:val="000000" w:themeColor="text1"/>
          <w:lang w:val="en-US"/>
        </w:rPr>
        <w:t xml:space="preserve">, </w:t>
      </w:r>
      <w:r w:rsidRPr="00E70D52">
        <w:rPr>
          <w:i/>
          <w:color w:val="000000" w:themeColor="text1"/>
          <w:lang w:val="en-US"/>
        </w:rPr>
        <w:t>The Responsibility to Protect: Ending Mass Atrocity Crimes Once and For All</w:t>
      </w:r>
      <w:r w:rsidRPr="00E70D52">
        <w:rPr>
          <w:color w:val="000000" w:themeColor="text1"/>
          <w:lang w:val="en-US"/>
        </w:rPr>
        <w:t>, Washington DC, Brookings Institution Press, 2008, 349 p.</w:t>
      </w:r>
    </w:p>
    <w:p w:rsidR="00721A27" w:rsidRPr="00E70D52" w:rsidRDefault="00721A27" w:rsidP="00422AEF">
      <w:pPr>
        <w:pStyle w:val="Lijstalinea"/>
        <w:numPr>
          <w:ilvl w:val="0"/>
          <w:numId w:val="21"/>
        </w:numPr>
        <w:rPr>
          <w:color w:val="000000" w:themeColor="text1"/>
          <w:szCs w:val="22"/>
          <w:lang w:val="en-US"/>
        </w:rPr>
      </w:pPr>
      <w:r w:rsidRPr="00E70D52">
        <w:rPr>
          <w:smallCaps/>
          <w:color w:val="000000" w:themeColor="text1"/>
          <w:lang w:val="en-US"/>
        </w:rPr>
        <w:t>Evans</w:t>
      </w:r>
      <w:r w:rsidR="008D6805" w:rsidRPr="00E70D52">
        <w:rPr>
          <w:smallCaps/>
          <w:color w:val="000000" w:themeColor="text1"/>
          <w:lang w:val="en-US"/>
        </w:rPr>
        <w:t>, M.D.</w:t>
      </w:r>
      <w:r w:rsidRPr="00E70D52">
        <w:rPr>
          <w:color w:val="000000" w:themeColor="text1"/>
          <w:lang w:val="en-US"/>
        </w:rPr>
        <w:t xml:space="preserve"> (ed.), </w:t>
      </w:r>
      <w:r w:rsidRPr="00E70D52">
        <w:rPr>
          <w:i/>
          <w:color w:val="000000" w:themeColor="text1"/>
          <w:lang w:val="en-US"/>
        </w:rPr>
        <w:t>International Law</w:t>
      </w:r>
      <w:r w:rsidRPr="00E70D52">
        <w:rPr>
          <w:color w:val="000000" w:themeColor="text1"/>
          <w:lang w:val="en-US"/>
        </w:rPr>
        <w:t xml:space="preserve">, New York, Oxford University Press, 2010, 865 p. </w:t>
      </w:r>
    </w:p>
    <w:p w:rsidR="00B430DF" w:rsidRPr="00E70D52" w:rsidRDefault="00B430DF" w:rsidP="00422AEF">
      <w:pPr>
        <w:pStyle w:val="Lijstalinea"/>
        <w:numPr>
          <w:ilvl w:val="0"/>
          <w:numId w:val="21"/>
        </w:numPr>
        <w:rPr>
          <w:color w:val="000000" w:themeColor="text1"/>
          <w:szCs w:val="22"/>
          <w:lang w:val="en-US"/>
        </w:rPr>
      </w:pPr>
      <w:r w:rsidRPr="00E70D52">
        <w:rPr>
          <w:smallCaps/>
          <w:color w:val="000000" w:themeColor="text1"/>
          <w:lang w:val="en-US"/>
        </w:rPr>
        <w:t>Fletcher, G.P.</w:t>
      </w:r>
      <w:r w:rsidRPr="00E70D52">
        <w:rPr>
          <w:color w:val="000000" w:themeColor="text1"/>
          <w:lang w:val="en-US"/>
        </w:rPr>
        <w:t xml:space="preserve">, </w:t>
      </w:r>
      <w:r w:rsidRPr="00E70D52">
        <w:rPr>
          <w:i/>
          <w:color w:val="000000" w:themeColor="text1"/>
          <w:lang w:val="en-US"/>
        </w:rPr>
        <w:t xml:space="preserve">Basic concepts of Criminal Law, </w:t>
      </w:r>
      <w:r w:rsidRPr="00E70D52">
        <w:rPr>
          <w:color w:val="000000" w:themeColor="text1"/>
          <w:lang w:val="en-US"/>
        </w:rPr>
        <w:t>New York, Oxford University Press, 1998, 223.</w:t>
      </w:r>
    </w:p>
    <w:p w:rsidR="00A173EE" w:rsidRPr="00E70D52" w:rsidRDefault="00A173EE" w:rsidP="00422AEF">
      <w:pPr>
        <w:pStyle w:val="Lijstalinea"/>
        <w:numPr>
          <w:ilvl w:val="0"/>
          <w:numId w:val="21"/>
        </w:numPr>
        <w:rPr>
          <w:color w:val="000000" w:themeColor="text1"/>
          <w:szCs w:val="22"/>
          <w:lang w:val="en-US"/>
        </w:rPr>
      </w:pPr>
      <w:r w:rsidRPr="00E70D52">
        <w:rPr>
          <w:smallCaps/>
          <w:color w:val="000000" w:themeColor="text1"/>
          <w:szCs w:val="22"/>
          <w:lang w:val="en-US"/>
        </w:rPr>
        <w:lastRenderedPageBreak/>
        <w:t>Fosdick, R.B.</w:t>
      </w:r>
      <w:r w:rsidRPr="00E70D52">
        <w:rPr>
          <w:color w:val="000000" w:themeColor="text1"/>
          <w:szCs w:val="22"/>
          <w:lang w:val="en-US"/>
        </w:rPr>
        <w:t xml:space="preserve">, </w:t>
      </w:r>
      <w:r w:rsidRPr="00E70D52">
        <w:rPr>
          <w:i/>
          <w:color w:val="000000" w:themeColor="text1"/>
          <w:szCs w:val="22"/>
          <w:lang w:val="en-US"/>
        </w:rPr>
        <w:t>The League and the United Nations</w:t>
      </w:r>
      <w:r w:rsidRPr="00E70D52">
        <w:rPr>
          <w:color w:val="000000" w:themeColor="text1"/>
          <w:szCs w:val="22"/>
          <w:lang w:val="en-US"/>
        </w:rPr>
        <w:t xml:space="preserve"> </w:t>
      </w:r>
      <w:r w:rsidRPr="00E70D52">
        <w:rPr>
          <w:i/>
          <w:color w:val="000000" w:themeColor="text1"/>
          <w:szCs w:val="22"/>
          <w:lang w:val="en-US"/>
        </w:rPr>
        <w:t>after fifty years: the six Secretaries-General</w:t>
      </w:r>
      <w:r w:rsidRPr="00E70D52">
        <w:rPr>
          <w:color w:val="000000" w:themeColor="text1"/>
          <w:szCs w:val="22"/>
          <w:lang w:val="en-US"/>
        </w:rPr>
        <w:t>, Newtown Connecticut, Fosdick, 1972, 203 p.</w:t>
      </w:r>
    </w:p>
    <w:p w:rsidR="00514BB8" w:rsidRPr="00E70D52" w:rsidRDefault="00514BB8" w:rsidP="00422AEF">
      <w:pPr>
        <w:pStyle w:val="Lijstalinea"/>
        <w:numPr>
          <w:ilvl w:val="0"/>
          <w:numId w:val="21"/>
        </w:numPr>
        <w:rPr>
          <w:color w:val="000000" w:themeColor="text1"/>
          <w:szCs w:val="22"/>
          <w:lang w:val="en-US"/>
        </w:rPr>
      </w:pPr>
      <w:r w:rsidRPr="00E70D52">
        <w:rPr>
          <w:smallCaps/>
          <w:color w:val="000000" w:themeColor="text1"/>
          <w:lang w:val="en-US"/>
        </w:rPr>
        <w:t>Franck</w:t>
      </w:r>
      <w:r w:rsidRPr="00E70D52">
        <w:rPr>
          <w:color w:val="000000" w:themeColor="text1"/>
          <w:lang w:val="en-US"/>
        </w:rPr>
        <w:t xml:space="preserve">, T.M., </w:t>
      </w:r>
      <w:r w:rsidRPr="00E70D52">
        <w:rPr>
          <w:i/>
          <w:color w:val="000000" w:themeColor="text1"/>
          <w:lang w:val="en-US"/>
        </w:rPr>
        <w:t>Recourse to Force: State Action against Threats and Armed Attacks</w:t>
      </w:r>
      <w:r w:rsidRPr="00E70D52">
        <w:rPr>
          <w:color w:val="000000" w:themeColor="text1"/>
          <w:lang w:val="en-US"/>
        </w:rPr>
        <w:t>, New York, Cambridge University Press, 2002, 205 p.</w:t>
      </w:r>
    </w:p>
    <w:p w:rsidR="001913F0" w:rsidRPr="00E70D52" w:rsidRDefault="007742C2" w:rsidP="00422AEF">
      <w:pPr>
        <w:pStyle w:val="Lijstalinea"/>
        <w:numPr>
          <w:ilvl w:val="0"/>
          <w:numId w:val="21"/>
        </w:numPr>
        <w:rPr>
          <w:color w:val="000000" w:themeColor="text1"/>
          <w:szCs w:val="22"/>
          <w:lang w:val="en-US"/>
        </w:rPr>
      </w:pPr>
      <w:r w:rsidRPr="00E70D52">
        <w:rPr>
          <w:smallCaps/>
          <w:color w:val="000000" w:themeColor="text1"/>
          <w:szCs w:val="22"/>
          <w:lang w:val="en-US"/>
        </w:rPr>
        <w:t>Gra</w:t>
      </w:r>
      <w:r w:rsidR="001913F0" w:rsidRPr="00E70D52">
        <w:rPr>
          <w:smallCaps/>
          <w:color w:val="000000" w:themeColor="text1"/>
          <w:szCs w:val="22"/>
          <w:lang w:val="en-US"/>
        </w:rPr>
        <w:t>y</w:t>
      </w:r>
      <w:r w:rsidR="001913F0" w:rsidRPr="00E70D52">
        <w:rPr>
          <w:color w:val="000000" w:themeColor="text1"/>
          <w:szCs w:val="22"/>
          <w:lang w:val="en-US"/>
        </w:rPr>
        <w:t xml:space="preserve">, C., </w:t>
      </w:r>
      <w:r w:rsidR="001913F0" w:rsidRPr="00E70D52">
        <w:rPr>
          <w:i/>
          <w:color w:val="000000" w:themeColor="text1"/>
          <w:szCs w:val="22"/>
          <w:lang w:val="en-US"/>
        </w:rPr>
        <w:t>International Law and the Use of Force</w:t>
      </w:r>
      <w:r w:rsidR="001913F0" w:rsidRPr="00E70D52">
        <w:rPr>
          <w:color w:val="000000" w:themeColor="text1"/>
          <w:szCs w:val="22"/>
          <w:lang w:val="en-US"/>
        </w:rPr>
        <w:t>, New York, Oxford</w:t>
      </w:r>
      <w:r w:rsidR="008D6805" w:rsidRPr="00E70D52">
        <w:rPr>
          <w:color w:val="000000" w:themeColor="text1"/>
          <w:szCs w:val="22"/>
          <w:lang w:val="en-US"/>
        </w:rPr>
        <w:t xml:space="preserve"> University Press, 2008, 455 p.</w:t>
      </w:r>
    </w:p>
    <w:p w:rsidR="00165780" w:rsidRPr="00E70D52" w:rsidRDefault="00165780" w:rsidP="00422AEF">
      <w:pPr>
        <w:pStyle w:val="Lijstalinea"/>
        <w:numPr>
          <w:ilvl w:val="0"/>
          <w:numId w:val="21"/>
        </w:numPr>
        <w:rPr>
          <w:color w:val="000000" w:themeColor="text1"/>
          <w:szCs w:val="22"/>
        </w:rPr>
      </w:pPr>
      <w:r w:rsidRPr="00E70D52">
        <w:rPr>
          <w:smallCaps/>
          <w:color w:val="000000" w:themeColor="text1"/>
          <w:szCs w:val="22"/>
          <w:lang w:val="en-US"/>
        </w:rPr>
        <w:t>Grotius, H.</w:t>
      </w:r>
      <w:r w:rsidRPr="00E70D52">
        <w:rPr>
          <w:color w:val="000000" w:themeColor="text1"/>
          <w:szCs w:val="22"/>
          <w:lang w:val="en-US"/>
        </w:rPr>
        <w:t xml:space="preserve"> (vertaling door </w:t>
      </w:r>
      <w:r w:rsidRPr="00E70D52">
        <w:rPr>
          <w:smallCaps/>
          <w:color w:val="000000" w:themeColor="text1"/>
          <w:szCs w:val="22"/>
          <w:lang w:val="en-US"/>
        </w:rPr>
        <w:t>Maguire, J.D.</w:t>
      </w:r>
      <w:r w:rsidRPr="00E70D52">
        <w:rPr>
          <w:color w:val="000000" w:themeColor="text1"/>
          <w:szCs w:val="22"/>
          <w:lang w:val="en-US"/>
        </w:rPr>
        <w:t xml:space="preserve">), </w:t>
      </w:r>
      <w:r w:rsidRPr="00E70D52">
        <w:rPr>
          <w:i/>
          <w:color w:val="000000" w:themeColor="text1"/>
          <w:szCs w:val="22"/>
          <w:lang w:val="en-US"/>
        </w:rPr>
        <w:t xml:space="preserve">De Jure Belli ac Pacis Libri Tres, </w:t>
      </w:r>
      <w:r w:rsidRPr="00E70D52">
        <w:rPr>
          <w:color w:val="000000" w:themeColor="text1"/>
          <w:szCs w:val="22"/>
          <w:lang w:val="en-US"/>
        </w:rPr>
        <w:t xml:space="preserve">Washington D.C., Carnegie Institution of Washington, 1913, vol. </w:t>
      </w:r>
      <w:r w:rsidRPr="00E70D52">
        <w:rPr>
          <w:color w:val="000000" w:themeColor="text1"/>
          <w:szCs w:val="22"/>
        </w:rPr>
        <w:t>II, 946 p.</w:t>
      </w:r>
    </w:p>
    <w:p w:rsidR="006F5BA6" w:rsidRPr="00E70D52" w:rsidRDefault="006F5BA6" w:rsidP="00422AEF">
      <w:pPr>
        <w:pStyle w:val="Lijstalinea"/>
        <w:numPr>
          <w:ilvl w:val="0"/>
          <w:numId w:val="21"/>
        </w:numPr>
        <w:rPr>
          <w:color w:val="000000" w:themeColor="text1"/>
          <w:szCs w:val="22"/>
          <w:lang w:val="en-US"/>
        </w:rPr>
      </w:pPr>
      <w:r w:rsidRPr="00E70D52">
        <w:rPr>
          <w:smallCaps/>
          <w:color w:val="000000" w:themeColor="text1"/>
          <w:szCs w:val="22"/>
          <w:lang w:val="en-US"/>
        </w:rPr>
        <w:t>Henderson, C.W.</w:t>
      </w:r>
      <w:r w:rsidRPr="00E70D52">
        <w:rPr>
          <w:color w:val="000000" w:themeColor="text1"/>
          <w:szCs w:val="22"/>
          <w:lang w:val="en-US"/>
        </w:rPr>
        <w:t xml:space="preserve">, </w:t>
      </w:r>
      <w:r w:rsidRPr="00E70D52">
        <w:rPr>
          <w:i/>
          <w:color w:val="000000" w:themeColor="text1"/>
          <w:szCs w:val="22"/>
          <w:lang w:val="en-US"/>
        </w:rPr>
        <w:t>Understanding International Law</w:t>
      </w:r>
      <w:r w:rsidRPr="00E70D52">
        <w:rPr>
          <w:color w:val="000000" w:themeColor="text1"/>
          <w:szCs w:val="22"/>
          <w:lang w:val="en-US"/>
        </w:rPr>
        <w:t>, Malden, Wiley-Blackwell, 2010, 164</w:t>
      </w:r>
    </w:p>
    <w:p w:rsidR="001C7BF2" w:rsidRPr="00E70D52" w:rsidRDefault="001C7BF2" w:rsidP="00422AEF">
      <w:pPr>
        <w:pStyle w:val="Lijstalinea"/>
        <w:numPr>
          <w:ilvl w:val="0"/>
          <w:numId w:val="21"/>
        </w:numPr>
        <w:rPr>
          <w:color w:val="000000" w:themeColor="text1"/>
          <w:szCs w:val="22"/>
          <w:lang w:val="en-US"/>
        </w:rPr>
      </w:pPr>
      <w:r w:rsidRPr="00E70D52">
        <w:rPr>
          <w:smallCaps/>
          <w:color w:val="000000" w:themeColor="text1"/>
          <w:szCs w:val="22"/>
          <w:lang w:val="en-US"/>
        </w:rPr>
        <w:t>Janis,</w:t>
      </w:r>
      <w:r w:rsidRPr="00E70D52">
        <w:rPr>
          <w:color w:val="000000" w:themeColor="text1"/>
          <w:szCs w:val="22"/>
          <w:lang w:val="en-US"/>
        </w:rPr>
        <w:t xml:space="preserve"> M.W., </w:t>
      </w:r>
      <w:r w:rsidRPr="00E70D52">
        <w:rPr>
          <w:i/>
          <w:color w:val="000000" w:themeColor="text1"/>
          <w:szCs w:val="22"/>
          <w:lang w:val="en-US"/>
        </w:rPr>
        <w:t>An Introduction to International Law</w:t>
      </w:r>
      <w:r w:rsidRPr="00E70D52">
        <w:rPr>
          <w:color w:val="000000" w:themeColor="text1"/>
          <w:szCs w:val="22"/>
          <w:lang w:val="en-US"/>
        </w:rPr>
        <w:t xml:space="preserve">, New York, Aspen Publishers, 2003, 384 p. </w:t>
      </w:r>
    </w:p>
    <w:p w:rsidR="00E63717" w:rsidRPr="00E70D52" w:rsidRDefault="00E63717" w:rsidP="00422AEF">
      <w:pPr>
        <w:pStyle w:val="Voetnoottekst"/>
        <w:numPr>
          <w:ilvl w:val="0"/>
          <w:numId w:val="21"/>
        </w:numPr>
        <w:rPr>
          <w:color w:val="000000" w:themeColor="text1"/>
          <w:sz w:val="22"/>
          <w:szCs w:val="22"/>
          <w:lang w:val="en-US"/>
        </w:rPr>
      </w:pPr>
      <w:r w:rsidRPr="00E70D52">
        <w:rPr>
          <w:smallCaps/>
          <w:color w:val="000000" w:themeColor="text1"/>
          <w:sz w:val="22"/>
          <w:szCs w:val="22"/>
          <w:lang w:val="en-US"/>
        </w:rPr>
        <w:t>Kelsen, H.</w:t>
      </w:r>
      <w:r w:rsidRPr="00E70D52">
        <w:rPr>
          <w:color w:val="000000" w:themeColor="text1"/>
          <w:sz w:val="22"/>
          <w:szCs w:val="22"/>
          <w:lang w:val="en-US"/>
        </w:rPr>
        <w:t xml:space="preserve">, </w:t>
      </w:r>
      <w:r w:rsidRPr="00E70D52">
        <w:rPr>
          <w:i/>
          <w:color w:val="000000" w:themeColor="text1"/>
          <w:sz w:val="22"/>
          <w:szCs w:val="22"/>
          <w:lang w:val="en-US"/>
        </w:rPr>
        <w:t>The Law of the United Nations</w:t>
      </w:r>
      <w:r w:rsidRPr="00E70D52">
        <w:rPr>
          <w:color w:val="000000" w:themeColor="text1"/>
          <w:sz w:val="22"/>
          <w:szCs w:val="22"/>
          <w:lang w:val="en-US"/>
        </w:rPr>
        <w:t>, London, Steven</w:t>
      </w:r>
      <w:r w:rsidR="008D6805" w:rsidRPr="00E70D52">
        <w:rPr>
          <w:color w:val="000000" w:themeColor="text1"/>
          <w:sz w:val="22"/>
          <w:szCs w:val="22"/>
          <w:lang w:val="en-US"/>
        </w:rPr>
        <w:t>s &amp; Sons Limited, 1951, 994 p.</w:t>
      </w:r>
    </w:p>
    <w:p w:rsidR="00434D0A" w:rsidRPr="00E70D52" w:rsidRDefault="00434D0A" w:rsidP="00422AEF">
      <w:pPr>
        <w:pStyle w:val="Voetnoottekst"/>
        <w:numPr>
          <w:ilvl w:val="0"/>
          <w:numId w:val="21"/>
        </w:numPr>
        <w:rPr>
          <w:color w:val="000000" w:themeColor="text1"/>
          <w:sz w:val="22"/>
          <w:szCs w:val="22"/>
          <w:lang w:val="en-US"/>
        </w:rPr>
      </w:pPr>
      <w:r w:rsidRPr="00E70D52">
        <w:rPr>
          <w:smallCaps/>
          <w:color w:val="000000" w:themeColor="text1"/>
          <w:sz w:val="22"/>
          <w:szCs w:val="22"/>
          <w:lang w:val="en-US"/>
        </w:rPr>
        <w:t>Kelsen</w:t>
      </w:r>
      <w:r w:rsidRPr="00E70D52">
        <w:rPr>
          <w:color w:val="000000" w:themeColor="text1"/>
          <w:sz w:val="22"/>
          <w:szCs w:val="22"/>
          <w:lang w:val="en-US"/>
        </w:rPr>
        <w:t xml:space="preserve">, H., </w:t>
      </w:r>
      <w:r w:rsidRPr="00E70D52">
        <w:rPr>
          <w:i/>
          <w:color w:val="000000" w:themeColor="text1"/>
          <w:sz w:val="22"/>
          <w:szCs w:val="22"/>
          <w:lang w:val="en-US"/>
        </w:rPr>
        <w:t>Principles of International Law</w:t>
      </w:r>
      <w:r w:rsidRPr="00E70D52">
        <w:rPr>
          <w:color w:val="000000" w:themeColor="text1"/>
          <w:sz w:val="22"/>
          <w:szCs w:val="22"/>
          <w:lang w:val="en-US"/>
        </w:rPr>
        <w:t>, New York, Rinehart, 1952, 461 p.</w:t>
      </w:r>
    </w:p>
    <w:p w:rsidR="001913F0" w:rsidRPr="00E70D52" w:rsidRDefault="001913F0" w:rsidP="00422AEF">
      <w:pPr>
        <w:pStyle w:val="Lijstalinea"/>
        <w:numPr>
          <w:ilvl w:val="0"/>
          <w:numId w:val="21"/>
        </w:numPr>
        <w:rPr>
          <w:color w:val="000000" w:themeColor="text1"/>
          <w:szCs w:val="22"/>
          <w:lang w:val="en-US"/>
        </w:rPr>
      </w:pPr>
      <w:r w:rsidRPr="00E70D52">
        <w:rPr>
          <w:smallCaps/>
          <w:color w:val="000000" w:themeColor="text1"/>
          <w:szCs w:val="22"/>
          <w:lang w:val="en-US"/>
        </w:rPr>
        <w:t>Klabbers, J.</w:t>
      </w:r>
      <w:r w:rsidRPr="00E70D52">
        <w:rPr>
          <w:color w:val="000000" w:themeColor="text1"/>
          <w:szCs w:val="22"/>
          <w:lang w:val="en-US"/>
        </w:rPr>
        <w:t xml:space="preserve">, </w:t>
      </w:r>
      <w:r w:rsidRPr="00E70D52">
        <w:rPr>
          <w:i/>
          <w:color w:val="000000" w:themeColor="text1"/>
          <w:szCs w:val="22"/>
          <w:lang w:val="en-US"/>
        </w:rPr>
        <w:t>International Law</w:t>
      </w:r>
      <w:r w:rsidRPr="00E70D52">
        <w:rPr>
          <w:color w:val="000000" w:themeColor="text1"/>
          <w:szCs w:val="22"/>
          <w:lang w:val="en-US"/>
        </w:rPr>
        <w:t>, New York, Cambridge University Press, 20</w:t>
      </w:r>
      <w:r w:rsidR="003A029B" w:rsidRPr="00E70D52">
        <w:rPr>
          <w:color w:val="000000" w:themeColor="text1"/>
          <w:szCs w:val="22"/>
          <w:lang w:val="en-US"/>
        </w:rPr>
        <w:t>13, 350 p.</w:t>
      </w:r>
    </w:p>
    <w:p w:rsidR="008D6805" w:rsidRPr="00E70D52" w:rsidRDefault="00324955" w:rsidP="00422AEF">
      <w:pPr>
        <w:pStyle w:val="Lijstalinea"/>
        <w:numPr>
          <w:ilvl w:val="0"/>
          <w:numId w:val="21"/>
        </w:numPr>
        <w:rPr>
          <w:color w:val="000000" w:themeColor="text1"/>
          <w:szCs w:val="22"/>
        </w:rPr>
      </w:pPr>
      <w:r w:rsidRPr="00E70D52">
        <w:rPr>
          <w:smallCaps/>
          <w:color w:val="000000" w:themeColor="text1"/>
          <w:szCs w:val="22"/>
        </w:rPr>
        <w:t>Kooi</w:t>
      </w:r>
      <w:r w:rsidR="00DB0C6F" w:rsidRPr="00E70D52">
        <w:rPr>
          <w:smallCaps/>
          <w:color w:val="000000" w:themeColor="text1"/>
          <w:szCs w:val="22"/>
        </w:rPr>
        <w:t>j</w:t>
      </w:r>
      <w:r w:rsidRPr="00E70D52">
        <w:rPr>
          <w:smallCaps/>
          <w:color w:val="000000" w:themeColor="text1"/>
          <w:szCs w:val="22"/>
        </w:rPr>
        <w:t>mans</w:t>
      </w:r>
      <w:r w:rsidR="00957C52" w:rsidRPr="00E70D52">
        <w:rPr>
          <w:color w:val="000000" w:themeColor="text1"/>
          <w:szCs w:val="22"/>
        </w:rPr>
        <w:t>, P.,</w:t>
      </w:r>
      <w:r w:rsidRPr="00E70D52">
        <w:rPr>
          <w:color w:val="000000" w:themeColor="text1"/>
          <w:szCs w:val="22"/>
        </w:rPr>
        <w:t xml:space="preserve"> </w:t>
      </w:r>
      <w:r w:rsidR="00DB0C6F" w:rsidRPr="00E70D52">
        <w:rPr>
          <w:i/>
          <w:color w:val="000000" w:themeColor="text1"/>
          <w:szCs w:val="22"/>
        </w:rPr>
        <w:t>Internationaal publiekrecht in vogelvlucht</w:t>
      </w:r>
      <w:r w:rsidR="00957C52" w:rsidRPr="00E70D52">
        <w:rPr>
          <w:color w:val="000000" w:themeColor="text1"/>
          <w:szCs w:val="22"/>
        </w:rPr>
        <w:t>, Deventer, Kluwer, 2002, 391 p.</w:t>
      </w:r>
    </w:p>
    <w:p w:rsidR="00804ED6" w:rsidRPr="00E70D52" w:rsidRDefault="00804ED6" w:rsidP="00422AEF">
      <w:pPr>
        <w:pStyle w:val="Lijstalinea"/>
        <w:numPr>
          <w:ilvl w:val="0"/>
          <w:numId w:val="21"/>
        </w:numPr>
        <w:rPr>
          <w:color w:val="000000" w:themeColor="text1"/>
          <w:szCs w:val="22"/>
          <w:lang w:val="en-US"/>
        </w:rPr>
      </w:pPr>
      <w:r w:rsidRPr="00E70D52">
        <w:rPr>
          <w:smallCaps/>
          <w:color w:val="000000" w:themeColor="text1"/>
          <w:szCs w:val="22"/>
          <w:lang w:val="en-US"/>
        </w:rPr>
        <w:t>Lowe, V.</w:t>
      </w:r>
      <w:r w:rsidRPr="00E70D52">
        <w:rPr>
          <w:color w:val="000000" w:themeColor="text1"/>
          <w:szCs w:val="22"/>
          <w:lang w:val="en-US"/>
        </w:rPr>
        <w:t xml:space="preserve">, </w:t>
      </w:r>
      <w:r w:rsidRPr="00E70D52">
        <w:rPr>
          <w:i/>
          <w:color w:val="000000" w:themeColor="text1"/>
          <w:szCs w:val="22"/>
          <w:lang w:val="en-US"/>
        </w:rPr>
        <w:t xml:space="preserve">International Law, </w:t>
      </w:r>
      <w:r w:rsidRPr="00E70D52">
        <w:rPr>
          <w:color w:val="000000" w:themeColor="text1"/>
          <w:szCs w:val="22"/>
          <w:lang w:val="en-US"/>
        </w:rPr>
        <w:t>New York, Oxford University Press, 2007, 298 p.</w:t>
      </w:r>
    </w:p>
    <w:p w:rsidR="00301FCF" w:rsidRPr="00E70D52" w:rsidRDefault="00301FCF" w:rsidP="00301FCF">
      <w:pPr>
        <w:pStyle w:val="Lijstalinea"/>
        <w:numPr>
          <w:ilvl w:val="0"/>
          <w:numId w:val="21"/>
        </w:numPr>
        <w:rPr>
          <w:color w:val="000000" w:themeColor="text1"/>
          <w:lang w:val="en-US"/>
        </w:rPr>
      </w:pPr>
      <w:r w:rsidRPr="00E70D52">
        <w:rPr>
          <w:smallCaps/>
          <w:color w:val="000000" w:themeColor="text1"/>
          <w:lang w:val="en-US"/>
        </w:rPr>
        <w:t>Lowe, V.</w:t>
      </w:r>
      <w:r w:rsidRPr="00E70D52">
        <w:rPr>
          <w:color w:val="000000" w:themeColor="text1"/>
          <w:lang w:val="en-US"/>
        </w:rPr>
        <w:t xml:space="preserve">, </w:t>
      </w:r>
      <w:r w:rsidRPr="00E70D52">
        <w:rPr>
          <w:smallCaps/>
          <w:color w:val="000000" w:themeColor="text1"/>
          <w:lang w:val="en-US"/>
        </w:rPr>
        <w:t>Roberts, A.</w:t>
      </w:r>
      <w:r w:rsidRPr="00E70D52">
        <w:rPr>
          <w:color w:val="000000" w:themeColor="text1"/>
          <w:lang w:val="en-US"/>
        </w:rPr>
        <w:t xml:space="preserve">, </w:t>
      </w:r>
      <w:r w:rsidRPr="00E70D52">
        <w:rPr>
          <w:smallCaps/>
          <w:color w:val="000000" w:themeColor="text1"/>
          <w:lang w:val="en-US"/>
        </w:rPr>
        <w:t>Welsh, J.</w:t>
      </w:r>
      <w:r w:rsidRPr="00E70D52">
        <w:rPr>
          <w:color w:val="000000" w:themeColor="text1"/>
          <w:lang w:val="en-US"/>
        </w:rPr>
        <w:t xml:space="preserve"> en </w:t>
      </w:r>
      <w:r w:rsidRPr="00E70D52">
        <w:rPr>
          <w:smallCaps/>
          <w:color w:val="000000" w:themeColor="text1"/>
          <w:lang w:val="en-US"/>
        </w:rPr>
        <w:t>Zaum, D.</w:t>
      </w:r>
      <w:r w:rsidRPr="00E70D52">
        <w:rPr>
          <w:color w:val="000000" w:themeColor="text1"/>
          <w:lang w:val="en-US"/>
        </w:rPr>
        <w:t xml:space="preserve"> (eds.), </w:t>
      </w:r>
      <w:r w:rsidRPr="00E70D52">
        <w:rPr>
          <w:i/>
          <w:color w:val="000000" w:themeColor="text1"/>
          <w:lang w:val="en-US"/>
        </w:rPr>
        <w:t>The United Nations Security Council and War: the Evolution of Thought and Practice since 1945</w:t>
      </w:r>
      <w:r w:rsidRPr="00E70D52">
        <w:rPr>
          <w:color w:val="000000" w:themeColor="text1"/>
          <w:lang w:val="en-US"/>
        </w:rPr>
        <w:t>, New York, Oxford University Press, 2008, 793 p.</w:t>
      </w:r>
    </w:p>
    <w:p w:rsidR="0041783D" w:rsidRPr="00E70D52" w:rsidRDefault="0041783D" w:rsidP="00422AEF">
      <w:pPr>
        <w:pStyle w:val="Lijstalinea"/>
        <w:numPr>
          <w:ilvl w:val="0"/>
          <w:numId w:val="21"/>
        </w:numPr>
        <w:rPr>
          <w:color w:val="000000" w:themeColor="text1"/>
          <w:szCs w:val="22"/>
          <w:lang w:val="en-US"/>
        </w:rPr>
      </w:pPr>
      <w:r w:rsidRPr="00E70D52">
        <w:rPr>
          <w:smallCaps/>
          <w:color w:val="000000" w:themeColor="text1"/>
          <w:szCs w:val="22"/>
          <w:lang w:val="en-US"/>
        </w:rPr>
        <w:t>Neff,</w:t>
      </w:r>
      <w:r w:rsidRPr="00E70D52">
        <w:rPr>
          <w:color w:val="000000" w:themeColor="text1"/>
          <w:szCs w:val="22"/>
          <w:lang w:val="en-US"/>
        </w:rPr>
        <w:t xml:space="preserve"> S.C., </w:t>
      </w:r>
      <w:r w:rsidRPr="00E70D52">
        <w:rPr>
          <w:i/>
          <w:color w:val="000000" w:themeColor="text1"/>
          <w:szCs w:val="22"/>
          <w:lang w:val="en-US"/>
        </w:rPr>
        <w:t>War and the Law of Nations: A General History</w:t>
      </w:r>
      <w:r w:rsidRPr="00E70D52">
        <w:rPr>
          <w:color w:val="000000" w:themeColor="text1"/>
          <w:szCs w:val="22"/>
          <w:lang w:val="en-US"/>
        </w:rPr>
        <w:t>, New York, Cambridge University Press, 2005, 443 p.</w:t>
      </w:r>
    </w:p>
    <w:p w:rsidR="00F1205B" w:rsidRPr="00E70D52" w:rsidRDefault="00F1205B" w:rsidP="00422AEF">
      <w:pPr>
        <w:pStyle w:val="Lijstalinea"/>
        <w:numPr>
          <w:ilvl w:val="0"/>
          <w:numId w:val="21"/>
        </w:numPr>
        <w:rPr>
          <w:color w:val="000000" w:themeColor="text1"/>
          <w:szCs w:val="22"/>
          <w:lang w:val="en-US"/>
        </w:rPr>
      </w:pPr>
      <w:r w:rsidRPr="00E70D52">
        <w:rPr>
          <w:smallCaps/>
          <w:color w:val="000000" w:themeColor="text1"/>
          <w:lang w:val="en-US"/>
        </w:rPr>
        <w:t>Orakhelashvili, A.</w:t>
      </w:r>
      <w:r w:rsidRPr="00E70D52">
        <w:rPr>
          <w:color w:val="000000" w:themeColor="text1"/>
          <w:lang w:val="en-US"/>
        </w:rPr>
        <w:t xml:space="preserve">, </w:t>
      </w:r>
      <w:r w:rsidRPr="00E70D52">
        <w:rPr>
          <w:i/>
          <w:color w:val="000000" w:themeColor="text1"/>
          <w:lang w:val="en-US"/>
        </w:rPr>
        <w:t>Collective Security</w:t>
      </w:r>
      <w:r w:rsidRPr="00E70D52">
        <w:rPr>
          <w:color w:val="000000" w:themeColor="text1"/>
          <w:lang w:val="en-US"/>
        </w:rPr>
        <w:t>, New York, Oxford University Press, 2011, 382 p.</w:t>
      </w:r>
    </w:p>
    <w:p w:rsidR="0084328F" w:rsidRPr="00E70D52" w:rsidRDefault="00E21AA9" w:rsidP="0084328F">
      <w:pPr>
        <w:pStyle w:val="Lijstalinea"/>
        <w:numPr>
          <w:ilvl w:val="0"/>
          <w:numId w:val="21"/>
        </w:numPr>
        <w:rPr>
          <w:color w:val="000000" w:themeColor="text1"/>
          <w:szCs w:val="22"/>
          <w:lang w:val="en-US"/>
        </w:rPr>
      </w:pPr>
      <w:r w:rsidRPr="00E70D52">
        <w:rPr>
          <w:smallCaps/>
          <w:color w:val="000000" w:themeColor="text1"/>
          <w:lang w:val="en-US"/>
        </w:rPr>
        <w:t>Orford, A.</w:t>
      </w:r>
      <w:r w:rsidRPr="00E70D52">
        <w:rPr>
          <w:color w:val="000000" w:themeColor="text1"/>
          <w:lang w:val="en-US"/>
        </w:rPr>
        <w:t xml:space="preserve">, </w:t>
      </w:r>
      <w:r w:rsidRPr="00E70D52">
        <w:rPr>
          <w:i/>
          <w:color w:val="000000" w:themeColor="text1"/>
          <w:lang w:val="en-US"/>
        </w:rPr>
        <w:t>International Authority and the Responsibility to Protect</w:t>
      </w:r>
      <w:r w:rsidRPr="00E70D52">
        <w:rPr>
          <w:color w:val="000000" w:themeColor="text1"/>
          <w:lang w:val="en-US"/>
        </w:rPr>
        <w:t>, New York, Cambridge University Press, 2011, 235 p.</w:t>
      </w:r>
    </w:p>
    <w:p w:rsidR="0084328F" w:rsidRPr="00E70D52" w:rsidRDefault="0084328F" w:rsidP="0084328F">
      <w:pPr>
        <w:pStyle w:val="Lijstalinea"/>
        <w:numPr>
          <w:ilvl w:val="0"/>
          <w:numId w:val="21"/>
        </w:numPr>
        <w:rPr>
          <w:color w:val="000000" w:themeColor="text1"/>
          <w:szCs w:val="22"/>
          <w:lang w:val="en-US"/>
        </w:rPr>
      </w:pPr>
      <w:r w:rsidRPr="00E70D52">
        <w:rPr>
          <w:smallCaps/>
          <w:color w:val="000000" w:themeColor="text1"/>
          <w:szCs w:val="22"/>
          <w:lang w:val="en-US"/>
        </w:rPr>
        <w:t>Ortega y Gasset, J.</w:t>
      </w:r>
      <w:r w:rsidRPr="00E70D52">
        <w:rPr>
          <w:color w:val="000000" w:themeColor="text1"/>
          <w:szCs w:val="22"/>
          <w:lang w:val="en-US"/>
        </w:rPr>
        <w:t xml:space="preserve">, </w:t>
      </w:r>
      <w:r w:rsidRPr="00E70D52">
        <w:rPr>
          <w:i/>
          <w:color w:val="000000" w:themeColor="text1"/>
          <w:szCs w:val="22"/>
          <w:lang w:val="en-US"/>
        </w:rPr>
        <w:t>The Revolt of the Masses</w:t>
      </w:r>
      <w:r w:rsidRPr="00E70D52">
        <w:rPr>
          <w:color w:val="000000" w:themeColor="text1"/>
          <w:szCs w:val="22"/>
          <w:lang w:val="en-US"/>
        </w:rPr>
        <w:t>, New York, New American Library, 1950, 141 p.</w:t>
      </w:r>
    </w:p>
    <w:p w:rsidR="0042729F" w:rsidRPr="00E70D52" w:rsidRDefault="0042729F" w:rsidP="00422AEF">
      <w:pPr>
        <w:pStyle w:val="Lijstalinea"/>
        <w:numPr>
          <w:ilvl w:val="0"/>
          <w:numId w:val="21"/>
        </w:numPr>
        <w:rPr>
          <w:color w:val="000000" w:themeColor="text1"/>
          <w:szCs w:val="22"/>
          <w:lang w:val="en-US"/>
        </w:rPr>
      </w:pPr>
      <w:r w:rsidRPr="00E70D52">
        <w:rPr>
          <w:smallCaps/>
          <w:color w:val="000000" w:themeColor="text1"/>
          <w:szCs w:val="22"/>
          <w:lang w:val="en-US"/>
        </w:rPr>
        <w:t>Ozmanczyk</w:t>
      </w:r>
      <w:r w:rsidRPr="00E70D52">
        <w:rPr>
          <w:color w:val="000000" w:themeColor="text1"/>
          <w:szCs w:val="22"/>
          <w:lang w:val="en-US"/>
        </w:rPr>
        <w:t xml:space="preserve">, E.J., </w:t>
      </w:r>
      <w:r w:rsidRPr="00E70D52">
        <w:rPr>
          <w:i/>
          <w:color w:val="000000" w:themeColor="text1"/>
          <w:szCs w:val="22"/>
          <w:lang w:val="en-US"/>
        </w:rPr>
        <w:t>Encyclopedia of the United Nations and International Agreements</w:t>
      </w:r>
      <w:r w:rsidRPr="00E70D52">
        <w:rPr>
          <w:color w:val="000000" w:themeColor="text1"/>
          <w:szCs w:val="22"/>
          <w:lang w:val="en-US"/>
        </w:rPr>
        <w:t>, London, Routledge, 2003, 4 vol.</w:t>
      </w:r>
    </w:p>
    <w:p w:rsidR="003A029B" w:rsidRPr="00E70D52" w:rsidRDefault="003A029B" w:rsidP="00422AEF">
      <w:pPr>
        <w:pStyle w:val="Lijstalinea"/>
        <w:numPr>
          <w:ilvl w:val="0"/>
          <w:numId w:val="21"/>
        </w:numPr>
        <w:rPr>
          <w:color w:val="000000" w:themeColor="text1"/>
          <w:szCs w:val="22"/>
          <w:lang w:val="en-US"/>
        </w:rPr>
      </w:pPr>
      <w:r w:rsidRPr="00E70D52">
        <w:rPr>
          <w:smallCaps/>
          <w:color w:val="000000" w:themeColor="text1"/>
          <w:szCs w:val="22"/>
          <w:lang w:val="en-US"/>
        </w:rPr>
        <w:t>Ruys, T.</w:t>
      </w:r>
      <w:r w:rsidRPr="00E70D52">
        <w:rPr>
          <w:color w:val="000000" w:themeColor="text1"/>
          <w:szCs w:val="22"/>
          <w:lang w:val="en-US"/>
        </w:rPr>
        <w:t xml:space="preserve">, </w:t>
      </w:r>
      <w:r w:rsidRPr="00E70D52">
        <w:rPr>
          <w:i/>
          <w:color w:val="000000" w:themeColor="text1"/>
          <w:szCs w:val="22"/>
          <w:lang w:val="en-US"/>
        </w:rPr>
        <w:t>‘Armed Attack’ and Article 51 of the UN Charter</w:t>
      </w:r>
      <w:r w:rsidRPr="00E70D52">
        <w:rPr>
          <w:color w:val="000000" w:themeColor="text1"/>
          <w:szCs w:val="22"/>
          <w:lang w:val="en-US"/>
        </w:rPr>
        <w:t>, New York, Cambridge University Press, 2010, 585 p.</w:t>
      </w:r>
    </w:p>
    <w:p w:rsidR="002C3217" w:rsidRPr="00E70D52" w:rsidRDefault="002C3217" w:rsidP="00422AEF">
      <w:pPr>
        <w:pStyle w:val="Lijstalinea"/>
        <w:numPr>
          <w:ilvl w:val="0"/>
          <w:numId w:val="21"/>
        </w:numPr>
        <w:rPr>
          <w:color w:val="000000" w:themeColor="text1"/>
          <w:szCs w:val="22"/>
          <w:lang w:val="en-US"/>
        </w:rPr>
      </w:pPr>
      <w:r w:rsidRPr="00E70D52">
        <w:rPr>
          <w:smallCaps/>
          <w:color w:val="000000" w:themeColor="text1"/>
          <w:lang w:val="en-US"/>
        </w:rPr>
        <w:t>Shaw, M.N.</w:t>
      </w:r>
      <w:r w:rsidRPr="00E70D52">
        <w:rPr>
          <w:color w:val="000000" w:themeColor="text1"/>
          <w:lang w:val="en-US"/>
        </w:rPr>
        <w:t xml:space="preserve">, </w:t>
      </w:r>
      <w:r w:rsidRPr="00E70D52">
        <w:rPr>
          <w:i/>
          <w:color w:val="000000" w:themeColor="text1"/>
          <w:lang w:val="en-US"/>
        </w:rPr>
        <w:t>International Law</w:t>
      </w:r>
      <w:r w:rsidRPr="00E70D52">
        <w:rPr>
          <w:color w:val="000000" w:themeColor="text1"/>
          <w:lang w:val="en-US"/>
        </w:rPr>
        <w:t>, New York, Cambridge University Press, 2008, 1542 p.</w:t>
      </w:r>
    </w:p>
    <w:p w:rsidR="00134EFF" w:rsidRPr="00E70D52" w:rsidRDefault="00134EFF" w:rsidP="00422AEF">
      <w:pPr>
        <w:pStyle w:val="Lijstalinea"/>
        <w:numPr>
          <w:ilvl w:val="0"/>
          <w:numId w:val="21"/>
        </w:numPr>
        <w:rPr>
          <w:color w:val="000000" w:themeColor="text1"/>
          <w:szCs w:val="22"/>
          <w:lang w:val="en-US"/>
        </w:rPr>
      </w:pPr>
      <w:r w:rsidRPr="00E70D52">
        <w:rPr>
          <w:smallCaps/>
          <w:color w:val="000000" w:themeColor="text1"/>
          <w:szCs w:val="22"/>
          <w:lang w:val="en-US"/>
        </w:rPr>
        <w:t>Simma</w:t>
      </w:r>
      <w:r w:rsidRPr="00E70D52">
        <w:rPr>
          <w:color w:val="000000" w:themeColor="text1"/>
          <w:szCs w:val="22"/>
          <w:lang w:val="en-US"/>
        </w:rPr>
        <w:t xml:space="preserve">, B. (ed.), </w:t>
      </w:r>
      <w:r w:rsidRPr="00E70D52">
        <w:rPr>
          <w:i/>
          <w:color w:val="000000" w:themeColor="text1"/>
          <w:szCs w:val="22"/>
          <w:lang w:val="en-US"/>
        </w:rPr>
        <w:t>The Charter of the United Nations: a Commentary</w:t>
      </w:r>
      <w:r w:rsidRPr="00E70D52">
        <w:rPr>
          <w:color w:val="000000" w:themeColor="text1"/>
          <w:szCs w:val="22"/>
          <w:lang w:val="en-US"/>
        </w:rPr>
        <w:t xml:space="preserve">, New York, Oxford University Press, 1994, 1258 p. </w:t>
      </w:r>
    </w:p>
    <w:p w:rsidR="00FE2421" w:rsidRPr="00E70D52" w:rsidRDefault="00FE2421" w:rsidP="00422AEF">
      <w:pPr>
        <w:pStyle w:val="Lijstalinea"/>
        <w:numPr>
          <w:ilvl w:val="0"/>
          <w:numId w:val="21"/>
        </w:numPr>
        <w:rPr>
          <w:color w:val="000000" w:themeColor="text1"/>
          <w:szCs w:val="22"/>
          <w:lang w:val="en-US"/>
        </w:rPr>
      </w:pPr>
      <w:r w:rsidRPr="00E70D52">
        <w:rPr>
          <w:smallCaps/>
          <w:color w:val="000000" w:themeColor="text1"/>
          <w:szCs w:val="22"/>
          <w:lang w:val="en-US"/>
        </w:rPr>
        <w:t>Stürchler, N.</w:t>
      </w:r>
      <w:r w:rsidRPr="00E70D52">
        <w:rPr>
          <w:color w:val="000000" w:themeColor="text1"/>
          <w:szCs w:val="22"/>
          <w:lang w:val="en-US"/>
        </w:rPr>
        <w:t xml:space="preserve">, </w:t>
      </w:r>
      <w:r w:rsidRPr="00E70D52">
        <w:rPr>
          <w:i/>
          <w:color w:val="000000" w:themeColor="text1"/>
          <w:szCs w:val="22"/>
          <w:lang w:val="en-US"/>
        </w:rPr>
        <w:t>The Threat of Force in International Law</w:t>
      </w:r>
      <w:r w:rsidRPr="00E70D52">
        <w:rPr>
          <w:color w:val="000000" w:themeColor="text1"/>
          <w:szCs w:val="22"/>
          <w:lang w:val="en-US"/>
        </w:rPr>
        <w:t>, New York, Cambridge University Press, 2007, 358 p.</w:t>
      </w:r>
    </w:p>
    <w:p w:rsidR="003A029B" w:rsidRPr="00E70D52" w:rsidRDefault="003A029B" w:rsidP="00422AEF">
      <w:pPr>
        <w:pStyle w:val="Lijstalinea"/>
        <w:numPr>
          <w:ilvl w:val="0"/>
          <w:numId w:val="21"/>
        </w:numPr>
        <w:rPr>
          <w:color w:val="000000" w:themeColor="text1"/>
          <w:szCs w:val="22"/>
          <w:lang w:val="en-US"/>
        </w:rPr>
      </w:pPr>
      <w:r w:rsidRPr="00E70D52">
        <w:rPr>
          <w:smallCaps/>
          <w:color w:val="000000" w:themeColor="text1"/>
          <w:lang w:val="en-US"/>
        </w:rPr>
        <w:t>Tsagourias, N.</w:t>
      </w:r>
      <w:r w:rsidRPr="00E70D52">
        <w:rPr>
          <w:color w:val="000000" w:themeColor="text1"/>
          <w:lang w:val="en-US"/>
        </w:rPr>
        <w:t xml:space="preserve"> en </w:t>
      </w:r>
      <w:r w:rsidRPr="00E70D52">
        <w:rPr>
          <w:smallCaps/>
          <w:color w:val="000000" w:themeColor="text1"/>
          <w:lang w:val="en-US"/>
        </w:rPr>
        <w:t>White, N.D.</w:t>
      </w:r>
      <w:r w:rsidRPr="00E70D52">
        <w:rPr>
          <w:color w:val="000000" w:themeColor="text1"/>
          <w:lang w:val="en-US"/>
        </w:rPr>
        <w:t xml:space="preserve">, </w:t>
      </w:r>
      <w:r w:rsidRPr="00E70D52">
        <w:rPr>
          <w:i/>
          <w:color w:val="000000" w:themeColor="text1"/>
          <w:lang w:val="en-US"/>
        </w:rPr>
        <w:t>Collective Security: Theory, Law and Practice</w:t>
      </w:r>
      <w:r w:rsidRPr="00E70D52">
        <w:rPr>
          <w:color w:val="000000" w:themeColor="text1"/>
          <w:lang w:val="en-US"/>
        </w:rPr>
        <w:t xml:space="preserve">, New York, Cambridge University Press, 2013, 481 p. </w:t>
      </w:r>
    </w:p>
    <w:p w:rsidR="007142E4" w:rsidRPr="00E70D52" w:rsidRDefault="007142E4" w:rsidP="00422AEF">
      <w:pPr>
        <w:pStyle w:val="Lijstalinea"/>
        <w:numPr>
          <w:ilvl w:val="0"/>
          <w:numId w:val="21"/>
        </w:numPr>
        <w:rPr>
          <w:color w:val="000000" w:themeColor="text1"/>
          <w:szCs w:val="22"/>
        </w:rPr>
      </w:pPr>
      <w:r w:rsidRPr="00E70D52">
        <w:rPr>
          <w:smallCaps/>
          <w:color w:val="000000" w:themeColor="text1"/>
          <w:szCs w:val="22"/>
        </w:rPr>
        <w:t>Van Bogaert,</w:t>
      </w:r>
      <w:r w:rsidRPr="00E70D52">
        <w:rPr>
          <w:color w:val="000000" w:themeColor="text1"/>
          <w:szCs w:val="22"/>
        </w:rPr>
        <w:t xml:space="preserve"> E.R.C., </w:t>
      </w:r>
      <w:r w:rsidRPr="00E70D52">
        <w:rPr>
          <w:i/>
          <w:color w:val="000000" w:themeColor="text1"/>
          <w:szCs w:val="22"/>
        </w:rPr>
        <w:t>Volkenrecht</w:t>
      </w:r>
      <w:r w:rsidRPr="00E70D52">
        <w:rPr>
          <w:color w:val="000000" w:themeColor="text1"/>
          <w:szCs w:val="22"/>
        </w:rPr>
        <w:t>, Antwerpen, Kluwer Rechtswetenschappen, 1991, 671 p.</w:t>
      </w:r>
    </w:p>
    <w:p w:rsidR="009D68EA" w:rsidRPr="00E70D52" w:rsidRDefault="009D68EA" w:rsidP="00422AEF">
      <w:pPr>
        <w:pStyle w:val="Lijstalinea"/>
        <w:numPr>
          <w:ilvl w:val="0"/>
          <w:numId w:val="21"/>
        </w:numPr>
        <w:rPr>
          <w:color w:val="000000" w:themeColor="text1"/>
          <w:szCs w:val="22"/>
        </w:rPr>
      </w:pPr>
      <w:r w:rsidRPr="00E70D52">
        <w:rPr>
          <w:smallCaps/>
          <w:color w:val="000000" w:themeColor="text1"/>
          <w:szCs w:val="22"/>
        </w:rPr>
        <w:t>Verwaest, R.</w:t>
      </w:r>
      <w:r w:rsidRPr="00E70D52">
        <w:rPr>
          <w:color w:val="000000" w:themeColor="text1"/>
          <w:szCs w:val="22"/>
        </w:rPr>
        <w:t xml:space="preserve">, </w:t>
      </w:r>
      <w:r w:rsidRPr="00E70D52">
        <w:rPr>
          <w:i/>
          <w:color w:val="000000" w:themeColor="text1"/>
          <w:szCs w:val="22"/>
        </w:rPr>
        <w:t>Van Den Haag tot Genève: België en het internationale oorlogsrecht (1874-1950)</w:t>
      </w:r>
      <w:r w:rsidRPr="00E70D52">
        <w:rPr>
          <w:color w:val="000000" w:themeColor="text1"/>
          <w:szCs w:val="22"/>
        </w:rPr>
        <w:t xml:space="preserve">, Brugge, Die Keure, 2011, 299 p. </w:t>
      </w:r>
    </w:p>
    <w:p w:rsidR="00DB70BC" w:rsidRPr="00E70D52" w:rsidRDefault="00DB70BC" w:rsidP="00422AEF">
      <w:pPr>
        <w:pStyle w:val="Lijstalinea"/>
        <w:numPr>
          <w:ilvl w:val="0"/>
          <w:numId w:val="21"/>
        </w:numPr>
        <w:rPr>
          <w:color w:val="000000" w:themeColor="text1"/>
          <w:szCs w:val="22"/>
          <w:lang w:val="en-US"/>
        </w:rPr>
      </w:pPr>
      <w:r w:rsidRPr="00E70D52">
        <w:rPr>
          <w:smallCaps/>
          <w:color w:val="000000" w:themeColor="text1"/>
          <w:szCs w:val="22"/>
          <w:lang w:val="en-US"/>
        </w:rPr>
        <w:t>Von Elbe, J.</w:t>
      </w:r>
      <w:r w:rsidRPr="00E70D52">
        <w:rPr>
          <w:color w:val="000000" w:themeColor="text1"/>
          <w:szCs w:val="22"/>
          <w:lang w:val="en-US"/>
        </w:rPr>
        <w:t xml:space="preserve">, “The evolution of the Concept of the Just War in International Law”, </w:t>
      </w:r>
      <w:r w:rsidRPr="00E70D52">
        <w:rPr>
          <w:i/>
          <w:color w:val="000000" w:themeColor="text1"/>
          <w:szCs w:val="22"/>
          <w:lang w:val="en-US"/>
        </w:rPr>
        <w:t>AJIL</w:t>
      </w:r>
      <w:r w:rsidRPr="00E70D52">
        <w:rPr>
          <w:color w:val="000000" w:themeColor="text1"/>
          <w:szCs w:val="22"/>
          <w:lang w:val="en-US"/>
        </w:rPr>
        <w:t xml:space="preserve"> 1939,  665-688.</w:t>
      </w:r>
    </w:p>
    <w:p w:rsidR="00EE5E8B" w:rsidRPr="00E70D52" w:rsidRDefault="00EE5E8B" w:rsidP="00422AEF">
      <w:pPr>
        <w:pStyle w:val="Lijstalinea"/>
        <w:numPr>
          <w:ilvl w:val="0"/>
          <w:numId w:val="21"/>
        </w:numPr>
        <w:rPr>
          <w:color w:val="000000" w:themeColor="text1"/>
          <w:szCs w:val="22"/>
          <w:lang w:val="en-US"/>
        </w:rPr>
      </w:pPr>
      <w:r w:rsidRPr="00E70D52">
        <w:rPr>
          <w:smallCaps/>
          <w:color w:val="000000" w:themeColor="text1"/>
          <w:szCs w:val="22"/>
          <w:lang w:val="en-US"/>
        </w:rPr>
        <w:t>Wallace</w:t>
      </w:r>
      <w:r w:rsidRPr="00E70D52">
        <w:rPr>
          <w:color w:val="000000" w:themeColor="text1"/>
          <w:szCs w:val="22"/>
          <w:lang w:val="en-US"/>
        </w:rPr>
        <w:t xml:space="preserve">, R. M. M., </w:t>
      </w:r>
      <w:r w:rsidRPr="00E70D52">
        <w:rPr>
          <w:i/>
          <w:color w:val="000000" w:themeColor="text1"/>
          <w:szCs w:val="22"/>
          <w:lang w:val="en-US"/>
        </w:rPr>
        <w:t>International Law</w:t>
      </w:r>
      <w:r w:rsidRPr="00E70D52">
        <w:rPr>
          <w:color w:val="000000" w:themeColor="text1"/>
          <w:szCs w:val="22"/>
          <w:lang w:val="en-US"/>
        </w:rPr>
        <w:t>, London, Sweet &amp; Maxwell, 2005, 370 p.</w:t>
      </w:r>
    </w:p>
    <w:p w:rsidR="00615849" w:rsidRPr="00E70D52" w:rsidRDefault="00615849" w:rsidP="00422AEF">
      <w:pPr>
        <w:pStyle w:val="Lijstalinea"/>
        <w:numPr>
          <w:ilvl w:val="0"/>
          <w:numId w:val="21"/>
        </w:numPr>
        <w:rPr>
          <w:color w:val="000000" w:themeColor="text1"/>
          <w:szCs w:val="22"/>
          <w:lang w:val="en-US"/>
        </w:rPr>
      </w:pPr>
      <w:r w:rsidRPr="00E70D52">
        <w:rPr>
          <w:rFonts w:cs="Arial"/>
          <w:smallCaps/>
          <w:color w:val="000000" w:themeColor="text1"/>
          <w:szCs w:val="22"/>
          <w:shd w:val="clear" w:color="auto" w:fill="FFFFFF"/>
          <w:lang w:val="en-US"/>
        </w:rPr>
        <w:t>Webster, D.</w:t>
      </w:r>
      <w:r w:rsidRPr="00E70D52">
        <w:rPr>
          <w:rFonts w:cs="Arial"/>
          <w:color w:val="000000" w:themeColor="text1"/>
          <w:szCs w:val="22"/>
          <w:shd w:val="clear" w:color="auto" w:fill="FFFFFF"/>
          <w:lang w:val="en-US"/>
        </w:rPr>
        <w:t>, “Letter to</w:t>
      </w:r>
      <w:r w:rsidRPr="00E70D52">
        <w:rPr>
          <w:rStyle w:val="apple-converted-space"/>
          <w:rFonts w:cs="Arial"/>
          <w:color w:val="000000" w:themeColor="text1"/>
          <w:szCs w:val="22"/>
          <w:shd w:val="clear" w:color="auto" w:fill="FFFFFF"/>
          <w:lang w:val="en-US"/>
        </w:rPr>
        <w:t> </w:t>
      </w:r>
      <w:r w:rsidRPr="00E70D52">
        <w:rPr>
          <w:rFonts w:eastAsiaTheme="majorEastAsia" w:cs="Arial"/>
          <w:color w:val="000000" w:themeColor="text1"/>
          <w:szCs w:val="22"/>
          <w:shd w:val="clear" w:color="auto" w:fill="FFFFFF"/>
          <w:lang w:val="en-US"/>
        </w:rPr>
        <w:t>Henry Stephen Fox</w:t>
      </w:r>
      <w:r w:rsidRPr="00E70D52">
        <w:rPr>
          <w:rFonts w:cs="Arial"/>
          <w:color w:val="000000" w:themeColor="text1"/>
          <w:szCs w:val="22"/>
          <w:shd w:val="clear" w:color="auto" w:fill="FFFFFF"/>
          <w:lang w:val="en-US"/>
        </w:rPr>
        <w:t xml:space="preserve">”, in </w:t>
      </w:r>
      <w:r w:rsidRPr="00E70D52">
        <w:rPr>
          <w:rFonts w:cs="Arial"/>
          <w:smallCaps/>
          <w:color w:val="000000" w:themeColor="text1"/>
          <w:szCs w:val="22"/>
          <w:shd w:val="clear" w:color="auto" w:fill="FFFFFF"/>
          <w:lang w:val="en-US"/>
        </w:rPr>
        <w:t>Shewmaker</w:t>
      </w:r>
      <w:r w:rsidRPr="00E70D52">
        <w:rPr>
          <w:rFonts w:cs="Arial"/>
          <w:color w:val="000000" w:themeColor="text1"/>
          <w:szCs w:val="22"/>
          <w:shd w:val="clear" w:color="auto" w:fill="FFFFFF"/>
          <w:lang w:val="en-US"/>
        </w:rPr>
        <w:t>, K.E. (ed.).</w:t>
      </w:r>
      <w:r w:rsidRPr="00E70D52">
        <w:rPr>
          <w:rStyle w:val="apple-converted-space"/>
          <w:rFonts w:cs="Arial"/>
          <w:color w:val="000000" w:themeColor="text1"/>
          <w:szCs w:val="22"/>
          <w:shd w:val="clear" w:color="auto" w:fill="FFFFFF"/>
          <w:lang w:val="en-US"/>
        </w:rPr>
        <w:t> </w:t>
      </w:r>
      <w:r w:rsidRPr="00E70D52">
        <w:rPr>
          <w:rFonts w:cs="Arial"/>
          <w:i/>
          <w:iCs/>
          <w:color w:val="000000" w:themeColor="text1"/>
          <w:szCs w:val="22"/>
          <w:shd w:val="clear" w:color="auto" w:fill="FFFFFF"/>
          <w:lang w:val="en-US"/>
        </w:rPr>
        <w:t>The Papers of Daniel Webster: Diplomatic Papers, volume 1. 1841-1843</w:t>
      </w:r>
      <w:r w:rsidRPr="00E70D52">
        <w:rPr>
          <w:rStyle w:val="apple-converted-space"/>
          <w:rFonts w:cs="Arial"/>
          <w:color w:val="000000" w:themeColor="text1"/>
          <w:szCs w:val="22"/>
          <w:shd w:val="clear" w:color="auto" w:fill="FFFFFF"/>
          <w:lang w:val="en-US"/>
        </w:rPr>
        <w:t xml:space="preserve">, Hanover, </w:t>
      </w:r>
      <w:r w:rsidRPr="00E70D52">
        <w:rPr>
          <w:rFonts w:cs="Arial"/>
          <w:color w:val="000000" w:themeColor="text1"/>
          <w:szCs w:val="22"/>
          <w:shd w:val="clear" w:color="auto" w:fill="FFFFFF"/>
          <w:lang w:val="en-US"/>
        </w:rPr>
        <w:t>Dartmouth College Press, 1983, 62.</w:t>
      </w:r>
    </w:p>
    <w:p w:rsidR="00DC224B" w:rsidRPr="00E70D52" w:rsidRDefault="00DC224B" w:rsidP="00422AEF">
      <w:pPr>
        <w:pStyle w:val="Lijstalinea"/>
        <w:numPr>
          <w:ilvl w:val="0"/>
          <w:numId w:val="21"/>
        </w:numPr>
        <w:rPr>
          <w:color w:val="000000" w:themeColor="text1"/>
          <w:szCs w:val="22"/>
          <w:lang w:val="en-US"/>
        </w:rPr>
      </w:pPr>
      <w:r w:rsidRPr="00E70D52">
        <w:rPr>
          <w:smallCaps/>
          <w:color w:val="000000" w:themeColor="text1"/>
          <w:szCs w:val="22"/>
          <w:lang w:val="en-US"/>
        </w:rPr>
        <w:t>White</w:t>
      </w:r>
      <w:r w:rsidRPr="00E70D52">
        <w:rPr>
          <w:color w:val="000000" w:themeColor="text1"/>
          <w:szCs w:val="22"/>
          <w:lang w:val="en-US"/>
        </w:rPr>
        <w:t xml:space="preserve">, N.D. en </w:t>
      </w:r>
      <w:r w:rsidRPr="00E70D52">
        <w:rPr>
          <w:smallCaps/>
          <w:color w:val="000000" w:themeColor="text1"/>
          <w:szCs w:val="22"/>
          <w:lang w:val="en-US"/>
        </w:rPr>
        <w:t>Henderson</w:t>
      </w:r>
      <w:r w:rsidRPr="00E70D52">
        <w:rPr>
          <w:color w:val="000000" w:themeColor="text1"/>
          <w:szCs w:val="22"/>
          <w:lang w:val="en-US"/>
        </w:rPr>
        <w:t xml:space="preserve">, C. (eds.), </w:t>
      </w:r>
      <w:r w:rsidRPr="00E70D52">
        <w:rPr>
          <w:i/>
          <w:color w:val="000000" w:themeColor="text1"/>
          <w:szCs w:val="22"/>
          <w:lang w:val="en-US"/>
        </w:rPr>
        <w:t>Research Handbook on International Conflict and Security Law</w:t>
      </w:r>
      <w:r w:rsidRPr="00E70D52">
        <w:rPr>
          <w:color w:val="000000" w:themeColor="text1"/>
          <w:szCs w:val="22"/>
          <w:lang w:val="en-US"/>
        </w:rPr>
        <w:t>, Cheltenham, Edward Elgar, 2013, 685 p</w:t>
      </w:r>
      <w:r w:rsidR="006252A9" w:rsidRPr="00E70D52">
        <w:rPr>
          <w:color w:val="000000" w:themeColor="text1"/>
          <w:szCs w:val="22"/>
          <w:lang w:val="en-US"/>
        </w:rPr>
        <w:t>.</w:t>
      </w:r>
    </w:p>
    <w:p w:rsidR="00615849" w:rsidRPr="00E70D52" w:rsidRDefault="004E7A32" w:rsidP="00615849">
      <w:pPr>
        <w:pStyle w:val="Lijstalinea"/>
        <w:numPr>
          <w:ilvl w:val="0"/>
          <w:numId w:val="21"/>
        </w:numPr>
        <w:rPr>
          <w:color w:val="000000" w:themeColor="text1"/>
          <w:szCs w:val="22"/>
        </w:rPr>
      </w:pPr>
      <w:r w:rsidRPr="00E70D52">
        <w:rPr>
          <w:smallCaps/>
          <w:color w:val="000000" w:themeColor="text1"/>
          <w:szCs w:val="22"/>
        </w:rPr>
        <w:t>Ziegler</w:t>
      </w:r>
      <w:r w:rsidRPr="00E70D52">
        <w:rPr>
          <w:color w:val="000000" w:themeColor="text1"/>
          <w:szCs w:val="22"/>
        </w:rPr>
        <w:t xml:space="preserve">, K., </w:t>
      </w:r>
      <w:r w:rsidRPr="00E70D52">
        <w:rPr>
          <w:i/>
          <w:color w:val="000000" w:themeColor="text1"/>
          <w:szCs w:val="22"/>
        </w:rPr>
        <w:t>Völkerrechtsgeschichte</w:t>
      </w:r>
      <w:r w:rsidRPr="00E70D52">
        <w:rPr>
          <w:color w:val="000000" w:themeColor="text1"/>
          <w:szCs w:val="22"/>
        </w:rPr>
        <w:t xml:space="preserve">, Nördlingen, C.H. Beck, 2007, 267 p. </w:t>
      </w:r>
      <w:bookmarkStart w:id="501" w:name="_Toc416795426"/>
      <w:bookmarkStart w:id="502" w:name="_Toc416795627"/>
      <w:bookmarkStart w:id="503" w:name="_Toc417905995"/>
      <w:bookmarkStart w:id="504" w:name="_Toc417984880"/>
      <w:bookmarkStart w:id="505" w:name="_Toc418005017"/>
      <w:bookmarkStart w:id="506" w:name="_Toc418114416"/>
    </w:p>
    <w:p w:rsidR="00AA2BDC" w:rsidRPr="00E70D52" w:rsidRDefault="00AA2BDC">
      <w:pPr>
        <w:jc w:val="left"/>
        <w:rPr>
          <w:rFonts w:eastAsiaTheme="majorEastAsia" w:cstheme="majorBidi"/>
          <w:b/>
          <w:bCs/>
          <w:color w:val="000000" w:themeColor="text1"/>
          <w:sz w:val="28"/>
        </w:rPr>
      </w:pPr>
      <w:bookmarkStart w:id="507" w:name="_Toc418455530"/>
      <w:bookmarkStart w:id="508" w:name="_Toc418713571"/>
      <w:bookmarkStart w:id="509" w:name="_Toc418775196"/>
      <w:bookmarkStart w:id="510" w:name="_Toc418783288"/>
      <w:bookmarkStart w:id="511" w:name="_Toc419040208"/>
      <w:bookmarkStart w:id="512" w:name="_Toc419206893"/>
      <w:bookmarkStart w:id="513" w:name="_Toc419289123"/>
      <w:bookmarkStart w:id="514" w:name="_Toc419299221"/>
      <w:bookmarkStart w:id="515" w:name="_Toc419384137"/>
      <w:bookmarkStart w:id="516" w:name="_Toc419405561"/>
      <w:r w:rsidRPr="00E70D52">
        <w:rPr>
          <w:color w:val="000000" w:themeColor="text1"/>
        </w:rPr>
        <w:br w:type="page"/>
      </w:r>
    </w:p>
    <w:p w:rsidR="001C40B4" w:rsidRPr="00E70D52" w:rsidRDefault="00D94EB6" w:rsidP="001E07F1">
      <w:pPr>
        <w:pStyle w:val="Kop3"/>
        <w:rPr>
          <w:color w:val="000000" w:themeColor="text1"/>
        </w:rPr>
      </w:pPr>
      <w:bookmarkStart w:id="517" w:name="_Toc419555060"/>
      <w:r w:rsidRPr="00E70D52">
        <w:rPr>
          <w:color w:val="000000" w:themeColor="text1"/>
        </w:rPr>
        <w:lastRenderedPageBreak/>
        <w:t>Bijdragen in t</w:t>
      </w:r>
      <w:r w:rsidR="001C40B4" w:rsidRPr="00E70D52">
        <w:rPr>
          <w:color w:val="000000" w:themeColor="text1"/>
        </w:rPr>
        <w:t>ijdschriften</w:t>
      </w:r>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p>
    <w:p w:rsidR="00025ADC" w:rsidRPr="00E70D52" w:rsidRDefault="00025ADC" w:rsidP="00422AEF">
      <w:pPr>
        <w:pStyle w:val="Lijstalinea"/>
        <w:numPr>
          <w:ilvl w:val="0"/>
          <w:numId w:val="20"/>
        </w:numPr>
        <w:rPr>
          <w:color w:val="000000" w:themeColor="text1"/>
          <w:lang w:val="en-US"/>
        </w:rPr>
      </w:pPr>
      <w:r w:rsidRPr="00E70D52">
        <w:rPr>
          <w:smallCaps/>
          <w:color w:val="000000" w:themeColor="text1"/>
          <w:szCs w:val="22"/>
          <w:lang w:val="en-US"/>
        </w:rPr>
        <w:t>Arend</w:t>
      </w:r>
      <w:r w:rsidRPr="00E70D52">
        <w:rPr>
          <w:color w:val="000000" w:themeColor="text1"/>
          <w:szCs w:val="22"/>
          <w:lang w:val="en-US"/>
        </w:rPr>
        <w:t xml:space="preserve">, A.C., “International Law and the Preemptive Use of Military Force”, </w:t>
      </w:r>
      <w:r w:rsidRPr="00E70D52">
        <w:rPr>
          <w:i/>
          <w:color w:val="000000" w:themeColor="text1"/>
          <w:szCs w:val="22"/>
          <w:lang w:val="en-US"/>
        </w:rPr>
        <w:t xml:space="preserve">TWQ </w:t>
      </w:r>
      <w:r w:rsidRPr="00E70D52">
        <w:rPr>
          <w:color w:val="000000" w:themeColor="text1"/>
          <w:lang w:val="en-US"/>
        </w:rPr>
        <w:t>2003, vol. 26, afl. 2, 89-103.</w:t>
      </w:r>
    </w:p>
    <w:p w:rsidR="00576699" w:rsidRPr="00E70D52" w:rsidRDefault="00576699" w:rsidP="00422AEF">
      <w:pPr>
        <w:pStyle w:val="Lijstalinea"/>
        <w:numPr>
          <w:ilvl w:val="0"/>
          <w:numId w:val="20"/>
        </w:numPr>
        <w:rPr>
          <w:color w:val="000000" w:themeColor="text1"/>
          <w:szCs w:val="22"/>
          <w:lang w:val="en-US"/>
        </w:rPr>
      </w:pPr>
      <w:r w:rsidRPr="00E70D52">
        <w:rPr>
          <w:smallCaps/>
          <w:color w:val="000000" w:themeColor="text1"/>
          <w:lang w:val="en-US"/>
        </w:rPr>
        <w:t>Barbour, S.A.</w:t>
      </w:r>
      <w:r w:rsidRPr="00E70D52">
        <w:rPr>
          <w:color w:val="000000" w:themeColor="text1"/>
          <w:lang w:val="en-US"/>
        </w:rPr>
        <w:t xml:space="preserve"> en </w:t>
      </w:r>
      <w:r w:rsidRPr="00E70D52">
        <w:rPr>
          <w:smallCaps/>
          <w:color w:val="000000" w:themeColor="text1"/>
          <w:lang w:val="en-US"/>
        </w:rPr>
        <w:t>Salzman, Z.A.</w:t>
      </w:r>
      <w:r w:rsidRPr="00E70D52">
        <w:rPr>
          <w:color w:val="000000" w:themeColor="text1"/>
          <w:lang w:val="en-US"/>
        </w:rPr>
        <w:t xml:space="preserve">, “The Tangled Web: the Right of Self-Defense against Non-State Actors in the Armed Activities Case”, </w:t>
      </w:r>
      <w:r w:rsidRPr="00E70D52">
        <w:rPr>
          <w:i/>
          <w:color w:val="000000" w:themeColor="text1"/>
          <w:lang w:val="en-US"/>
        </w:rPr>
        <w:t>NYU J. Int’l L. &amp; Pol</w:t>
      </w:r>
      <w:r w:rsidRPr="00E70D52">
        <w:rPr>
          <w:color w:val="000000" w:themeColor="text1"/>
          <w:lang w:val="en-US"/>
        </w:rPr>
        <w:t>. 2008, vol. 40, 53-106.</w:t>
      </w:r>
    </w:p>
    <w:p w:rsidR="00736FC4" w:rsidRPr="00E70D52" w:rsidRDefault="00736FC4" w:rsidP="00422AEF">
      <w:pPr>
        <w:pStyle w:val="Lijstalinea"/>
        <w:numPr>
          <w:ilvl w:val="0"/>
          <w:numId w:val="20"/>
        </w:numPr>
        <w:rPr>
          <w:color w:val="000000" w:themeColor="text1"/>
          <w:szCs w:val="22"/>
          <w:lang w:val="en-US"/>
        </w:rPr>
      </w:pPr>
      <w:r w:rsidRPr="00E70D52">
        <w:rPr>
          <w:smallCaps/>
          <w:color w:val="000000" w:themeColor="text1"/>
          <w:lang w:val="en-US"/>
        </w:rPr>
        <w:t xml:space="preserve">Bianchi, A., </w:t>
      </w:r>
      <w:r w:rsidRPr="00E70D52">
        <w:rPr>
          <w:color w:val="000000" w:themeColor="text1"/>
          <w:lang w:val="en-US"/>
        </w:rPr>
        <w:t xml:space="preserve">“The International Regulation of the Use of Force: the Politics of Interpretive Method”, </w:t>
      </w:r>
      <w:r w:rsidRPr="00E70D52">
        <w:rPr>
          <w:i/>
          <w:color w:val="000000" w:themeColor="text1"/>
          <w:lang w:val="en-US"/>
        </w:rPr>
        <w:t>LJIL</w:t>
      </w:r>
      <w:r w:rsidRPr="00E70D52">
        <w:rPr>
          <w:color w:val="000000" w:themeColor="text1"/>
          <w:lang w:val="en-US"/>
        </w:rPr>
        <w:t xml:space="preserve"> 2009, afl. 4, 651-676.</w:t>
      </w:r>
    </w:p>
    <w:p w:rsidR="005E60E8" w:rsidRPr="00E70D52" w:rsidRDefault="005E60E8" w:rsidP="00422AEF">
      <w:pPr>
        <w:pStyle w:val="Lijstalinea"/>
        <w:numPr>
          <w:ilvl w:val="0"/>
          <w:numId w:val="20"/>
        </w:numPr>
        <w:rPr>
          <w:color w:val="000000" w:themeColor="text1"/>
          <w:szCs w:val="22"/>
          <w:lang w:val="en-US"/>
        </w:rPr>
      </w:pPr>
      <w:r w:rsidRPr="00E70D52">
        <w:rPr>
          <w:smallCaps/>
          <w:color w:val="000000" w:themeColor="text1"/>
          <w:lang w:val="en-US"/>
        </w:rPr>
        <w:t>Bowett, D.</w:t>
      </w:r>
      <w:r w:rsidRPr="00E70D52">
        <w:rPr>
          <w:color w:val="000000" w:themeColor="text1"/>
          <w:lang w:val="en-US"/>
        </w:rPr>
        <w:t xml:space="preserve">, “Reprisals involving recourse to armed force”, </w:t>
      </w:r>
      <w:r w:rsidRPr="00E70D52">
        <w:rPr>
          <w:i/>
          <w:color w:val="000000" w:themeColor="text1"/>
          <w:lang w:val="en-US"/>
        </w:rPr>
        <w:t>AJIL</w:t>
      </w:r>
      <w:r w:rsidRPr="00E70D52">
        <w:rPr>
          <w:color w:val="000000" w:themeColor="text1"/>
          <w:lang w:val="en-US"/>
        </w:rPr>
        <w:t xml:space="preserve"> 1972, vol.66, </w:t>
      </w:r>
      <w:r w:rsidR="003266F7" w:rsidRPr="00E70D52">
        <w:rPr>
          <w:color w:val="000000" w:themeColor="text1"/>
          <w:lang w:val="en-US"/>
        </w:rPr>
        <w:t>afl. 1, 1-36.</w:t>
      </w:r>
    </w:p>
    <w:p w:rsidR="00491B6A" w:rsidRPr="00E70D52" w:rsidRDefault="00BA68A1" w:rsidP="00422AEF">
      <w:pPr>
        <w:pStyle w:val="Lijstalinea"/>
        <w:numPr>
          <w:ilvl w:val="0"/>
          <w:numId w:val="20"/>
        </w:numPr>
        <w:rPr>
          <w:color w:val="000000" w:themeColor="text1"/>
          <w:szCs w:val="22"/>
          <w:lang w:val="en-US"/>
        </w:rPr>
      </w:pPr>
      <w:r w:rsidRPr="00E70D52">
        <w:rPr>
          <w:smallCaps/>
          <w:color w:val="000000" w:themeColor="text1"/>
          <w:lang w:val="en-US"/>
        </w:rPr>
        <w:t>Brierly, J.L.</w:t>
      </w:r>
      <w:r w:rsidRPr="00E70D52">
        <w:rPr>
          <w:color w:val="000000" w:themeColor="text1"/>
          <w:lang w:val="en-US"/>
        </w:rPr>
        <w:t xml:space="preserve">, “International Law and the Resort to Armed Force”, </w:t>
      </w:r>
      <w:r w:rsidRPr="00E70D52">
        <w:rPr>
          <w:i/>
          <w:color w:val="000000" w:themeColor="text1"/>
          <w:lang w:val="en-US"/>
        </w:rPr>
        <w:t xml:space="preserve">Cam.L.J. </w:t>
      </w:r>
      <w:r w:rsidR="00BD2184" w:rsidRPr="00E70D52">
        <w:rPr>
          <w:color w:val="000000" w:themeColor="text1"/>
          <w:lang w:val="en-US"/>
        </w:rPr>
        <w:t>1930-1932, vol. 3, 308-319.</w:t>
      </w:r>
    </w:p>
    <w:p w:rsidR="00A85A28" w:rsidRPr="00E70D52" w:rsidRDefault="00A85A28" w:rsidP="00422AEF">
      <w:pPr>
        <w:pStyle w:val="Lijstalinea"/>
        <w:numPr>
          <w:ilvl w:val="0"/>
          <w:numId w:val="20"/>
        </w:numPr>
        <w:rPr>
          <w:color w:val="000000" w:themeColor="text1"/>
          <w:lang w:val="en-US" w:eastAsia="nl-BE"/>
        </w:rPr>
      </w:pPr>
      <w:r w:rsidRPr="00E70D52">
        <w:rPr>
          <w:smallCaps/>
          <w:color w:val="000000" w:themeColor="text1"/>
          <w:lang w:val="en-US" w:eastAsia="nl-BE"/>
        </w:rPr>
        <w:t>Corten</w:t>
      </w:r>
      <w:r w:rsidRPr="00E70D52">
        <w:rPr>
          <w:color w:val="000000" w:themeColor="text1"/>
          <w:lang w:val="en-US" w:eastAsia="nl-BE"/>
        </w:rPr>
        <w:t xml:space="preserve">, O., “The Controversies over the Customary Prohibition on the Use of Force: a Methodological Debate”, </w:t>
      </w:r>
      <w:r w:rsidRPr="00E70D52">
        <w:rPr>
          <w:i/>
          <w:color w:val="000000" w:themeColor="text1"/>
          <w:lang w:val="en-US" w:eastAsia="nl-BE"/>
        </w:rPr>
        <w:t>EJIL</w:t>
      </w:r>
      <w:r w:rsidRPr="00E70D52">
        <w:rPr>
          <w:color w:val="000000" w:themeColor="text1"/>
          <w:lang w:val="en-US" w:eastAsia="nl-BE"/>
        </w:rPr>
        <w:t xml:space="preserve"> 2005, afl. 5, 803-822.</w:t>
      </w:r>
    </w:p>
    <w:p w:rsidR="00B26B5D" w:rsidRPr="00E70D52" w:rsidRDefault="00B26B5D" w:rsidP="00B26B5D">
      <w:pPr>
        <w:pStyle w:val="Lijstalinea"/>
        <w:numPr>
          <w:ilvl w:val="0"/>
          <w:numId w:val="20"/>
        </w:numPr>
        <w:rPr>
          <w:color w:val="000000" w:themeColor="text1"/>
          <w:lang w:val="en-US" w:eastAsia="nl-BE"/>
        </w:rPr>
      </w:pPr>
      <w:r w:rsidRPr="00E70D52">
        <w:rPr>
          <w:smallCaps/>
          <w:color w:val="000000" w:themeColor="text1"/>
          <w:lang w:val="en-US" w:eastAsia="nl-BE"/>
        </w:rPr>
        <w:t>Daalder</w:t>
      </w:r>
      <w:r w:rsidRPr="00E70D52">
        <w:rPr>
          <w:color w:val="000000" w:themeColor="text1"/>
          <w:lang w:val="en-US" w:eastAsia="nl-BE"/>
        </w:rPr>
        <w:t xml:space="preserve">, I., “The Use of Force in a Changing World – US and European Perspectives”, </w:t>
      </w:r>
      <w:r w:rsidRPr="00E70D52">
        <w:rPr>
          <w:i/>
          <w:color w:val="000000" w:themeColor="text1"/>
          <w:lang w:val="en-US" w:eastAsia="nl-BE"/>
        </w:rPr>
        <w:t>LJIL</w:t>
      </w:r>
      <w:r w:rsidRPr="00E70D52">
        <w:rPr>
          <w:color w:val="000000" w:themeColor="text1"/>
          <w:lang w:val="en-US" w:eastAsia="nl-BE"/>
        </w:rPr>
        <w:t xml:space="preserve"> 2003, afl. 1, 171-180.</w:t>
      </w:r>
    </w:p>
    <w:p w:rsidR="007318A0" w:rsidRPr="00E70D52" w:rsidRDefault="007318A0" w:rsidP="007318A0">
      <w:pPr>
        <w:pStyle w:val="Lijstalinea"/>
        <w:numPr>
          <w:ilvl w:val="0"/>
          <w:numId w:val="20"/>
        </w:numPr>
        <w:rPr>
          <w:color w:val="000000" w:themeColor="text1"/>
          <w:lang w:val="en-US" w:eastAsia="nl-BE"/>
        </w:rPr>
      </w:pPr>
      <w:r w:rsidRPr="00E70D52">
        <w:rPr>
          <w:smallCaps/>
          <w:color w:val="000000" w:themeColor="text1"/>
          <w:lang w:val="en-US" w:eastAsia="nl-BE"/>
        </w:rPr>
        <w:t>Delahunty</w:t>
      </w:r>
      <w:r w:rsidRPr="00E70D52">
        <w:rPr>
          <w:color w:val="000000" w:themeColor="text1"/>
          <w:lang w:val="en-US" w:eastAsia="nl-BE"/>
        </w:rPr>
        <w:t xml:space="preserve">, R.J., “Paper Charter: Self-defense and the failure of the United Nations Collective Security system”, </w:t>
      </w:r>
      <w:r w:rsidRPr="00E70D52">
        <w:rPr>
          <w:i/>
          <w:color w:val="000000" w:themeColor="text1"/>
          <w:lang w:val="en-US" w:eastAsia="nl-BE"/>
        </w:rPr>
        <w:t>Cath. U. L. Rev.</w:t>
      </w:r>
      <w:r w:rsidRPr="00E70D52">
        <w:rPr>
          <w:color w:val="000000" w:themeColor="text1"/>
          <w:lang w:val="en-US" w:eastAsia="nl-BE"/>
        </w:rPr>
        <w:t xml:space="preserve"> 2007, vol. 56, afl. 3, 871-958.</w:t>
      </w:r>
    </w:p>
    <w:p w:rsidR="00B15688" w:rsidRPr="00E70D52" w:rsidRDefault="00B15688" w:rsidP="00422AEF">
      <w:pPr>
        <w:pStyle w:val="Lijstalinea"/>
        <w:numPr>
          <w:ilvl w:val="0"/>
          <w:numId w:val="20"/>
        </w:numPr>
        <w:rPr>
          <w:color w:val="000000" w:themeColor="text1"/>
          <w:lang w:val="en-US" w:eastAsia="nl-BE"/>
        </w:rPr>
      </w:pPr>
      <w:r w:rsidRPr="00E70D52">
        <w:rPr>
          <w:smallCaps/>
          <w:color w:val="000000" w:themeColor="text1"/>
          <w:lang w:val="en-US" w:eastAsia="nl-BE"/>
        </w:rPr>
        <w:t>Delahunty</w:t>
      </w:r>
      <w:r w:rsidRPr="00E70D52">
        <w:rPr>
          <w:color w:val="000000" w:themeColor="text1"/>
          <w:lang w:val="en-US" w:eastAsia="nl-BE"/>
        </w:rPr>
        <w:t xml:space="preserve">, R.J. en </w:t>
      </w:r>
      <w:r w:rsidRPr="00E70D52">
        <w:rPr>
          <w:smallCaps/>
          <w:color w:val="000000" w:themeColor="text1"/>
          <w:lang w:val="en-US" w:eastAsia="nl-BE"/>
        </w:rPr>
        <w:t>Yoo</w:t>
      </w:r>
      <w:r w:rsidRPr="00E70D52">
        <w:rPr>
          <w:color w:val="000000" w:themeColor="text1"/>
          <w:lang w:val="en-US" w:eastAsia="nl-BE"/>
        </w:rPr>
        <w:t xml:space="preserve">, J., “The ‘Bush Doctrine’: can Preventive War be Justified?”, </w:t>
      </w:r>
      <w:r w:rsidRPr="00E70D52">
        <w:rPr>
          <w:i/>
          <w:color w:val="000000" w:themeColor="text1"/>
          <w:lang w:val="en-US" w:eastAsia="nl-BE"/>
        </w:rPr>
        <w:t>Harv. J. L. &amp; Pub. Pol’y</w:t>
      </w:r>
      <w:r w:rsidRPr="00E70D52">
        <w:rPr>
          <w:color w:val="000000" w:themeColor="text1"/>
          <w:lang w:val="en-US" w:eastAsia="nl-BE"/>
        </w:rPr>
        <w:t xml:space="preserve"> 2009, vol. 32, afl. 3, 843-866.</w:t>
      </w:r>
    </w:p>
    <w:p w:rsidR="00655937" w:rsidRPr="00E70D52" w:rsidRDefault="00655937" w:rsidP="00655937">
      <w:pPr>
        <w:pStyle w:val="Lijstalinea"/>
        <w:numPr>
          <w:ilvl w:val="0"/>
          <w:numId w:val="20"/>
        </w:numPr>
        <w:rPr>
          <w:color w:val="000000" w:themeColor="text1"/>
          <w:lang w:val="en-US"/>
        </w:rPr>
      </w:pPr>
      <w:r w:rsidRPr="00E70D52">
        <w:rPr>
          <w:smallCaps/>
          <w:color w:val="000000" w:themeColor="text1"/>
          <w:lang w:val="en-US"/>
        </w:rPr>
        <w:t>Fawcett, J.E.S.</w:t>
      </w:r>
      <w:r w:rsidRPr="00E70D52">
        <w:rPr>
          <w:color w:val="000000" w:themeColor="text1"/>
          <w:lang w:val="en-US"/>
        </w:rPr>
        <w:t xml:space="preserve">, “Intervention in International Law: a Study of some recent Cases”, </w:t>
      </w:r>
      <w:r w:rsidRPr="00E70D52">
        <w:rPr>
          <w:i/>
          <w:color w:val="000000" w:themeColor="text1"/>
          <w:lang w:val="en-US"/>
        </w:rPr>
        <w:t>RCADI</w:t>
      </w:r>
      <w:r w:rsidRPr="00E70D52">
        <w:rPr>
          <w:color w:val="000000" w:themeColor="text1"/>
          <w:lang w:val="en-US"/>
        </w:rPr>
        <w:t xml:space="preserve"> 1961, vol. 103, afl. 2, 343-423.</w:t>
      </w:r>
    </w:p>
    <w:p w:rsidR="00BF4596" w:rsidRPr="00E70D52" w:rsidRDefault="00BF4596" w:rsidP="00BF4596">
      <w:pPr>
        <w:pStyle w:val="Lijstalinea"/>
        <w:numPr>
          <w:ilvl w:val="0"/>
          <w:numId w:val="20"/>
        </w:numPr>
        <w:rPr>
          <w:color w:val="000000" w:themeColor="text1"/>
          <w:lang w:val="en-US"/>
        </w:rPr>
      </w:pPr>
      <w:r w:rsidRPr="00E70D52">
        <w:rPr>
          <w:smallCaps/>
          <w:color w:val="000000" w:themeColor="text1"/>
          <w:lang w:val="en-US"/>
        </w:rPr>
        <w:t>Fitzmaurice, G.</w:t>
      </w:r>
      <w:r w:rsidRPr="00E70D52">
        <w:rPr>
          <w:color w:val="000000" w:themeColor="text1"/>
          <w:lang w:val="en-US"/>
        </w:rPr>
        <w:t xml:space="preserve">, “The General Principles of International Law considered from the Standpoint of the Rule of Law”, </w:t>
      </w:r>
      <w:r w:rsidRPr="00E70D52">
        <w:rPr>
          <w:i/>
          <w:color w:val="000000" w:themeColor="text1"/>
          <w:lang w:val="en-US"/>
        </w:rPr>
        <w:t>RCADI</w:t>
      </w:r>
      <w:r w:rsidRPr="00E70D52">
        <w:rPr>
          <w:color w:val="000000" w:themeColor="text1"/>
          <w:lang w:val="en-US"/>
        </w:rPr>
        <w:t xml:space="preserve"> 1957, vol. 92, afl. 2, 1-227.</w:t>
      </w:r>
    </w:p>
    <w:p w:rsidR="00A71594" w:rsidRPr="00E70D52" w:rsidRDefault="00A71594" w:rsidP="00A71594">
      <w:pPr>
        <w:pStyle w:val="Lijstalinea"/>
        <w:numPr>
          <w:ilvl w:val="0"/>
          <w:numId w:val="20"/>
        </w:numPr>
        <w:rPr>
          <w:color w:val="000000" w:themeColor="text1"/>
          <w:lang w:val="en-US" w:eastAsia="nl-BE"/>
        </w:rPr>
      </w:pPr>
      <w:r w:rsidRPr="00E70D52">
        <w:rPr>
          <w:smallCaps/>
          <w:color w:val="000000" w:themeColor="text1"/>
          <w:lang w:val="en-US" w:eastAsia="nl-BE"/>
        </w:rPr>
        <w:t>Kelsen</w:t>
      </w:r>
      <w:r w:rsidRPr="00E70D52">
        <w:rPr>
          <w:color w:val="000000" w:themeColor="text1"/>
          <w:lang w:val="en-US" w:eastAsia="nl-BE"/>
        </w:rPr>
        <w:t xml:space="preserve">, H., “Collective Security and Collective Self-Defense under the Charter of the United Nations”, </w:t>
      </w:r>
      <w:r w:rsidRPr="00E70D52">
        <w:rPr>
          <w:i/>
          <w:color w:val="000000" w:themeColor="text1"/>
          <w:lang w:val="en-US" w:eastAsia="nl-BE"/>
        </w:rPr>
        <w:t>AJIL</w:t>
      </w:r>
      <w:r w:rsidRPr="00E70D52">
        <w:rPr>
          <w:color w:val="000000" w:themeColor="text1"/>
          <w:lang w:val="en-US" w:eastAsia="nl-BE"/>
        </w:rPr>
        <w:t xml:space="preserve"> 1948, afl. 42, 783-796.</w:t>
      </w:r>
    </w:p>
    <w:p w:rsidR="00E83731" w:rsidRPr="00E70D52" w:rsidRDefault="00E83731" w:rsidP="008E5745">
      <w:pPr>
        <w:pStyle w:val="Lijstalinea"/>
        <w:numPr>
          <w:ilvl w:val="0"/>
          <w:numId w:val="20"/>
        </w:numPr>
        <w:rPr>
          <w:color w:val="000000" w:themeColor="text1"/>
          <w:lang w:val="en-US" w:eastAsia="nl-BE"/>
        </w:rPr>
      </w:pPr>
      <w:r w:rsidRPr="00E70D52">
        <w:rPr>
          <w:smallCaps/>
          <w:color w:val="000000" w:themeColor="text1"/>
          <w:lang w:val="en-US" w:eastAsia="nl-BE"/>
        </w:rPr>
        <w:t>Kunz</w:t>
      </w:r>
      <w:r w:rsidRPr="00E70D52">
        <w:rPr>
          <w:color w:val="000000" w:themeColor="text1"/>
          <w:lang w:val="en-US" w:eastAsia="nl-BE"/>
        </w:rPr>
        <w:t xml:space="preserve">, J., “Individual and Collective Self-Defense in Article 51 of the Charter of the United Nations”, </w:t>
      </w:r>
      <w:r w:rsidRPr="00E70D52">
        <w:rPr>
          <w:i/>
          <w:color w:val="000000" w:themeColor="text1"/>
          <w:lang w:val="en-US" w:eastAsia="nl-BE"/>
        </w:rPr>
        <w:t>AJIL</w:t>
      </w:r>
      <w:r w:rsidRPr="00E70D52">
        <w:rPr>
          <w:color w:val="000000" w:themeColor="text1"/>
          <w:lang w:val="en-US" w:eastAsia="nl-BE"/>
        </w:rPr>
        <w:t xml:space="preserve"> 1947, afl. 41, 872-879.</w:t>
      </w:r>
    </w:p>
    <w:p w:rsidR="00A017F8" w:rsidRPr="00E70D52" w:rsidRDefault="00A017F8" w:rsidP="008E5745">
      <w:pPr>
        <w:pStyle w:val="Lijstalinea"/>
        <w:numPr>
          <w:ilvl w:val="0"/>
          <w:numId w:val="20"/>
        </w:numPr>
        <w:rPr>
          <w:color w:val="000000" w:themeColor="text1"/>
          <w:lang w:eastAsia="nl-BE"/>
        </w:rPr>
      </w:pPr>
      <w:r w:rsidRPr="00E70D52">
        <w:rPr>
          <w:smallCaps/>
          <w:color w:val="000000" w:themeColor="text1"/>
          <w:lang w:eastAsia="nl-BE"/>
        </w:rPr>
        <w:t>Kunz</w:t>
      </w:r>
      <w:r w:rsidRPr="00E70D52">
        <w:rPr>
          <w:color w:val="000000" w:themeColor="text1"/>
          <w:lang w:eastAsia="nl-BE"/>
        </w:rPr>
        <w:t xml:space="preserve">, J., “Bellum justum et bellum legale”, </w:t>
      </w:r>
      <w:r w:rsidRPr="00E70D52">
        <w:rPr>
          <w:i/>
          <w:color w:val="000000" w:themeColor="text1"/>
          <w:lang w:eastAsia="nl-BE"/>
        </w:rPr>
        <w:t>AJIL</w:t>
      </w:r>
      <w:r w:rsidRPr="00E70D52">
        <w:rPr>
          <w:color w:val="000000" w:themeColor="text1"/>
          <w:lang w:eastAsia="nl-BE"/>
        </w:rPr>
        <w:t xml:space="preserve"> 1951, vol. 45, 528-534.</w:t>
      </w:r>
    </w:p>
    <w:p w:rsidR="008E5745" w:rsidRPr="00E70D52" w:rsidRDefault="008E5745" w:rsidP="008E5745">
      <w:pPr>
        <w:pStyle w:val="Lijstalinea"/>
        <w:numPr>
          <w:ilvl w:val="0"/>
          <w:numId w:val="20"/>
        </w:numPr>
        <w:rPr>
          <w:color w:val="000000" w:themeColor="text1"/>
          <w:lang w:val="en-US" w:eastAsia="nl-BE"/>
        </w:rPr>
      </w:pPr>
      <w:r w:rsidRPr="00E70D52">
        <w:rPr>
          <w:smallCaps/>
          <w:color w:val="000000" w:themeColor="text1"/>
          <w:lang w:val="en-US" w:eastAsia="nl-BE"/>
        </w:rPr>
        <w:t>Linnan</w:t>
      </w:r>
      <w:r w:rsidRPr="00E70D52">
        <w:rPr>
          <w:color w:val="000000" w:themeColor="text1"/>
          <w:lang w:val="en-US" w:eastAsia="nl-BE"/>
        </w:rPr>
        <w:t xml:space="preserve">, D.K., “Self-defense, Necessity and UN Collective Security: United States and other views”, </w:t>
      </w:r>
      <w:r w:rsidRPr="00E70D52">
        <w:rPr>
          <w:i/>
          <w:color w:val="000000" w:themeColor="text1"/>
          <w:lang w:val="en-US" w:eastAsia="nl-BE"/>
        </w:rPr>
        <w:t>Duke J. Comp. &amp; Int’l L.</w:t>
      </w:r>
      <w:r w:rsidRPr="00E70D52">
        <w:rPr>
          <w:color w:val="000000" w:themeColor="text1"/>
          <w:lang w:val="en-US" w:eastAsia="nl-BE"/>
        </w:rPr>
        <w:t xml:space="preserve"> 1991, vol. 1, 57-122.</w:t>
      </w:r>
    </w:p>
    <w:p w:rsidR="00655937" w:rsidRPr="00E70D52" w:rsidRDefault="00655937" w:rsidP="005A0643">
      <w:pPr>
        <w:pStyle w:val="Lijstalinea"/>
        <w:numPr>
          <w:ilvl w:val="0"/>
          <w:numId w:val="20"/>
        </w:numPr>
        <w:rPr>
          <w:color w:val="000000" w:themeColor="text1"/>
          <w:lang w:val="en-US" w:eastAsia="nl-BE"/>
        </w:rPr>
      </w:pPr>
      <w:r w:rsidRPr="00E70D52">
        <w:rPr>
          <w:smallCaps/>
          <w:color w:val="000000" w:themeColor="text1"/>
          <w:lang w:val="en-US" w:eastAsia="nl-BE"/>
        </w:rPr>
        <w:t>Mrazek</w:t>
      </w:r>
      <w:r w:rsidRPr="00E70D52">
        <w:rPr>
          <w:color w:val="000000" w:themeColor="text1"/>
          <w:lang w:val="en-US" w:eastAsia="nl-BE"/>
        </w:rPr>
        <w:t xml:space="preserve">, J., “Prohibition on the Threat and Use of Force: Self-Defence and Self-Help in International Law”, </w:t>
      </w:r>
      <w:r w:rsidRPr="00E70D52">
        <w:rPr>
          <w:i/>
          <w:color w:val="000000" w:themeColor="text1"/>
          <w:lang w:val="en-US" w:eastAsia="nl-BE"/>
        </w:rPr>
        <w:t xml:space="preserve">Can. Yb. Int’l. L. </w:t>
      </w:r>
      <w:r w:rsidRPr="00E70D52">
        <w:rPr>
          <w:color w:val="000000" w:themeColor="text1"/>
          <w:lang w:val="en-US" w:eastAsia="nl-BE"/>
        </w:rPr>
        <w:t>1989, vol. 27, 81-111.</w:t>
      </w:r>
    </w:p>
    <w:p w:rsidR="008E5745" w:rsidRPr="00E70D52" w:rsidRDefault="008E5745" w:rsidP="008E5745">
      <w:pPr>
        <w:pStyle w:val="Lijstalinea"/>
        <w:numPr>
          <w:ilvl w:val="0"/>
          <w:numId w:val="20"/>
        </w:numPr>
        <w:rPr>
          <w:color w:val="000000" w:themeColor="text1"/>
          <w:szCs w:val="22"/>
          <w:lang w:val="en-US"/>
        </w:rPr>
      </w:pPr>
      <w:r w:rsidRPr="00E70D52">
        <w:rPr>
          <w:smallCaps/>
          <w:color w:val="000000" w:themeColor="text1"/>
          <w:lang w:val="en-US" w:eastAsia="nl-BE"/>
        </w:rPr>
        <w:t>Ochoa-Ruiz</w:t>
      </w:r>
      <w:r w:rsidRPr="00E70D52">
        <w:rPr>
          <w:color w:val="000000" w:themeColor="text1"/>
          <w:lang w:val="en-US" w:eastAsia="nl-BE"/>
        </w:rPr>
        <w:t xml:space="preserve">, O. en </w:t>
      </w:r>
      <w:r w:rsidRPr="00E70D52">
        <w:rPr>
          <w:smallCaps/>
          <w:color w:val="000000" w:themeColor="text1"/>
          <w:lang w:val="en-US" w:eastAsia="nl-BE"/>
        </w:rPr>
        <w:t>Salamanca-Aguado</w:t>
      </w:r>
      <w:r w:rsidRPr="00E70D52">
        <w:rPr>
          <w:color w:val="000000" w:themeColor="text1"/>
          <w:lang w:val="en-US" w:eastAsia="nl-BE"/>
        </w:rPr>
        <w:t xml:space="preserve">, E., “Exploring the Limits of International Law relating to the Use of Force in Self-defence”, </w:t>
      </w:r>
      <w:r w:rsidRPr="00E70D52">
        <w:rPr>
          <w:i/>
          <w:color w:val="000000" w:themeColor="text1"/>
          <w:lang w:val="en-US" w:eastAsia="nl-BE"/>
        </w:rPr>
        <w:t>EJIL</w:t>
      </w:r>
      <w:r w:rsidRPr="00E70D52">
        <w:rPr>
          <w:color w:val="000000" w:themeColor="text1"/>
          <w:lang w:val="en-US" w:eastAsia="nl-BE"/>
        </w:rPr>
        <w:t xml:space="preserve"> 2005, afl. 3, 499-524.</w:t>
      </w:r>
    </w:p>
    <w:p w:rsidR="005A0643" w:rsidRPr="00E70D52" w:rsidRDefault="005A0643" w:rsidP="005A0643">
      <w:pPr>
        <w:pStyle w:val="Lijstalinea"/>
        <w:numPr>
          <w:ilvl w:val="0"/>
          <w:numId w:val="20"/>
        </w:numPr>
        <w:rPr>
          <w:color w:val="000000" w:themeColor="text1"/>
          <w:lang w:val="en-US" w:eastAsia="nl-BE"/>
        </w:rPr>
      </w:pPr>
      <w:r w:rsidRPr="00E70D52">
        <w:rPr>
          <w:smallCaps/>
          <w:color w:val="000000" w:themeColor="text1"/>
          <w:lang w:val="en-US" w:eastAsia="nl-BE"/>
        </w:rPr>
        <w:t>Orford</w:t>
      </w:r>
      <w:r w:rsidRPr="00E70D52">
        <w:rPr>
          <w:color w:val="000000" w:themeColor="text1"/>
          <w:lang w:val="en-US" w:eastAsia="nl-BE"/>
        </w:rPr>
        <w:t xml:space="preserve">, A., “The Destiny of International Law – Terrorism and the Use of Force”, </w:t>
      </w:r>
      <w:r w:rsidRPr="00E70D52">
        <w:rPr>
          <w:i/>
          <w:color w:val="000000" w:themeColor="text1"/>
          <w:lang w:val="en-US" w:eastAsia="nl-BE"/>
        </w:rPr>
        <w:t xml:space="preserve">LJIL </w:t>
      </w:r>
      <w:r w:rsidRPr="00E70D52">
        <w:rPr>
          <w:color w:val="000000" w:themeColor="text1"/>
          <w:lang w:val="en-US" w:eastAsia="nl-BE"/>
        </w:rPr>
        <w:t>2004, afl. 3, 441-476.</w:t>
      </w:r>
    </w:p>
    <w:p w:rsidR="00491B6A" w:rsidRPr="00E70D52" w:rsidRDefault="00491B6A" w:rsidP="00422AEF">
      <w:pPr>
        <w:pStyle w:val="Lijstalinea"/>
        <w:numPr>
          <w:ilvl w:val="0"/>
          <w:numId w:val="20"/>
        </w:numPr>
        <w:rPr>
          <w:color w:val="000000" w:themeColor="text1"/>
          <w:szCs w:val="22"/>
          <w:lang w:val="en-US"/>
        </w:rPr>
      </w:pPr>
      <w:r w:rsidRPr="00E70D52">
        <w:rPr>
          <w:smallCaps/>
          <w:color w:val="000000" w:themeColor="text1"/>
          <w:lang w:val="en-US" w:eastAsia="nl-BE"/>
        </w:rPr>
        <w:t>Pellet</w:t>
      </w:r>
      <w:r w:rsidRPr="00E70D52">
        <w:rPr>
          <w:color w:val="000000" w:themeColor="text1"/>
          <w:lang w:val="en-US" w:eastAsia="nl-BE"/>
        </w:rPr>
        <w:t xml:space="preserve">, A., “Brief Remarks on the Unilateral Use of Force”, </w:t>
      </w:r>
      <w:r w:rsidRPr="00E70D52">
        <w:rPr>
          <w:i/>
          <w:color w:val="000000" w:themeColor="text1"/>
          <w:lang w:val="en-US" w:eastAsia="nl-BE"/>
        </w:rPr>
        <w:t>EJIL</w:t>
      </w:r>
      <w:r w:rsidRPr="00E70D52">
        <w:rPr>
          <w:color w:val="000000" w:themeColor="text1"/>
          <w:lang w:val="en-US" w:eastAsia="nl-BE"/>
        </w:rPr>
        <w:t xml:space="preserve"> 2000, afl. 2, 385-392.</w:t>
      </w:r>
    </w:p>
    <w:p w:rsidR="00315044" w:rsidRPr="00E70D52" w:rsidRDefault="00315044" w:rsidP="00422AEF">
      <w:pPr>
        <w:pStyle w:val="Voetnoottekst"/>
        <w:numPr>
          <w:ilvl w:val="0"/>
          <w:numId w:val="20"/>
        </w:numPr>
        <w:rPr>
          <w:rFonts w:asciiTheme="majorHAnsi" w:hAnsiTheme="majorHAnsi"/>
          <w:color w:val="000000" w:themeColor="text1"/>
          <w:sz w:val="22"/>
          <w:szCs w:val="22"/>
          <w:lang w:val="en-US"/>
        </w:rPr>
      </w:pPr>
      <w:r w:rsidRPr="00E70D52">
        <w:rPr>
          <w:rFonts w:asciiTheme="majorHAnsi" w:hAnsiTheme="majorHAnsi"/>
          <w:smallCaps/>
          <w:color w:val="000000" w:themeColor="text1"/>
          <w:sz w:val="22"/>
          <w:szCs w:val="22"/>
          <w:lang w:val="en-US"/>
        </w:rPr>
        <w:t>Ruys</w:t>
      </w:r>
      <w:r w:rsidRPr="00E70D52">
        <w:rPr>
          <w:rFonts w:asciiTheme="majorHAnsi" w:hAnsiTheme="majorHAnsi"/>
          <w:color w:val="000000" w:themeColor="text1"/>
          <w:sz w:val="22"/>
          <w:szCs w:val="22"/>
          <w:lang w:val="en-US"/>
        </w:rPr>
        <w:t>, T. (ed.), “</w:t>
      </w:r>
      <w:r w:rsidR="003852B1" w:rsidRPr="00E70D52">
        <w:rPr>
          <w:rFonts w:asciiTheme="majorHAnsi" w:hAnsiTheme="majorHAnsi"/>
          <w:color w:val="000000" w:themeColor="text1"/>
          <w:sz w:val="22"/>
          <w:szCs w:val="22"/>
          <w:lang w:val="en-US"/>
        </w:rPr>
        <w:t>Kenya – Somalia – A</w:t>
      </w:r>
      <w:r w:rsidRPr="00E70D52">
        <w:rPr>
          <w:rFonts w:asciiTheme="majorHAnsi" w:hAnsiTheme="majorHAnsi"/>
          <w:color w:val="000000" w:themeColor="text1"/>
          <w:sz w:val="22"/>
          <w:szCs w:val="22"/>
          <w:lang w:val="en-US"/>
        </w:rPr>
        <w:t xml:space="preserve">l-Shabaab attack on Westgate shopping mall in Nairobi”, </w:t>
      </w:r>
      <w:r w:rsidRPr="00E70D52">
        <w:rPr>
          <w:rFonts w:asciiTheme="majorHAnsi" w:hAnsiTheme="majorHAnsi"/>
          <w:i/>
          <w:color w:val="000000" w:themeColor="text1"/>
          <w:sz w:val="22"/>
          <w:szCs w:val="22"/>
          <w:lang w:val="en-US"/>
        </w:rPr>
        <w:t xml:space="preserve">JUFIL </w:t>
      </w:r>
      <w:r w:rsidRPr="00E70D52">
        <w:rPr>
          <w:rFonts w:asciiTheme="majorHAnsi" w:hAnsiTheme="majorHAnsi"/>
          <w:color w:val="000000" w:themeColor="text1"/>
          <w:sz w:val="22"/>
          <w:szCs w:val="22"/>
          <w:lang w:val="en-US"/>
        </w:rPr>
        <w:t>2014, afl. 1</w:t>
      </w:r>
      <w:r w:rsidR="00727A74" w:rsidRPr="00E70D52">
        <w:rPr>
          <w:rFonts w:asciiTheme="majorHAnsi" w:hAnsiTheme="majorHAnsi"/>
          <w:color w:val="000000" w:themeColor="text1"/>
          <w:sz w:val="22"/>
          <w:szCs w:val="22"/>
          <w:lang w:val="en-US"/>
        </w:rPr>
        <w:t>.1</w:t>
      </w:r>
      <w:r w:rsidR="00121B77" w:rsidRPr="00E70D52">
        <w:rPr>
          <w:rFonts w:asciiTheme="majorHAnsi" w:hAnsiTheme="majorHAnsi"/>
          <w:color w:val="000000" w:themeColor="text1"/>
          <w:sz w:val="22"/>
          <w:szCs w:val="22"/>
          <w:lang w:val="en-US"/>
        </w:rPr>
        <w:t xml:space="preserve">, </w:t>
      </w:r>
      <w:r w:rsidRPr="00E70D52">
        <w:rPr>
          <w:rFonts w:asciiTheme="majorHAnsi" w:hAnsiTheme="majorHAnsi"/>
          <w:color w:val="000000" w:themeColor="text1"/>
          <w:sz w:val="22"/>
          <w:szCs w:val="22"/>
          <w:lang w:val="en-US"/>
        </w:rPr>
        <w:t>157-158.</w:t>
      </w:r>
    </w:p>
    <w:p w:rsidR="00267ACC" w:rsidRPr="00E70D52" w:rsidRDefault="00267ACC" w:rsidP="00422AEF">
      <w:pPr>
        <w:pStyle w:val="Lijstalinea"/>
        <w:numPr>
          <w:ilvl w:val="0"/>
          <w:numId w:val="20"/>
        </w:numPr>
        <w:rPr>
          <w:color w:val="000000" w:themeColor="text1"/>
          <w:szCs w:val="22"/>
          <w:lang w:val="en-US"/>
        </w:rPr>
      </w:pPr>
      <w:r w:rsidRPr="00E70D52">
        <w:rPr>
          <w:smallCaps/>
          <w:color w:val="000000" w:themeColor="text1"/>
          <w:lang w:val="en-US"/>
        </w:rPr>
        <w:t>Ruys, T.</w:t>
      </w:r>
      <w:r w:rsidRPr="00E70D52">
        <w:rPr>
          <w:color w:val="000000" w:themeColor="text1"/>
          <w:lang w:val="en-US"/>
        </w:rPr>
        <w:t xml:space="preserve"> (ed.), “Somalia – African Union and Somali troops battle al-Shabaab group – United States missile strike against al-Shabaab leader”, </w:t>
      </w:r>
      <w:r w:rsidRPr="00E70D52">
        <w:rPr>
          <w:i/>
          <w:color w:val="000000" w:themeColor="text1"/>
          <w:lang w:val="en-US"/>
        </w:rPr>
        <w:t xml:space="preserve">JUFIL </w:t>
      </w:r>
      <w:r w:rsidRPr="00E70D52">
        <w:rPr>
          <w:color w:val="000000" w:themeColor="text1"/>
          <w:lang w:val="en-US"/>
        </w:rPr>
        <w:t>2014,</w:t>
      </w:r>
      <w:r w:rsidR="00121B77" w:rsidRPr="00E70D52">
        <w:rPr>
          <w:color w:val="000000" w:themeColor="text1"/>
          <w:lang w:val="en-US"/>
        </w:rPr>
        <w:t xml:space="preserve"> afl. 1.2, 344-</w:t>
      </w:r>
      <w:r w:rsidRPr="00E70D52">
        <w:rPr>
          <w:color w:val="000000" w:themeColor="text1"/>
          <w:lang w:val="en-US"/>
        </w:rPr>
        <w:t>345.</w:t>
      </w:r>
    </w:p>
    <w:p w:rsidR="00B32939" w:rsidRPr="00E70D52" w:rsidRDefault="00B32939" w:rsidP="00B32939">
      <w:pPr>
        <w:pStyle w:val="Lijstalinea"/>
        <w:numPr>
          <w:ilvl w:val="0"/>
          <w:numId w:val="20"/>
        </w:numPr>
        <w:rPr>
          <w:color w:val="000000" w:themeColor="text1"/>
          <w:szCs w:val="22"/>
          <w:lang w:val="en-US"/>
        </w:rPr>
      </w:pPr>
      <w:r w:rsidRPr="00E70D52">
        <w:rPr>
          <w:rFonts w:asciiTheme="majorHAnsi" w:hAnsiTheme="majorHAnsi"/>
          <w:smallCaps/>
          <w:color w:val="000000" w:themeColor="text1"/>
          <w:szCs w:val="22"/>
          <w:lang w:val="en-US"/>
        </w:rPr>
        <w:t>Ruys, T.</w:t>
      </w:r>
      <w:r w:rsidRPr="00E70D52">
        <w:rPr>
          <w:rFonts w:asciiTheme="majorHAnsi" w:hAnsiTheme="majorHAnsi"/>
          <w:color w:val="000000" w:themeColor="text1"/>
          <w:szCs w:val="22"/>
          <w:lang w:val="en-US"/>
        </w:rPr>
        <w:t xml:space="preserve"> (ed.), “Ukraine – the shooting of flight MH17 – Russian intervention in eastern Ukraine”, </w:t>
      </w:r>
      <w:r w:rsidRPr="00E70D52">
        <w:rPr>
          <w:rFonts w:asciiTheme="majorHAnsi" w:hAnsiTheme="majorHAnsi"/>
          <w:i/>
          <w:color w:val="000000" w:themeColor="text1"/>
          <w:szCs w:val="22"/>
          <w:lang w:val="en-US"/>
        </w:rPr>
        <w:t xml:space="preserve">JUFIL </w:t>
      </w:r>
      <w:r w:rsidRPr="00E70D52">
        <w:rPr>
          <w:rFonts w:asciiTheme="majorHAnsi" w:hAnsiTheme="majorHAnsi"/>
          <w:color w:val="000000" w:themeColor="text1"/>
          <w:szCs w:val="22"/>
          <w:lang w:val="en-US"/>
        </w:rPr>
        <w:t xml:space="preserve">2015, afl. 2.1, </w:t>
      </w:r>
      <w:r w:rsidR="0017547C" w:rsidRPr="00E70D52">
        <w:rPr>
          <w:rFonts w:asciiTheme="majorHAnsi" w:hAnsiTheme="majorHAnsi"/>
          <w:i/>
          <w:color w:val="000000" w:themeColor="text1"/>
          <w:szCs w:val="22"/>
          <w:lang w:val="en-US"/>
        </w:rPr>
        <w:t>te verschijnen</w:t>
      </w:r>
      <w:r w:rsidRPr="00E70D52">
        <w:rPr>
          <w:rFonts w:asciiTheme="majorHAnsi" w:hAnsiTheme="majorHAnsi"/>
          <w:color w:val="000000" w:themeColor="text1"/>
          <w:szCs w:val="22"/>
          <w:lang w:val="en-US"/>
        </w:rPr>
        <w:t>.</w:t>
      </w:r>
    </w:p>
    <w:p w:rsidR="00E44A89" w:rsidRPr="00E70D52" w:rsidRDefault="00E44A89" w:rsidP="00422AEF">
      <w:pPr>
        <w:pStyle w:val="Geenafstand"/>
        <w:numPr>
          <w:ilvl w:val="0"/>
          <w:numId w:val="20"/>
        </w:numPr>
        <w:rPr>
          <w:rFonts w:asciiTheme="majorHAnsi" w:hAnsiTheme="majorHAnsi"/>
          <w:color w:val="000000" w:themeColor="text1"/>
          <w:szCs w:val="22"/>
          <w:lang w:val="en-US"/>
        </w:rPr>
      </w:pPr>
      <w:r w:rsidRPr="00E70D52">
        <w:rPr>
          <w:rFonts w:asciiTheme="majorHAnsi" w:hAnsiTheme="majorHAnsi"/>
          <w:smallCaps/>
          <w:color w:val="000000" w:themeColor="text1"/>
          <w:szCs w:val="22"/>
          <w:lang w:val="en-US"/>
        </w:rPr>
        <w:t>Ruys, T.</w:t>
      </w:r>
      <w:r w:rsidRPr="00E70D52">
        <w:rPr>
          <w:rFonts w:asciiTheme="majorHAnsi" w:hAnsiTheme="majorHAnsi"/>
          <w:color w:val="000000" w:themeColor="text1"/>
          <w:szCs w:val="22"/>
          <w:lang w:val="en-US"/>
        </w:rPr>
        <w:t xml:space="preserve"> (ed.), “Kenya – Somalia - attacks by al-Shabaab group and Kenyan reactions”, </w:t>
      </w:r>
      <w:r w:rsidRPr="00E70D52">
        <w:rPr>
          <w:rFonts w:asciiTheme="majorHAnsi" w:hAnsiTheme="majorHAnsi"/>
          <w:i/>
          <w:color w:val="000000" w:themeColor="text1"/>
          <w:szCs w:val="22"/>
          <w:lang w:val="en-US"/>
        </w:rPr>
        <w:t xml:space="preserve">JUFIL </w:t>
      </w:r>
      <w:r w:rsidRPr="00E70D52">
        <w:rPr>
          <w:rFonts w:asciiTheme="majorHAnsi" w:hAnsiTheme="majorHAnsi"/>
          <w:color w:val="000000" w:themeColor="text1"/>
          <w:szCs w:val="22"/>
          <w:lang w:val="en-US"/>
        </w:rPr>
        <w:t xml:space="preserve">2015, afl. 2.1, </w:t>
      </w:r>
      <w:r w:rsidR="0017547C" w:rsidRPr="00E70D52">
        <w:rPr>
          <w:rFonts w:asciiTheme="majorHAnsi" w:hAnsiTheme="majorHAnsi"/>
          <w:i/>
          <w:color w:val="000000" w:themeColor="text1"/>
          <w:szCs w:val="22"/>
          <w:lang w:val="en-US"/>
        </w:rPr>
        <w:t>te verschijnen</w:t>
      </w:r>
      <w:r w:rsidR="00BC6D08" w:rsidRPr="00E70D52">
        <w:rPr>
          <w:rFonts w:asciiTheme="majorHAnsi" w:hAnsiTheme="majorHAnsi"/>
          <w:color w:val="000000" w:themeColor="text1"/>
          <w:szCs w:val="22"/>
          <w:lang w:val="en-US"/>
        </w:rPr>
        <w:t>.</w:t>
      </w:r>
    </w:p>
    <w:p w:rsidR="00C6002B" w:rsidRPr="00E70D52" w:rsidRDefault="00C6002B" w:rsidP="00422AEF">
      <w:pPr>
        <w:pStyle w:val="Lijstalinea"/>
        <w:numPr>
          <w:ilvl w:val="0"/>
          <w:numId w:val="20"/>
        </w:numPr>
        <w:rPr>
          <w:color w:val="000000" w:themeColor="text1"/>
          <w:szCs w:val="22"/>
          <w:lang w:val="en-US"/>
        </w:rPr>
      </w:pPr>
      <w:r w:rsidRPr="00E70D52">
        <w:rPr>
          <w:smallCaps/>
          <w:color w:val="000000" w:themeColor="text1"/>
          <w:lang w:val="en-US"/>
        </w:rPr>
        <w:t>Sadurska</w:t>
      </w:r>
      <w:r w:rsidRPr="00E70D52">
        <w:rPr>
          <w:color w:val="000000" w:themeColor="text1"/>
          <w:lang w:val="en-US"/>
        </w:rPr>
        <w:t xml:space="preserve">, R., “Threats of Force”, </w:t>
      </w:r>
      <w:r w:rsidRPr="00E70D52">
        <w:rPr>
          <w:i/>
          <w:color w:val="000000" w:themeColor="text1"/>
          <w:lang w:val="en-US"/>
        </w:rPr>
        <w:t xml:space="preserve">AJIL </w:t>
      </w:r>
      <w:r w:rsidRPr="00E70D52">
        <w:rPr>
          <w:color w:val="000000" w:themeColor="text1"/>
          <w:lang w:val="en-US"/>
        </w:rPr>
        <w:t>1988, vol. 82, afl. 2, 239-268.</w:t>
      </w:r>
    </w:p>
    <w:p w:rsidR="00D214A3" w:rsidRPr="00E70D52" w:rsidRDefault="00D214A3" w:rsidP="00422AEF">
      <w:pPr>
        <w:pStyle w:val="Lijstalinea"/>
        <w:numPr>
          <w:ilvl w:val="0"/>
          <w:numId w:val="20"/>
        </w:numPr>
        <w:rPr>
          <w:color w:val="000000" w:themeColor="text1"/>
          <w:szCs w:val="22"/>
          <w:lang w:val="en-US"/>
        </w:rPr>
      </w:pPr>
      <w:r w:rsidRPr="00E70D52">
        <w:rPr>
          <w:smallCaps/>
          <w:color w:val="000000" w:themeColor="text1"/>
          <w:lang w:val="en-US"/>
        </w:rPr>
        <w:t>Schweisfurth, T.</w:t>
      </w:r>
      <w:r w:rsidRPr="00E70D52">
        <w:rPr>
          <w:color w:val="000000" w:themeColor="text1"/>
          <w:lang w:val="en-US"/>
        </w:rPr>
        <w:t xml:space="preserve">, “Operations to Rescue Nationals in Third States involving the Use of Force in Relation to the Protection of Human Rights”, </w:t>
      </w:r>
      <w:r w:rsidRPr="00E70D52">
        <w:rPr>
          <w:i/>
          <w:color w:val="000000" w:themeColor="text1"/>
          <w:lang w:val="en-US"/>
        </w:rPr>
        <w:t>GYIL</w:t>
      </w:r>
      <w:r w:rsidRPr="00E70D52">
        <w:rPr>
          <w:color w:val="000000" w:themeColor="text1"/>
          <w:lang w:val="en-US"/>
        </w:rPr>
        <w:t xml:space="preserve"> 1980, vol. 23, 159-180.</w:t>
      </w:r>
    </w:p>
    <w:p w:rsidR="003B1519" w:rsidRPr="00E70D52" w:rsidRDefault="003B1519" w:rsidP="003B1519">
      <w:pPr>
        <w:pStyle w:val="Lijstalinea"/>
        <w:numPr>
          <w:ilvl w:val="0"/>
          <w:numId w:val="20"/>
        </w:numPr>
        <w:rPr>
          <w:color w:val="000000" w:themeColor="text1"/>
          <w:lang w:val="en-US" w:eastAsia="nl-BE"/>
        </w:rPr>
      </w:pPr>
      <w:r w:rsidRPr="00E70D52">
        <w:rPr>
          <w:smallCaps/>
          <w:color w:val="000000" w:themeColor="text1"/>
          <w:lang w:val="en-US" w:eastAsia="nl-BE"/>
        </w:rPr>
        <w:t>Slager</w:t>
      </w:r>
      <w:r w:rsidRPr="00E70D52">
        <w:rPr>
          <w:color w:val="000000" w:themeColor="text1"/>
          <w:lang w:val="en-US" w:eastAsia="nl-BE"/>
        </w:rPr>
        <w:t xml:space="preserve">, K., “Legality, Legitimacy and Anticipatory Self-Defense: Considering an Israeli Preemptive Strike on Iran’s Nuclear Program”, </w:t>
      </w:r>
      <w:r w:rsidRPr="00E70D52">
        <w:rPr>
          <w:i/>
          <w:color w:val="000000" w:themeColor="text1"/>
          <w:lang w:val="en-US" w:eastAsia="nl-BE"/>
        </w:rPr>
        <w:t>N.C.J. Int’l L. &amp; Com. Reg.</w:t>
      </w:r>
      <w:r w:rsidRPr="00E70D52">
        <w:rPr>
          <w:color w:val="000000" w:themeColor="text1"/>
          <w:lang w:val="en-US" w:eastAsia="nl-BE"/>
        </w:rPr>
        <w:t xml:space="preserve"> 2012-2013, vol. 38, afl. 1, 267-326.</w:t>
      </w:r>
    </w:p>
    <w:p w:rsidR="001C40B4" w:rsidRPr="00E70D52" w:rsidRDefault="001C40B4" w:rsidP="00422AEF">
      <w:pPr>
        <w:pStyle w:val="Lijstalinea"/>
        <w:numPr>
          <w:ilvl w:val="0"/>
          <w:numId w:val="20"/>
        </w:numPr>
        <w:rPr>
          <w:color w:val="000000" w:themeColor="text1"/>
          <w:szCs w:val="22"/>
          <w:lang w:val="en-US"/>
        </w:rPr>
      </w:pPr>
      <w:r w:rsidRPr="00E70D52">
        <w:rPr>
          <w:smallCaps/>
          <w:color w:val="000000" w:themeColor="text1"/>
          <w:szCs w:val="22"/>
          <w:lang w:val="en-US"/>
        </w:rPr>
        <w:t>Sofaer, A.D.</w:t>
      </w:r>
      <w:r w:rsidRPr="00E70D52">
        <w:rPr>
          <w:color w:val="000000" w:themeColor="text1"/>
          <w:szCs w:val="22"/>
          <w:lang w:val="en-US"/>
        </w:rPr>
        <w:t xml:space="preserve">, “On the Necessity of Pre-emption”, </w:t>
      </w:r>
      <w:r w:rsidRPr="00E70D52">
        <w:rPr>
          <w:i/>
          <w:color w:val="000000" w:themeColor="text1"/>
          <w:szCs w:val="22"/>
          <w:lang w:val="en-US"/>
        </w:rPr>
        <w:t>EJIL</w:t>
      </w:r>
      <w:r w:rsidRPr="00E70D52">
        <w:rPr>
          <w:color w:val="000000" w:themeColor="text1"/>
          <w:szCs w:val="22"/>
          <w:lang w:val="en-US"/>
        </w:rPr>
        <w:t xml:space="preserve"> 2003, afl. 2, 209-226.</w:t>
      </w:r>
    </w:p>
    <w:p w:rsidR="00C5078D" w:rsidRPr="00E70D52" w:rsidRDefault="00C5078D" w:rsidP="00422AEF">
      <w:pPr>
        <w:pStyle w:val="Lijstalinea"/>
        <w:numPr>
          <w:ilvl w:val="0"/>
          <w:numId w:val="20"/>
        </w:numPr>
        <w:rPr>
          <w:color w:val="000000" w:themeColor="text1"/>
          <w:szCs w:val="22"/>
          <w:lang w:val="en-US"/>
        </w:rPr>
      </w:pPr>
      <w:r w:rsidRPr="00E70D52">
        <w:rPr>
          <w:smallCaps/>
          <w:color w:val="000000" w:themeColor="text1"/>
          <w:lang w:val="en-US"/>
        </w:rPr>
        <w:lastRenderedPageBreak/>
        <w:t>Trapp</w:t>
      </w:r>
      <w:r w:rsidRPr="00E70D52">
        <w:rPr>
          <w:color w:val="000000" w:themeColor="text1"/>
          <w:lang w:val="en-US"/>
        </w:rPr>
        <w:t xml:space="preserve">, K.N., “Back to Basics: Necessity, Proportionality, and the Right of Self-Defence against Non-State Terrorist Actors”, </w:t>
      </w:r>
      <w:r w:rsidRPr="00E70D52">
        <w:rPr>
          <w:i/>
          <w:color w:val="000000" w:themeColor="text1"/>
          <w:lang w:val="en-US"/>
        </w:rPr>
        <w:t xml:space="preserve">Int’l &amp; Comp. L.Q. </w:t>
      </w:r>
      <w:r w:rsidRPr="00E70D52">
        <w:rPr>
          <w:color w:val="000000" w:themeColor="text1"/>
          <w:lang w:val="en-US"/>
        </w:rPr>
        <w:t>2007, vol. 56, afl. 1, 141-153.</w:t>
      </w:r>
    </w:p>
    <w:p w:rsidR="00956205" w:rsidRPr="00E70D52" w:rsidRDefault="009D68EA" w:rsidP="00422AEF">
      <w:pPr>
        <w:pStyle w:val="Lijstalinea"/>
        <w:numPr>
          <w:ilvl w:val="0"/>
          <w:numId w:val="20"/>
        </w:numPr>
        <w:rPr>
          <w:color w:val="000000" w:themeColor="text1"/>
          <w:szCs w:val="22"/>
          <w:lang w:val="en-US"/>
        </w:rPr>
      </w:pPr>
      <w:r w:rsidRPr="00E70D52">
        <w:rPr>
          <w:smallCaps/>
          <w:color w:val="000000" w:themeColor="text1"/>
          <w:szCs w:val="22"/>
          <w:lang w:val="en-US"/>
        </w:rPr>
        <w:t>Von Elbe, J.</w:t>
      </w:r>
      <w:r w:rsidRPr="00E70D52">
        <w:rPr>
          <w:color w:val="000000" w:themeColor="text1"/>
          <w:szCs w:val="22"/>
          <w:lang w:val="en-US"/>
        </w:rPr>
        <w:t xml:space="preserve">, “The evolution of the Concept of the Just War in International Law”, </w:t>
      </w:r>
      <w:r w:rsidRPr="00E70D52">
        <w:rPr>
          <w:i/>
          <w:color w:val="000000" w:themeColor="text1"/>
          <w:szCs w:val="22"/>
          <w:lang w:val="en-US"/>
        </w:rPr>
        <w:t>AJIL</w:t>
      </w:r>
      <w:r w:rsidRPr="00E70D52">
        <w:rPr>
          <w:color w:val="000000" w:themeColor="text1"/>
          <w:szCs w:val="22"/>
          <w:lang w:val="en-US"/>
        </w:rPr>
        <w:t xml:space="preserve"> 1939,  665-688.</w:t>
      </w:r>
    </w:p>
    <w:p w:rsidR="009C7EE3" w:rsidRPr="00E70D52" w:rsidRDefault="009C7EE3" w:rsidP="00422AEF">
      <w:pPr>
        <w:pStyle w:val="Lijstalinea"/>
        <w:numPr>
          <w:ilvl w:val="0"/>
          <w:numId w:val="20"/>
        </w:numPr>
        <w:rPr>
          <w:color w:val="000000" w:themeColor="text1"/>
          <w:szCs w:val="22"/>
          <w:lang w:val="en-US"/>
        </w:rPr>
      </w:pPr>
      <w:r w:rsidRPr="00E70D52">
        <w:rPr>
          <w:smallCaps/>
          <w:color w:val="000000" w:themeColor="text1"/>
          <w:lang w:val="en-US"/>
        </w:rPr>
        <w:t>Waldock, C.H.M.</w:t>
      </w:r>
      <w:r w:rsidRPr="00E70D52">
        <w:rPr>
          <w:color w:val="000000" w:themeColor="text1"/>
          <w:lang w:val="en-US"/>
        </w:rPr>
        <w:t xml:space="preserve">, “The Regulation of the Use of Force by Individual States in International Law”, </w:t>
      </w:r>
      <w:r w:rsidRPr="00E70D52">
        <w:rPr>
          <w:i/>
          <w:color w:val="000000" w:themeColor="text1"/>
          <w:lang w:val="en-US"/>
        </w:rPr>
        <w:t>RCADI</w:t>
      </w:r>
      <w:r w:rsidRPr="00E70D52">
        <w:rPr>
          <w:color w:val="000000" w:themeColor="text1"/>
          <w:lang w:val="en-US"/>
        </w:rPr>
        <w:t xml:space="preserve"> 1952, vol. 81, afl. 2, 451-517.</w:t>
      </w:r>
    </w:p>
    <w:p w:rsidR="00956205" w:rsidRPr="00E70D52" w:rsidRDefault="00956205" w:rsidP="008166DD">
      <w:pPr>
        <w:pStyle w:val="Lijstalinea"/>
        <w:numPr>
          <w:ilvl w:val="0"/>
          <w:numId w:val="20"/>
        </w:numPr>
        <w:rPr>
          <w:color w:val="000000" w:themeColor="text1"/>
          <w:szCs w:val="22"/>
          <w:lang w:val="en-US"/>
        </w:rPr>
      </w:pPr>
      <w:r w:rsidRPr="00E70D52">
        <w:rPr>
          <w:smallCaps/>
          <w:color w:val="000000" w:themeColor="text1"/>
          <w:lang w:val="en-US"/>
        </w:rPr>
        <w:t>Walker, G.K.</w:t>
      </w:r>
      <w:r w:rsidRPr="00E70D52">
        <w:rPr>
          <w:color w:val="000000" w:themeColor="text1"/>
          <w:lang w:val="en-US"/>
        </w:rPr>
        <w:t xml:space="preserve">, “The Crisis over Kuwait, August 1990 – February 1991”, </w:t>
      </w:r>
      <w:r w:rsidRPr="00E70D52">
        <w:rPr>
          <w:i/>
          <w:color w:val="000000" w:themeColor="text1"/>
          <w:lang w:val="en-US" w:eastAsia="nl-BE"/>
        </w:rPr>
        <w:t>Duke J. Comp. &amp; Int’l L.</w:t>
      </w:r>
      <w:r w:rsidRPr="00E70D52">
        <w:rPr>
          <w:color w:val="000000" w:themeColor="text1"/>
          <w:lang w:val="en-US" w:eastAsia="nl-BE"/>
        </w:rPr>
        <w:t xml:space="preserve"> 1991, vol. 1, 25-55.</w:t>
      </w:r>
    </w:p>
    <w:p w:rsidR="008166DD" w:rsidRPr="00E70D52" w:rsidRDefault="008166DD" w:rsidP="008166DD">
      <w:pPr>
        <w:pStyle w:val="Lijstalinea"/>
        <w:numPr>
          <w:ilvl w:val="0"/>
          <w:numId w:val="20"/>
        </w:numPr>
        <w:rPr>
          <w:color w:val="000000" w:themeColor="text1"/>
          <w:lang w:val="en-US" w:eastAsia="nl-BE"/>
        </w:rPr>
      </w:pPr>
      <w:r w:rsidRPr="00E70D52">
        <w:rPr>
          <w:smallCaps/>
          <w:color w:val="000000" w:themeColor="text1"/>
          <w:lang w:val="en-US" w:eastAsia="nl-BE"/>
        </w:rPr>
        <w:t>Waxman</w:t>
      </w:r>
      <w:r w:rsidRPr="00E70D52">
        <w:rPr>
          <w:color w:val="000000" w:themeColor="text1"/>
          <w:lang w:val="en-US" w:eastAsia="nl-BE"/>
        </w:rPr>
        <w:t xml:space="preserve">, M., “Regulating Resort to Force: Form and Substance of the UN Charter Regime”, </w:t>
      </w:r>
      <w:r w:rsidRPr="00E70D52">
        <w:rPr>
          <w:i/>
          <w:color w:val="000000" w:themeColor="text1"/>
          <w:lang w:val="en-US" w:eastAsia="nl-BE"/>
        </w:rPr>
        <w:t xml:space="preserve">EJIL </w:t>
      </w:r>
      <w:r w:rsidRPr="00E70D52">
        <w:rPr>
          <w:color w:val="000000" w:themeColor="text1"/>
          <w:lang w:val="en-US" w:eastAsia="nl-BE"/>
        </w:rPr>
        <w:t>2013, afl. 1, 151-189.</w:t>
      </w:r>
    </w:p>
    <w:p w:rsidR="001C40B4" w:rsidRPr="00E70D52" w:rsidRDefault="00347C94" w:rsidP="001E07F1">
      <w:pPr>
        <w:pStyle w:val="Kop3"/>
        <w:rPr>
          <w:color w:val="000000" w:themeColor="text1"/>
        </w:rPr>
      </w:pPr>
      <w:bookmarkStart w:id="518" w:name="_Toc417984882"/>
      <w:bookmarkStart w:id="519" w:name="_Toc418005019"/>
      <w:bookmarkStart w:id="520" w:name="_Toc418114418"/>
      <w:bookmarkStart w:id="521" w:name="_Toc418455531"/>
      <w:bookmarkStart w:id="522" w:name="_Toc418713572"/>
      <w:bookmarkStart w:id="523" w:name="_Toc418775197"/>
      <w:bookmarkStart w:id="524" w:name="_Toc418783289"/>
      <w:bookmarkStart w:id="525" w:name="_Toc419040209"/>
      <w:bookmarkStart w:id="526" w:name="_Toc419206894"/>
      <w:bookmarkStart w:id="527" w:name="_Toc419289124"/>
      <w:bookmarkStart w:id="528" w:name="_Toc419299222"/>
      <w:bookmarkStart w:id="529" w:name="_Toc419384138"/>
      <w:bookmarkStart w:id="530" w:name="_Toc419405562"/>
      <w:bookmarkStart w:id="531" w:name="_Toc419555061"/>
      <w:r w:rsidRPr="00E70D52">
        <w:rPr>
          <w:color w:val="000000" w:themeColor="text1"/>
        </w:rPr>
        <w:t>Bijdragen uit online media</w:t>
      </w:r>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p>
    <w:p w:rsidR="007B6491" w:rsidRPr="00E70D52" w:rsidRDefault="007B6491" w:rsidP="007B6491">
      <w:pPr>
        <w:pStyle w:val="Kop4"/>
        <w:rPr>
          <w:color w:val="000000" w:themeColor="text1"/>
        </w:rPr>
      </w:pPr>
      <w:bookmarkStart w:id="532" w:name="_Toc418713573"/>
      <w:bookmarkStart w:id="533" w:name="_Toc418775198"/>
      <w:bookmarkStart w:id="534" w:name="_Toc418783290"/>
      <w:bookmarkStart w:id="535" w:name="_Toc419040210"/>
      <w:bookmarkStart w:id="536" w:name="_Toc419206895"/>
      <w:bookmarkStart w:id="537" w:name="_Toc419289125"/>
      <w:bookmarkStart w:id="538" w:name="_Toc419299223"/>
      <w:bookmarkStart w:id="539" w:name="_Toc419384139"/>
      <w:bookmarkStart w:id="540" w:name="_Toc419405563"/>
      <w:bookmarkStart w:id="541" w:name="_Toc419555062"/>
      <w:r w:rsidRPr="00E70D52">
        <w:rPr>
          <w:color w:val="000000" w:themeColor="text1"/>
        </w:rPr>
        <w:t>Jemen</w:t>
      </w:r>
      <w:bookmarkEnd w:id="532"/>
      <w:bookmarkEnd w:id="533"/>
      <w:bookmarkEnd w:id="534"/>
      <w:bookmarkEnd w:id="535"/>
      <w:bookmarkEnd w:id="536"/>
      <w:bookmarkEnd w:id="537"/>
      <w:bookmarkEnd w:id="538"/>
      <w:bookmarkEnd w:id="539"/>
      <w:bookmarkEnd w:id="540"/>
      <w:bookmarkEnd w:id="541"/>
    </w:p>
    <w:p w:rsidR="007B6491" w:rsidRPr="00E70D52" w:rsidRDefault="007B6491" w:rsidP="00422AEF">
      <w:pPr>
        <w:pStyle w:val="Lijstalinea"/>
        <w:numPr>
          <w:ilvl w:val="0"/>
          <w:numId w:val="15"/>
        </w:numPr>
        <w:rPr>
          <w:color w:val="000000" w:themeColor="text1"/>
        </w:rPr>
      </w:pPr>
      <w:r w:rsidRPr="00E70D52">
        <w:rPr>
          <w:smallCaps/>
          <w:color w:val="000000" w:themeColor="text1"/>
        </w:rPr>
        <w:t>Malik, T.</w:t>
      </w:r>
      <w:r w:rsidRPr="00E70D52">
        <w:rPr>
          <w:color w:val="000000" w:themeColor="text1"/>
        </w:rPr>
        <w:t xml:space="preserve"> en </w:t>
      </w:r>
      <w:r w:rsidRPr="00E70D52">
        <w:rPr>
          <w:smallCaps/>
          <w:color w:val="000000" w:themeColor="text1"/>
        </w:rPr>
        <w:t>Ramzan, B.</w:t>
      </w:r>
      <w:r w:rsidRPr="00E70D52">
        <w:rPr>
          <w:color w:val="000000" w:themeColor="text1"/>
        </w:rPr>
        <w:t xml:space="preserve">, “Intervention in Yemen and International law”, </w:t>
      </w:r>
      <w:r w:rsidRPr="00E70D52">
        <w:rPr>
          <w:i/>
          <w:color w:val="000000" w:themeColor="text1"/>
        </w:rPr>
        <w:t>Daily Times Pakistan</w:t>
      </w:r>
      <w:r w:rsidRPr="00E70D52">
        <w:rPr>
          <w:color w:val="000000" w:themeColor="text1"/>
        </w:rPr>
        <w:t xml:space="preserve">, 13 april 2015, </w:t>
      </w:r>
      <w:hyperlink r:id="rId31" w:history="1">
        <w:r w:rsidRPr="00E70D52">
          <w:rPr>
            <w:rStyle w:val="Hyperlink"/>
            <w:color w:val="000000" w:themeColor="text1"/>
          </w:rPr>
          <w:t>www.dailytimes.com.pk/opinion/13-Apr-2015/intervention-in-yemen-and-international-law</w:t>
        </w:r>
      </w:hyperlink>
      <w:r w:rsidRPr="00E70D52">
        <w:rPr>
          <w:color w:val="000000" w:themeColor="text1"/>
        </w:rPr>
        <w:t xml:space="preserve"> (datum van raadpleging: 04.05.2015)</w:t>
      </w:r>
    </w:p>
    <w:p w:rsidR="009B4DF0" w:rsidRPr="00E70D52" w:rsidRDefault="009B4DF0" w:rsidP="00422AEF">
      <w:pPr>
        <w:pStyle w:val="Lijstalinea"/>
        <w:numPr>
          <w:ilvl w:val="0"/>
          <w:numId w:val="15"/>
        </w:numPr>
        <w:rPr>
          <w:color w:val="000000" w:themeColor="text1"/>
          <w:lang w:val="en-US"/>
        </w:rPr>
      </w:pPr>
      <w:r w:rsidRPr="00E70D52">
        <w:rPr>
          <w:smallCaps/>
          <w:color w:val="000000" w:themeColor="text1"/>
          <w:lang w:val="en-US"/>
        </w:rPr>
        <w:t>Mourad</w:t>
      </w:r>
      <w:r w:rsidRPr="00E70D52">
        <w:rPr>
          <w:color w:val="000000" w:themeColor="text1"/>
          <w:lang w:val="en-US"/>
        </w:rPr>
        <w:t xml:space="preserve">, M. en </w:t>
      </w:r>
      <w:r w:rsidRPr="00E70D52">
        <w:rPr>
          <w:smallCaps/>
          <w:color w:val="000000" w:themeColor="text1"/>
          <w:lang w:val="en-US"/>
        </w:rPr>
        <w:t>Bayoumy</w:t>
      </w:r>
      <w:r w:rsidRPr="00E70D52">
        <w:rPr>
          <w:color w:val="000000" w:themeColor="text1"/>
          <w:lang w:val="en-US"/>
        </w:rPr>
        <w:t xml:space="preserve">, Y., “Arab summit agrees on unified military force for crises”, </w:t>
      </w:r>
      <w:r w:rsidRPr="00E70D52">
        <w:rPr>
          <w:i/>
          <w:color w:val="000000" w:themeColor="text1"/>
          <w:lang w:val="en-US"/>
        </w:rPr>
        <w:t>Reuters</w:t>
      </w:r>
      <w:r w:rsidRPr="00E70D52">
        <w:rPr>
          <w:color w:val="000000" w:themeColor="text1"/>
          <w:lang w:val="en-US"/>
        </w:rPr>
        <w:t xml:space="preserve">, 29 maart 2015, </w:t>
      </w:r>
      <w:hyperlink r:id="rId32" w:history="1">
        <w:r w:rsidR="00B13EAD" w:rsidRPr="00E70D52">
          <w:rPr>
            <w:rStyle w:val="Hyperlink"/>
            <w:color w:val="000000" w:themeColor="text1"/>
            <w:lang w:val="en-US"/>
          </w:rPr>
          <w:t>www.reuters.com/article/2015/03/29/us-mideast-arabs-communique-idUSKBN0MP06120150329</w:t>
        </w:r>
      </w:hyperlink>
      <w:r w:rsidRPr="00E70D52">
        <w:rPr>
          <w:color w:val="000000" w:themeColor="text1"/>
          <w:lang w:val="en-US"/>
        </w:rPr>
        <w:t>.</w:t>
      </w:r>
    </w:p>
    <w:p w:rsidR="00EC22FC" w:rsidRPr="00E70D52" w:rsidRDefault="007B6491" w:rsidP="00422AEF">
      <w:pPr>
        <w:pStyle w:val="Lijstalinea"/>
        <w:numPr>
          <w:ilvl w:val="0"/>
          <w:numId w:val="15"/>
        </w:numPr>
        <w:rPr>
          <w:color w:val="000000" w:themeColor="text1"/>
          <w:lang w:val="en-US"/>
        </w:rPr>
      </w:pPr>
      <w:r w:rsidRPr="00E70D52">
        <w:rPr>
          <w:smallCaps/>
          <w:color w:val="000000" w:themeColor="text1"/>
          <w:lang w:val="en-US"/>
        </w:rPr>
        <w:t>Shahn, S.A.</w:t>
      </w:r>
      <w:r w:rsidRPr="00E70D52">
        <w:rPr>
          <w:color w:val="000000" w:themeColor="text1"/>
          <w:lang w:val="en-US"/>
        </w:rPr>
        <w:t xml:space="preserve">, “Yemen through a legal lens”, </w:t>
      </w:r>
      <w:r w:rsidRPr="00E70D52">
        <w:rPr>
          <w:i/>
          <w:color w:val="000000" w:themeColor="text1"/>
          <w:lang w:val="en-US"/>
        </w:rPr>
        <w:t>Dawn</w:t>
      </w:r>
      <w:r w:rsidRPr="00E70D52">
        <w:rPr>
          <w:color w:val="000000" w:themeColor="text1"/>
          <w:lang w:val="en-US"/>
        </w:rPr>
        <w:t xml:space="preserve">, 6 april 2015, </w:t>
      </w:r>
    </w:p>
    <w:p w:rsidR="007B6491" w:rsidRPr="00E70D52" w:rsidRDefault="00306DD1" w:rsidP="00EC22FC">
      <w:pPr>
        <w:pStyle w:val="Lijstalinea"/>
        <w:ind w:left="360"/>
        <w:rPr>
          <w:color w:val="000000" w:themeColor="text1"/>
        </w:rPr>
      </w:pPr>
      <w:hyperlink r:id="rId33" w:history="1">
        <w:r w:rsidR="007B6491" w:rsidRPr="00E70D52">
          <w:rPr>
            <w:rStyle w:val="Hyperlink"/>
            <w:color w:val="000000" w:themeColor="text1"/>
          </w:rPr>
          <w:t>www.dawn.com/news/1174185/yemen-through-a-legal-lens</w:t>
        </w:r>
      </w:hyperlink>
      <w:r w:rsidR="007B6491" w:rsidRPr="00E70D52">
        <w:rPr>
          <w:color w:val="000000" w:themeColor="text1"/>
        </w:rPr>
        <w:t xml:space="preserve"> (datum van raadpleging 05.05.2015).</w:t>
      </w:r>
    </w:p>
    <w:p w:rsidR="007B6491" w:rsidRPr="00E70D52" w:rsidRDefault="007B6491" w:rsidP="00422AEF">
      <w:pPr>
        <w:pStyle w:val="Lijstalinea"/>
        <w:numPr>
          <w:ilvl w:val="0"/>
          <w:numId w:val="15"/>
        </w:numPr>
        <w:rPr>
          <w:color w:val="000000" w:themeColor="text1"/>
          <w:lang w:val="en-US"/>
        </w:rPr>
      </w:pPr>
      <w:r w:rsidRPr="00E70D52">
        <w:rPr>
          <w:smallCaps/>
          <w:color w:val="000000" w:themeColor="text1"/>
          <w:lang w:val="en-US"/>
        </w:rPr>
        <w:t>Turkut, E.</w:t>
      </w:r>
      <w:r w:rsidRPr="00E70D52">
        <w:rPr>
          <w:color w:val="000000" w:themeColor="text1"/>
          <w:lang w:val="en-US"/>
        </w:rPr>
        <w:t xml:space="preserve">, “The Yemeni crisis: A new test for the international community”, </w:t>
      </w:r>
      <w:r w:rsidRPr="00E70D52">
        <w:rPr>
          <w:i/>
          <w:color w:val="000000" w:themeColor="text1"/>
          <w:lang w:val="en-US"/>
        </w:rPr>
        <w:t>Turkish Weekly</w:t>
      </w:r>
      <w:r w:rsidRPr="00E70D52">
        <w:rPr>
          <w:color w:val="000000" w:themeColor="text1"/>
          <w:lang w:val="en-US"/>
        </w:rPr>
        <w:t xml:space="preserve">, 1 april 2015, </w:t>
      </w:r>
      <w:hyperlink r:id="rId34" w:history="1">
        <w:r w:rsidRPr="00E70D52">
          <w:rPr>
            <w:rStyle w:val="Hyperlink"/>
            <w:color w:val="000000" w:themeColor="text1"/>
            <w:lang w:val="en-US"/>
          </w:rPr>
          <w:t>www.turkishweekly.net/news/182613/the-yemeni-crisis-a-new-test-for-the-international-community.html</w:t>
        </w:r>
      </w:hyperlink>
      <w:r w:rsidRPr="00E70D52">
        <w:rPr>
          <w:color w:val="000000" w:themeColor="text1"/>
          <w:lang w:val="en-US"/>
        </w:rPr>
        <w:t xml:space="preserve"> (datum van raadpleging: 04.05.2015).</w:t>
      </w:r>
    </w:p>
    <w:p w:rsidR="003D5ED6" w:rsidRPr="00E70D52" w:rsidRDefault="003D5ED6" w:rsidP="00422AEF">
      <w:pPr>
        <w:pStyle w:val="Lijstalinea"/>
        <w:numPr>
          <w:ilvl w:val="0"/>
          <w:numId w:val="15"/>
        </w:numPr>
        <w:rPr>
          <w:color w:val="000000" w:themeColor="text1"/>
          <w:szCs w:val="22"/>
          <w:lang w:val="en-US"/>
        </w:rPr>
      </w:pPr>
      <w:r w:rsidRPr="00E70D52">
        <w:rPr>
          <w:color w:val="000000" w:themeColor="text1"/>
          <w:lang w:val="en-US"/>
        </w:rPr>
        <w:t xml:space="preserve">X, “Yemen’s President Hadi asks UN to back intervention”, </w:t>
      </w:r>
      <w:r w:rsidRPr="00E70D52">
        <w:rPr>
          <w:i/>
          <w:color w:val="000000" w:themeColor="text1"/>
          <w:lang w:val="en-US"/>
        </w:rPr>
        <w:t>BBC News</w:t>
      </w:r>
      <w:r w:rsidRPr="00E70D52">
        <w:rPr>
          <w:color w:val="000000" w:themeColor="text1"/>
          <w:lang w:val="en-US"/>
        </w:rPr>
        <w:t xml:space="preserve">, 25 maart 2015, </w:t>
      </w:r>
      <w:hyperlink r:id="rId35" w:history="1">
        <w:r w:rsidRPr="00E70D52">
          <w:rPr>
            <w:rStyle w:val="Hyperlink"/>
            <w:color w:val="000000" w:themeColor="text1"/>
            <w:lang w:val="en-US"/>
          </w:rPr>
          <w:t>www.bbc.com/news/world-middle-east-32045984</w:t>
        </w:r>
      </w:hyperlink>
      <w:r w:rsidRPr="00E70D52">
        <w:rPr>
          <w:color w:val="000000" w:themeColor="text1"/>
          <w:lang w:val="en-US"/>
        </w:rPr>
        <w:t xml:space="preserve"> (datum van raadpleging 04.05.2015).</w:t>
      </w:r>
    </w:p>
    <w:p w:rsidR="003D5ED6" w:rsidRPr="00E70D52" w:rsidRDefault="003D5ED6" w:rsidP="00422AEF">
      <w:pPr>
        <w:pStyle w:val="Lijstalinea"/>
        <w:numPr>
          <w:ilvl w:val="0"/>
          <w:numId w:val="15"/>
        </w:numPr>
        <w:rPr>
          <w:color w:val="000000" w:themeColor="text1"/>
          <w:szCs w:val="22"/>
          <w:lang w:val="en-US"/>
        </w:rPr>
      </w:pPr>
      <w:r w:rsidRPr="00E70D52">
        <w:rPr>
          <w:color w:val="000000" w:themeColor="text1"/>
          <w:lang w:val="en-US"/>
        </w:rPr>
        <w:t xml:space="preserve">X, “Yemen crisis: Who is fighting whom?”, </w:t>
      </w:r>
      <w:r w:rsidRPr="00E70D52">
        <w:rPr>
          <w:i/>
          <w:color w:val="000000" w:themeColor="text1"/>
          <w:lang w:val="en-US"/>
        </w:rPr>
        <w:t>BBC News</w:t>
      </w:r>
      <w:r w:rsidRPr="00E70D52">
        <w:rPr>
          <w:color w:val="000000" w:themeColor="text1"/>
          <w:lang w:val="en-US"/>
        </w:rPr>
        <w:t xml:space="preserve">, 26 maart 2015, </w:t>
      </w:r>
      <w:hyperlink r:id="rId36" w:history="1">
        <w:r w:rsidR="00B13EAD" w:rsidRPr="00E70D52">
          <w:rPr>
            <w:rStyle w:val="Hyperlink"/>
            <w:color w:val="000000" w:themeColor="text1"/>
            <w:lang w:val="en-US"/>
          </w:rPr>
          <w:t>www.bbc.com/news/world-middle-east-29319423</w:t>
        </w:r>
      </w:hyperlink>
      <w:r w:rsidRPr="00E70D52">
        <w:rPr>
          <w:color w:val="000000" w:themeColor="text1"/>
          <w:lang w:val="en-US"/>
        </w:rPr>
        <w:t xml:space="preserve"> (datum van raadpleging: 19.04.2015).</w:t>
      </w:r>
    </w:p>
    <w:p w:rsidR="00EC22FC" w:rsidRPr="00E70D52" w:rsidRDefault="003D5ED6" w:rsidP="00422AEF">
      <w:pPr>
        <w:pStyle w:val="Lijstalinea"/>
        <w:numPr>
          <w:ilvl w:val="0"/>
          <w:numId w:val="15"/>
        </w:numPr>
        <w:rPr>
          <w:color w:val="000000" w:themeColor="text1"/>
          <w:szCs w:val="22"/>
          <w:lang w:val="en-US"/>
        </w:rPr>
      </w:pPr>
      <w:r w:rsidRPr="00E70D52">
        <w:rPr>
          <w:color w:val="000000" w:themeColor="text1"/>
          <w:lang w:val="en-US"/>
        </w:rPr>
        <w:t xml:space="preserve">X, “Yemen profile – overview”, </w:t>
      </w:r>
      <w:r w:rsidRPr="00E70D52">
        <w:rPr>
          <w:i/>
          <w:color w:val="000000" w:themeColor="text1"/>
          <w:lang w:val="en-US"/>
        </w:rPr>
        <w:t>BBC News</w:t>
      </w:r>
      <w:r w:rsidRPr="00E70D52">
        <w:rPr>
          <w:color w:val="000000" w:themeColor="text1"/>
          <w:lang w:val="en-US"/>
        </w:rPr>
        <w:t xml:space="preserve">, 26 maart 2015, </w:t>
      </w:r>
    </w:p>
    <w:p w:rsidR="003D5ED6" w:rsidRPr="00E70D52" w:rsidRDefault="00306DD1" w:rsidP="00EC22FC">
      <w:pPr>
        <w:pStyle w:val="Lijstalinea"/>
        <w:ind w:left="360"/>
        <w:rPr>
          <w:color w:val="000000" w:themeColor="text1"/>
          <w:szCs w:val="22"/>
        </w:rPr>
      </w:pPr>
      <w:hyperlink r:id="rId37" w:history="1">
        <w:r w:rsidR="00EC22FC" w:rsidRPr="00E70D52">
          <w:rPr>
            <w:rStyle w:val="Hyperlink"/>
            <w:color w:val="000000" w:themeColor="text1"/>
          </w:rPr>
          <w:t>www.bbc.com/news/world-middle-east-14704852</w:t>
        </w:r>
      </w:hyperlink>
      <w:r w:rsidR="003D5ED6" w:rsidRPr="00E70D52">
        <w:rPr>
          <w:color w:val="000000" w:themeColor="text1"/>
        </w:rPr>
        <w:t xml:space="preserve"> (datum van raadpleging: 19.04.2015).</w:t>
      </w:r>
    </w:p>
    <w:p w:rsidR="007B6491" w:rsidRPr="00E70D52" w:rsidRDefault="003D5ED6" w:rsidP="007B6491">
      <w:pPr>
        <w:pStyle w:val="Lijstalinea"/>
        <w:numPr>
          <w:ilvl w:val="0"/>
          <w:numId w:val="15"/>
        </w:numPr>
        <w:rPr>
          <w:color w:val="000000" w:themeColor="text1"/>
          <w:lang w:val="en-US"/>
        </w:rPr>
      </w:pPr>
      <w:r w:rsidRPr="00E70D52">
        <w:rPr>
          <w:color w:val="000000" w:themeColor="text1"/>
          <w:lang w:val="en-US"/>
        </w:rPr>
        <w:t xml:space="preserve">X, “UNSC members ‘stand behind’ GCC resolution on Yemen”, </w:t>
      </w:r>
      <w:r w:rsidRPr="00E70D52">
        <w:rPr>
          <w:i/>
          <w:color w:val="000000" w:themeColor="text1"/>
          <w:lang w:val="en-US"/>
        </w:rPr>
        <w:t xml:space="preserve">Al Arabia News, </w:t>
      </w:r>
      <w:r w:rsidRPr="00E70D52">
        <w:rPr>
          <w:color w:val="000000" w:themeColor="text1"/>
          <w:lang w:val="en-US"/>
        </w:rPr>
        <w:t xml:space="preserve">31 maart 2015, </w:t>
      </w:r>
      <w:hyperlink r:id="rId38" w:history="1">
        <w:r w:rsidRPr="00E70D52">
          <w:rPr>
            <w:rStyle w:val="Hyperlink"/>
            <w:color w:val="000000" w:themeColor="text1"/>
            <w:lang w:val="en-US"/>
          </w:rPr>
          <w:t>http://english.alarabiya.net/en/News/middle-east/2015/03/31/UNSC-members-stand-behind-GCC-resolution-on-Yemen-.html</w:t>
        </w:r>
      </w:hyperlink>
      <w:r w:rsidRPr="00E70D52">
        <w:rPr>
          <w:color w:val="000000" w:themeColor="text1"/>
          <w:lang w:val="en-US"/>
        </w:rPr>
        <w:t xml:space="preserve"> (datum van raadpleging: 05.05.2015).</w:t>
      </w:r>
    </w:p>
    <w:p w:rsidR="00937644" w:rsidRPr="00E70D52" w:rsidRDefault="00BF19C3" w:rsidP="00937644">
      <w:pPr>
        <w:pStyle w:val="Kop4"/>
        <w:rPr>
          <w:rFonts w:asciiTheme="majorHAnsi" w:hAnsiTheme="majorHAnsi"/>
          <w:color w:val="000000" w:themeColor="text1"/>
        </w:rPr>
      </w:pPr>
      <w:bookmarkStart w:id="542" w:name="_Toc418713576"/>
      <w:bookmarkStart w:id="543" w:name="_Toc418775201"/>
      <w:bookmarkStart w:id="544" w:name="_Toc418783293"/>
      <w:bookmarkStart w:id="545" w:name="_Toc419040211"/>
      <w:bookmarkStart w:id="546" w:name="_Toc419206896"/>
      <w:bookmarkStart w:id="547" w:name="_Toc419289126"/>
      <w:bookmarkStart w:id="548" w:name="_Toc419299224"/>
      <w:bookmarkStart w:id="549" w:name="_Toc419384140"/>
      <w:bookmarkStart w:id="550" w:name="_Toc419405564"/>
      <w:bookmarkStart w:id="551" w:name="_Toc419555063"/>
      <w:bookmarkStart w:id="552" w:name="_Toc418713574"/>
      <w:bookmarkStart w:id="553" w:name="_Toc418775199"/>
      <w:bookmarkStart w:id="554" w:name="_Toc418783291"/>
      <w:r w:rsidRPr="00E70D52">
        <w:rPr>
          <w:rFonts w:asciiTheme="majorHAnsi" w:hAnsiTheme="majorHAnsi"/>
          <w:color w:val="000000" w:themeColor="text1"/>
        </w:rPr>
        <w:t>Keni</w:t>
      </w:r>
      <w:r w:rsidR="00937644" w:rsidRPr="00E70D52">
        <w:rPr>
          <w:rFonts w:asciiTheme="majorHAnsi" w:hAnsiTheme="majorHAnsi"/>
          <w:color w:val="000000" w:themeColor="text1"/>
        </w:rPr>
        <w:t>a – Al-Shabaab</w:t>
      </w:r>
      <w:bookmarkEnd w:id="542"/>
      <w:bookmarkEnd w:id="543"/>
      <w:bookmarkEnd w:id="544"/>
      <w:bookmarkEnd w:id="545"/>
      <w:bookmarkEnd w:id="546"/>
      <w:bookmarkEnd w:id="547"/>
      <w:bookmarkEnd w:id="548"/>
      <w:bookmarkEnd w:id="549"/>
      <w:bookmarkEnd w:id="550"/>
      <w:bookmarkEnd w:id="551"/>
    </w:p>
    <w:p w:rsidR="00937644" w:rsidRPr="00E70D52" w:rsidRDefault="00937644" w:rsidP="00937644">
      <w:pPr>
        <w:pStyle w:val="Lijstalinea"/>
        <w:numPr>
          <w:ilvl w:val="0"/>
          <w:numId w:val="17"/>
        </w:numPr>
        <w:rPr>
          <w:rFonts w:asciiTheme="majorHAnsi" w:hAnsiTheme="majorHAnsi"/>
          <w:color w:val="000000" w:themeColor="text1"/>
          <w:lang w:val="en-US"/>
        </w:rPr>
      </w:pPr>
      <w:r w:rsidRPr="00E70D52">
        <w:rPr>
          <w:rFonts w:asciiTheme="majorHAnsi" w:hAnsiTheme="majorHAnsi"/>
          <w:smallCaps/>
          <w:color w:val="000000" w:themeColor="text1"/>
          <w:lang w:val="en-US"/>
        </w:rPr>
        <w:t>Angira, Z.</w:t>
      </w:r>
      <w:r w:rsidRPr="00E70D52">
        <w:rPr>
          <w:rFonts w:asciiTheme="majorHAnsi" w:hAnsiTheme="majorHAnsi"/>
          <w:color w:val="000000" w:themeColor="text1"/>
          <w:lang w:val="en-US"/>
        </w:rPr>
        <w:t xml:space="preserve"> and </w:t>
      </w:r>
      <w:r w:rsidRPr="00E70D52">
        <w:rPr>
          <w:rFonts w:asciiTheme="majorHAnsi" w:hAnsiTheme="majorHAnsi"/>
          <w:smallCaps/>
          <w:color w:val="000000" w:themeColor="text1"/>
          <w:lang w:val="en-US"/>
        </w:rPr>
        <w:t>Otsialo, M.</w:t>
      </w:r>
      <w:r w:rsidRPr="00E70D52">
        <w:rPr>
          <w:rFonts w:asciiTheme="majorHAnsi" w:hAnsiTheme="majorHAnsi"/>
          <w:color w:val="000000" w:themeColor="text1"/>
          <w:lang w:val="en-US"/>
        </w:rPr>
        <w:t xml:space="preserve">, “Another massacre in Mandera: 36 killed”, </w:t>
      </w:r>
      <w:r w:rsidRPr="00E70D52">
        <w:rPr>
          <w:rFonts w:asciiTheme="majorHAnsi" w:hAnsiTheme="majorHAnsi"/>
          <w:i/>
          <w:color w:val="000000" w:themeColor="text1"/>
          <w:lang w:val="en-US"/>
        </w:rPr>
        <w:t>Daily Nation</w:t>
      </w:r>
      <w:r w:rsidRPr="00E70D52">
        <w:rPr>
          <w:rFonts w:asciiTheme="majorHAnsi" w:hAnsiTheme="majorHAnsi"/>
          <w:color w:val="000000" w:themeColor="text1"/>
          <w:lang w:val="en-US"/>
        </w:rPr>
        <w:t xml:space="preserve">, 2 december 2014, </w:t>
      </w:r>
      <w:hyperlink r:id="rId39" w:history="1">
        <w:r w:rsidRPr="00E70D52">
          <w:rPr>
            <w:rStyle w:val="Hyperlink"/>
            <w:rFonts w:asciiTheme="majorHAnsi" w:hAnsiTheme="majorHAnsi"/>
            <w:color w:val="000000" w:themeColor="text1"/>
            <w:szCs w:val="22"/>
            <w:lang w:val="en-US"/>
          </w:rPr>
          <w:t>www.nation.co.ke/counties/36-people-shot-dead-in-fresh-Mandera-attack/-/1107872/2541682/-/70mayr/-/index.html</w:t>
        </w:r>
      </w:hyperlink>
      <w:r w:rsidRPr="00E70D52">
        <w:rPr>
          <w:rFonts w:asciiTheme="majorHAnsi" w:hAnsiTheme="majorHAnsi"/>
          <w:color w:val="000000" w:themeColor="text1"/>
          <w:lang w:val="en-US"/>
        </w:rPr>
        <w:t xml:space="preserve"> (datum van raadpleging: 06.05.2015).</w:t>
      </w:r>
    </w:p>
    <w:p w:rsidR="00937644" w:rsidRPr="00E70D52" w:rsidRDefault="00937644" w:rsidP="00937644">
      <w:pPr>
        <w:pStyle w:val="Lijstalinea"/>
        <w:numPr>
          <w:ilvl w:val="0"/>
          <w:numId w:val="17"/>
        </w:numPr>
        <w:rPr>
          <w:rFonts w:asciiTheme="majorHAnsi" w:hAnsiTheme="majorHAnsi"/>
          <w:color w:val="000000" w:themeColor="text1"/>
          <w:lang w:val="en-US"/>
        </w:rPr>
      </w:pPr>
      <w:r w:rsidRPr="00E70D52">
        <w:rPr>
          <w:rFonts w:asciiTheme="majorHAnsi" w:hAnsiTheme="majorHAnsi"/>
          <w:smallCaps/>
          <w:color w:val="000000" w:themeColor="text1"/>
          <w:lang w:val="en-US"/>
        </w:rPr>
        <w:t>Honan, E.</w:t>
      </w:r>
      <w:r w:rsidRPr="00E70D52">
        <w:rPr>
          <w:rFonts w:asciiTheme="majorHAnsi" w:hAnsiTheme="majorHAnsi"/>
          <w:color w:val="000000" w:themeColor="text1"/>
          <w:lang w:val="en-US"/>
        </w:rPr>
        <w:t xml:space="preserve">, “Al Shabaab kills at least 147 at Kenyan University; siege ends”, </w:t>
      </w:r>
      <w:r w:rsidRPr="00E70D52">
        <w:rPr>
          <w:rFonts w:asciiTheme="majorHAnsi" w:hAnsiTheme="majorHAnsi"/>
          <w:i/>
          <w:color w:val="000000" w:themeColor="text1"/>
          <w:lang w:val="en-US"/>
        </w:rPr>
        <w:t>Reuters</w:t>
      </w:r>
      <w:r w:rsidRPr="00E70D52">
        <w:rPr>
          <w:rFonts w:asciiTheme="majorHAnsi" w:hAnsiTheme="majorHAnsi"/>
          <w:color w:val="000000" w:themeColor="text1"/>
          <w:lang w:val="en-US"/>
        </w:rPr>
        <w:t>, 2 april 2015,</w:t>
      </w:r>
      <w:hyperlink r:id="rId40" w:history="1">
        <w:r w:rsidRPr="00E70D52">
          <w:rPr>
            <w:rStyle w:val="Hyperlink"/>
            <w:rFonts w:asciiTheme="majorHAnsi" w:hAnsiTheme="majorHAnsi"/>
            <w:color w:val="000000" w:themeColor="text1"/>
            <w:lang w:val="en-US"/>
          </w:rPr>
          <w:t>www.reuters.com/article/2015/04/02/us-kenya-security-college-idUSKBN0MT0CK20150402</w:t>
        </w:r>
      </w:hyperlink>
      <w:r w:rsidRPr="00E70D52">
        <w:rPr>
          <w:rFonts w:asciiTheme="majorHAnsi" w:hAnsiTheme="majorHAnsi"/>
          <w:color w:val="000000" w:themeColor="text1"/>
          <w:lang w:val="en-US"/>
        </w:rPr>
        <w:t xml:space="preserve"> (datum van raadpleging: 06.05.2015).</w:t>
      </w:r>
    </w:p>
    <w:p w:rsidR="00937644" w:rsidRPr="00E70D52" w:rsidRDefault="00937644" w:rsidP="00937644">
      <w:pPr>
        <w:pStyle w:val="Lijstalinea"/>
        <w:numPr>
          <w:ilvl w:val="0"/>
          <w:numId w:val="17"/>
        </w:numPr>
        <w:rPr>
          <w:rFonts w:asciiTheme="majorHAnsi" w:hAnsiTheme="majorHAnsi"/>
          <w:color w:val="000000" w:themeColor="text1"/>
          <w:lang w:val="en-US"/>
        </w:rPr>
      </w:pPr>
      <w:r w:rsidRPr="00E70D52">
        <w:rPr>
          <w:rFonts w:asciiTheme="majorHAnsi" w:hAnsiTheme="majorHAnsi"/>
          <w:smallCaps/>
          <w:color w:val="000000" w:themeColor="text1"/>
          <w:lang w:val="en-US"/>
        </w:rPr>
        <w:t>Khalif, A.</w:t>
      </w:r>
      <w:r w:rsidRPr="00E70D52">
        <w:rPr>
          <w:rFonts w:asciiTheme="majorHAnsi" w:hAnsiTheme="majorHAnsi"/>
          <w:color w:val="000000" w:themeColor="text1"/>
          <w:lang w:val="en-US"/>
        </w:rPr>
        <w:t xml:space="preserve">, “Kenyan warplanes bomb targets in Southern Somalia”, </w:t>
      </w:r>
      <w:r w:rsidRPr="00E70D52">
        <w:rPr>
          <w:rFonts w:asciiTheme="majorHAnsi" w:hAnsiTheme="majorHAnsi"/>
          <w:i/>
          <w:color w:val="000000" w:themeColor="text1"/>
          <w:lang w:val="en-US"/>
        </w:rPr>
        <w:t>Africa Review</w:t>
      </w:r>
      <w:r w:rsidRPr="00E70D52">
        <w:rPr>
          <w:rFonts w:asciiTheme="majorHAnsi" w:hAnsiTheme="majorHAnsi"/>
          <w:color w:val="000000" w:themeColor="text1"/>
          <w:lang w:val="en-US"/>
        </w:rPr>
        <w:t xml:space="preserve">, 26 november 2014, </w:t>
      </w:r>
      <w:hyperlink r:id="rId41" w:history="1">
        <w:r w:rsidRPr="00E70D52">
          <w:rPr>
            <w:rStyle w:val="Hyperlink"/>
            <w:rFonts w:asciiTheme="majorHAnsi" w:hAnsiTheme="majorHAnsi"/>
            <w:color w:val="000000" w:themeColor="text1"/>
            <w:szCs w:val="22"/>
            <w:lang w:val="en-US"/>
          </w:rPr>
          <w:t>www.africareview.com/News/Kenyan-warplanes-hit-targets-in-Southern-Somalia/-/979180/2535430/-/cm6ot9/-/index.html</w:t>
        </w:r>
      </w:hyperlink>
      <w:r w:rsidRPr="00E70D52">
        <w:rPr>
          <w:rFonts w:asciiTheme="majorHAnsi" w:hAnsiTheme="majorHAnsi"/>
          <w:color w:val="000000" w:themeColor="text1"/>
          <w:lang w:val="en-US"/>
        </w:rPr>
        <w:t xml:space="preserve"> (datum van raadpleging: 06.05.2015).</w:t>
      </w:r>
    </w:p>
    <w:p w:rsidR="00937644" w:rsidRPr="00E70D52" w:rsidRDefault="00937644" w:rsidP="00937644">
      <w:pPr>
        <w:pStyle w:val="Lijstalinea"/>
        <w:numPr>
          <w:ilvl w:val="0"/>
          <w:numId w:val="17"/>
        </w:numPr>
        <w:rPr>
          <w:rFonts w:asciiTheme="majorHAnsi" w:hAnsiTheme="majorHAnsi"/>
          <w:color w:val="000000" w:themeColor="text1"/>
          <w:lang w:val="en-US"/>
        </w:rPr>
      </w:pPr>
      <w:r w:rsidRPr="00E70D52">
        <w:rPr>
          <w:rFonts w:asciiTheme="majorHAnsi" w:hAnsiTheme="majorHAnsi"/>
          <w:smallCaps/>
          <w:color w:val="000000" w:themeColor="text1"/>
          <w:lang w:val="en-US"/>
        </w:rPr>
        <w:t>Khalif, A.</w:t>
      </w:r>
      <w:r w:rsidRPr="00E70D52">
        <w:rPr>
          <w:rFonts w:asciiTheme="majorHAnsi" w:hAnsiTheme="majorHAnsi"/>
          <w:color w:val="000000" w:themeColor="text1"/>
          <w:lang w:val="en-US"/>
        </w:rPr>
        <w:t xml:space="preserve">, “Al-Shabaab intelligence chief killed in US air strike”, </w:t>
      </w:r>
      <w:r w:rsidRPr="00E70D52">
        <w:rPr>
          <w:rFonts w:asciiTheme="majorHAnsi" w:hAnsiTheme="majorHAnsi"/>
          <w:i/>
          <w:color w:val="000000" w:themeColor="text1"/>
          <w:lang w:val="en-US"/>
        </w:rPr>
        <w:t>Africa Review</w:t>
      </w:r>
      <w:r w:rsidRPr="00E70D52">
        <w:rPr>
          <w:rFonts w:asciiTheme="majorHAnsi" w:hAnsiTheme="majorHAnsi"/>
          <w:color w:val="000000" w:themeColor="text1"/>
          <w:lang w:val="en-US"/>
        </w:rPr>
        <w:t xml:space="preserve">, 31 December 2014, </w:t>
      </w:r>
      <w:hyperlink r:id="rId42" w:history="1">
        <w:r w:rsidRPr="00E70D52">
          <w:rPr>
            <w:rStyle w:val="Hyperlink"/>
            <w:rFonts w:asciiTheme="majorHAnsi" w:hAnsiTheme="majorHAnsi"/>
            <w:color w:val="000000" w:themeColor="text1"/>
            <w:lang w:val="en-US"/>
          </w:rPr>
          <w:t>www.africareview.com/News/Al-Shabaab-intelligence-chief-killed-by-US-air-strike/-/979180/2574126/-/uwur2mz/-/index.html</w:t>
        </w:r>
      </w:hyperlink>
      <w:r w:rsidRPr="00E70D52">
        <w:rPr>
          <w:rFonts w:asciiTheme="majorHAnsi" w:hAnsiTheme="majorHAnsi"/>
          <w:color w:val="000000" w:themeColor="text1"/>
          <w:lang w:val="en-US"/>
        </w:rPr>
        <w:t xml:space="preserve"> (datum van raadpleging: 06.05.2015).</w:t>
      </w:r>
    </w:p>
    <w:p w:rsidR="00937644" w:rsidRPr="00E70D52" w:rsidRDefault="00937644" w:rsidP="00937644">
      <w:pPr>
        <w:pStyle w:val="Lijstalinea"/>
        <w:numPr>
          <w:ilvl w:val="0"/>
          <w:numId w:val="17"/>
        </w:numPr>
        <w:rPr>
          <w:color w:val="000000" w:themeColor="text1"/>
          <w:lang w:val="en-US"/>
        </w:rPr>
      </w:pPr>
      <w:r w:rsidRPr="00E70D52">
        <w:rPr>
          <w:smallCaps/>
          <w:color w:val="000000" w:themeColor="text1"/>
          <w:lang w:val="en-US"/>
        </w:rPr>
        <w:t>Lough, R.</w:t>
      </w:r>
      <w:r w:rsidRPr="00E70D52">
        <w:rPr>
          <w:color w:val="000000" w:themeColor="text1"/>
          <w:lang w:val="en-US"/>
        </w:rPr>
        <w:t xml:space="preserve"> en </w:t>
      </w:r>
      <w:r w:rsidRPr="00E70D52">
        <w:rPr>
          <w:smallCaps/>
          <w:color w:val="000000" w:themeColor="text1"/>
          <w:lang w:val="en-US"/>
        </w:rPr>
        <w:t>Macharia, J.</w:t>
      </w:r>
      <w:r w:rsidRPr="00E70D52">
        <w:rPr>
          <w:color w:val="000000" w:themeColor="text1"/>
          <w:lang w:val="en-US"/>
        </w:rPr>
        <w:t xml:space="preserve">, “Kenya tells Somalia “put house in order” after mall attack”, </w:t>
      </w:r>
      <w:r w:rsidRPr="00E70D52">
        <w:rPr>
          <w:i/>
          <w:color w:val="000000" w:themeColor="text1"/>
          <w:lang w:val="en-US"/>
        </w:rPr>
        <w:t>Reuters</w:t>
      </w:r>
      <w:r w:rsidRPr="00E70D52">
        <w:rPr>
          <w:color w:val="000000" w:themeColor="text1"/>
          <w:lang w:val="en-US"/>
        </w:rPr>
        <w:t xml:space="preserve">, 1 oktober 2013, </w:t>
      </w:r>
      <w:hyperlink r:id="rId43" w:history="1">
        <w:r w:rsidR="00B13EAD" w:rsidRPr="00E70D52">
          <w:rPr>
            <w:rStyle w:val="Hyperlink"/>
            <w:color w:val="000000" w:themeColor="text1"/>
            <w:lang w:val="en-US"/>
          </w:rPr>
          <w:t>www.reuters.com/article/2013/10/01/us-kenya-attack-somalia-idUSBRE9901DA20131001</w:t>
        </w:r>
      </w:hyperlink>
      <w:r w:rsidRPr="00E70D52">
        <w:rPr>
          <w:color w:val="000000" w:themeColor="text1"/>
          <w:lang w:val="en-US"/>
        </w:rPr>
        <w:t xml:space="preserve"> </w:t>
      </w:r>
      <w:r w:rsidRPr="00E70D52">
        <w:rPr>
          <w:rFonts w:asciiTheme="majorHAnsi" w:hAnsiTheme="majorHAnsi"/>
          <w:color w:val="000000" w:themeColor="text1"/>
          <w:lang w:val="en-US"/>
        </w:rPr>
        <w:t>(datum van raadpleging: 06.05.2015).</w:t>
      </w:r>
    </w:p>
    <w:p w:rsidR="00937644" w:rsidRPr="00E70D52" w:rsidRDefault="00937644" w:rsidP="00937644">
      <w:pPr>
        <w:pStyle w:val="Lijstalinea"/>
        <w:numPr>
          <w:ilvl w:val="0"/>
          <w:numId w:val="17"/>
        </w:numPr>
        <w:rPr>
          <w:rFonts w:asciiTheme="majorHAnsi" w:hAnsiTheme="majorHAnsi"/>
          <w:color w:val="000000" w:themeColor="text1"/>
          <w:lang w:val="en-US"/>
        </w:rPr>
      </w:pPr>
      <w:r w:rsidRPr="00E70D52">
        <w:rPr>
          <w:rFonts w:asciiTheme="majorHAnsi" w:hAnsiTheme="majorHAnsi"/>
          <w:smallCaps/>
          <w:color w:val="000000" w:themeColor="text1"/>
          <w:lang w:val="en-US"/>
        </w:rPr>
        <w:lastRenderedPageBreak/>
        <w:t>Miriri, D.</w:t>
      </w:r>
      <w:r w:rsidRPr="00E70D52">
        <w:rPr>
          <w:rFonts w:asciiTheme="majorHAnsi" w:hAnsiTheme="majorHAnsi"/>
          <w:color w:val="000000" w:themeColor="text1"/>
          <w:lang w:val="en-US"/>
        </w:rPr>
        <w:t xml:space="preserve">, “Kenya Says Killed Shabaab Commanders in Air Strikes”, </w:t>
      </w:r>
      <w:r w:rsidRPr="00E70D52">
        <w:rPr>
          <w:rFonts w:asciiTheme="majorHAnsi" w:hAnsiTheme="majorHAnsi"/>
          <w:i/>
          <w:color w:val="000000" w:themeColor="text1"/>
          <w:lang w:val="en-US"/>
        </w:rPr>
        <w:t>Reuters</w:t>
      </w:r>
      <w:r w:rsidRPr="00E70D52">
        <w:rPr>
          <w:rFonts w:asciiTheme="majorHAnsi" w:hAnsiTheme="majorHAnsi"/>
          <w:color w:val="000000" w:themeColor="text1"/>
          <w:lang w:val="en-US"/>
        </w:rPr>
        <w:t xml:space="preserve">, 10 januari 2014, </w:t>
      </w:r>
      <w:hyperlink r:id="rId44" w:history="1">
        <w:r w:rsidR="00B13EAD" w:rsidRPr="00E70D52">
          <w:rPr>
            <w:rStyle w:val="Hyperlink"/>
            <w:rFonts w:asciiTheme="majorHAnsi" w:hAnsiTheme="majorHAnsi"/>
            <w:color w:val="000000" w:themeColor="text1"/>
            <w:lang w:val="en-US"/>
          </w:rPr>
          <w:t>www.reuters.com/article/2014/01/10/us-somalia-conflict-strikes-idUSBREA090G320140110?feedType=RSS&amp;feedName=everything&amp;virtualBrandChannel=11563</w:t>
        </w:r>
      </w:hyperlink>
      <w:r w:rsidRPr="00E70D52">
        <w:rPr>
          <w:rFonts w:asciiTheme="majorHAnsi" w:hAnsiTheme="majorHAnsi"/>
          <w:color w:val="000000" w:themeColor="text1"/>
          <w:lang w:val="en-US"/>
        </w:rPr>
        <w:t xml:space="preserve"> </w:t>
      </w:r>
      <w:r w:rsidRPr="00E70D52">
        <w:rPr>
          <w:rFonts w:asciiTheme="majorHAnsi" w:hAnsiTheme="majorHAnsi"/>
          <w:color w:val="000000" w:themeColor="text1"/>
          <w:szCs w:val="22"/>
          <w:lang w:val="en-US"/>
        </w:rPr>
        <w:t>(datum van raadpleging: 06.05.2015).</w:t>
      </w:r>
    </w:p>
    <w:p w:rsidR="00937644" w:rsidRPr="00E70D52" w:rsidRDefault="00937644" w:rsidP="00937644">
      <w:pPr>
        <w:pStyle w:val="Lijstalinea"/>
        <w:numPr>
          <w:ilvl w:val="0"/>
          <w:numId w:val="17"/>
        </w:numPr>
        <w:rPr>
          <w:rFonts w:asciiTheme="majorHAnsi" w:hAnsiTheme="majorHAnsi"/>
          <w:color w:val="000000" w:themeColor="text1"/>
          <w:szCs w:val="22"/>
          <w:lang w:val="en-US"/>
        </w:rPr>
      </w:pPr>
      <w:r w:rsidRPr="00E70D52">
        <w:rPr>
          <w:rFonts w:asciiTheme="majorHAnsi" w:hAnsiTheme="majorHAnsi"/>
          <w:smallCaps/>
          <w:color w:val="000000" w:themeColor="text1"/>
          <w:szCs w:val="22"/>
          <w:lang w:val="en-US"/>
        </w:rPr>
        <w:t>Obulutsa, G.</w:t>
      </w:r>
      <w:r w:rsidRPr="00E70D52">
        <w:rPr>
          <w:rFonts w:asciiTheme="majorHAnsi" w:hAnsiTheme="majorHAnsi"/>
          <w:color w:val="000000" w:themeColor="text1"/>
          <w:szCs w:val="22"/>
          <w:lang w:val="en-US"/>
        </w:rPr>
        <w:t xml:space="preserve">, “Somali Islamists execute 28 non-Muslims on Kenyan bus”, </w:t>
      </w:r>
      <w:r w:rsidRPr="00E70D52">
        <w:rPr>
          <w:rFonts w:asciiTheme="majorHAnsi" w:hAnsiTheme="majorHAnsi"/>
          <w:i/>
          <w:color w:val="000000" w:themeColor="text1"/>
          <w:szCs w:val="22"/>
          <w:lang w:val="en-US"/>
        </w:rPr>
        <w:t>Reuters</w:t>
      </w:r>
      <w:r w:rsidRPr="00E70D52">
        <w:rPr>
          <w:rFonts w:asciiTheme="majorHAnsi" w:hAnsiTheme="majorHAnsi"/>
          <w:color w:val="000000" w:themeColor="text1"/>
          <w:szCs w:val="22"/>
          <w:lang w:val="en-US"/>
        </w:rPr>
        <w:t>, 22 november 2014,</w:t>
      </w:r>
      <w:r w:rsidR="00EC22FC" w:rsidRPr="00E70D52">
        <w:rPr>
          <w:rFonts w:asciiTheme="majorHAnsi" w:hAnsiTheme="majorHAnsi"/>
          <w:color w:val="000000" w:themeColor="text1"/>
          <w:szCs w:val="22"/>
          <w:lang w:val="en-US"/>
        </w:rPr>
        <w:t xml:space="preserve"> </w:t>
      </w:r>
      <w:hyperlink r:id="rId45" w:history="1">
        <w:r w:rsidRPr="00E70D52">
          <w:rPr>
            <w:rStyle w:val="Hyperlink"/>
            <w:rFonts w:asciiTheme="majorHAnsi" w:hAnsiTheme="majorHAnsi"/>
            <w:color w:val="000000" w:themeColor="text1"/>
            <w:szCs w:val="22"/>
            <w:lang w:val="en-US"/>
          </w:rPr>
          <w:t>www.reuters.com/article/2014/11/23/us-kenya-attacks-idUSKCN0J604W20141123?feedType=RSS&amp;feedName=worldNews&amp;rpc=69</w:t>
        </w:r>
      </w:hyperlink>
      <w:r w:rsidRPr="00E70D52">
        <w:rPr>
          <w:rFonts w:asciiTheme="majorHAnsi" w:hAnsiTheme="majorHAnsi"/>
          <w:color w:val="000000" w:themeColor="text1"/>
          <w:szCs w:val="22"/>
          <w:lang w:val="en-US"/>
        </w:rPr>
        <w:t xml:space="preserve"> (datum van raadpleging: 06.05.2015).</w:t>
      </w:r>
    </w:p>
    <w:p w:rsidR="00937644" w:rsidRPr="00E70D52" w:rsidRDefault="00937644" w:rsidP="00937644">
      <w:pPr>
        <w:pStyle w:val="Lijstalinea"/>
        <w:numPr>
          <w:ilvl w:val="0"/>
          <w:numId w:val="17"/>
        </w:numPr>
        <w:rPr>
          <w:rFonts w:asciiTheme="majorHAnsi" w:hAnsiTheme="majorHAnsi"/>
          <w:color w:val="000000" w:themeColor="text1"/>
          <w:szCs w:val="22"/>
          <w:lang w:val="en-US"/>
        </w:rPr>
      </w:pPr>
      <w:r w:rsidRPr="00E70D52">
        <w:rPr>
          <w:rFonts w:asciiTheme="majorHAnsi" w:hAnsiTheme="majorHAnsi"/>
          <w:smallCaps/>
          <w:color w:val="000000" w:themeColor="text1"/>
          <w:szCs w:val="22"/>
          <w:lang w:val="en-US"/>
        </w:rPr>
        <w:t>Stewart, P.</w:t>
      </w:r>
      <w:r w:rsidRPr="00E70D52">
        <w:rPr>
          <w:rFonts w:asciiTheme="majorHAnsi" w:hAnsiTheme="majorHAnsi"/>
          <w:color w:val="000000" w:themeColor="text1"/>
          <w:szCs w:val="22"/>
          <w:lang w:val="en-US"/>
        </w:rPr>
        <w:t xml:space="preserve">, ‘Exclusive: US discloses secret Somalia military presence, up to 120 troops’, </w:t>
      </w:r>
      <w:r w:rsidRPr="00E70D52">
        <w:rPr>
          <w:rFonts w:asciiTheme="majorHAnsi" w:hAnsiTheme="majorHAnsi"/>
          <w:i/>
          <w:color w:val="000000" w:themeColor="text1"/>
          <w:szCs w:val="22"/>
          <w:lang w:val="en-US"/>
        </w:rPr>
        <w:t>Reuters</w:t>
      </w:r>
      <w:r w:rsidRPr="00E70D52">
        <w:rPr>
          <w:rFonts w:asciiTheme="majorHAnsi" w:hAnsiTheme="majorHAnsi"/>
          <w:color w:val="000000" w:themeColor="text1"/>
          <w:szCs w:val="22"/>
          <w:lang w:val="en-US"/>
        </w:rPr>
        <w:t>, 2 juli 2014,</w:t>
      </w:r>
      <w:r w:rsidR="00EC22FC" w:rsidRPr="00E70D52">
        <w:rPr>
          <w:rFonts w:asciiTheme="majorHAnsi" w:hAnsiTheme="majorHAnsi"/>
          <w:color w:val="000000" w:themeColor="text1"/>
          <w:szCs w:val="22"/>
          <w:lang w:val="en-US"/>
        </w:rPr>
        <w:t xml:space="preserve"> </w:t>
      </w:r>
      <w:hyperlink r:id="rId46" w:history="1">
        <w:r w:rsidRPr="00E70D52">
          <w:rPr>
            <w:rStyle w:val="Hyperlink"/>
            <w:rFonts w:asciiTheme="majorHAnsi" w:hAnsiTheme="majorHAnsi"/>
            <w:color w:val="000000" w:themeColor="text1"/>
            <w:szCs w:val="22"/>
            <w:lang w:val="en-US"/>
          </w:rPr>
          <w:t>www.reuters.com/article/2014/07/03/us-usa-somalia-idUSKBN0F72A820140703?feedType=RSS&amp;feedName=worldNews&amp;rpc=69</w:t>
        </w:r>
      </w:hyperlink>
      <w:r w:rsidRPr="00E70D52">
        <w:rPr>
          <w:rFonts w:asciiTheme="majorHAnsi" w:hAnsiTheme="majorHAnsi"/>
          <w:color w:val="000000" w:themeColor="text1"/>
          <w:szCs w:val="22"/>
          <w:lang w:val="en-US"/>
        </w:rPr>
        <w:t xml:space="preserve"> (datum van raadpleging: 05.05.2015).</w:t>
      </w:r>
    </w:p>
    <w:p w:rsidR="00937644" w:rsidRPr="00E70D52" w:rsidRDefault="00937644" w:rsidP="00937644">
      <w:pPr>
        <w:pStyle w:val="Lijstalinea"/>
        <w:numPr>
          <w:ilvl w:val="0"/>
          <w:numId w:val="17"/>
        </w:numPr>
        <w:rPr>
          <w:rFonts w:asciiTheme="majorHAnsi" w:hAnsiTheme="majorHAnsi"/>
          <w:color w:val="000000" w:themeColor="text1"/>
          <w:szCs w:val="22"/>
          <w:lang w:val="en-US"/>
        </w:rPr>
      </w:pPr>
      <w:r w:rsidRPr="00E70D52">
        <w:rPr>
          <w:rFonts w:asciiTheme="majorHAnsi" w:hAnsiTheme="majorHAnsi"/>
          <w:color w:val="000000" w:themeColor="text1"/>
          <w:szCs w:val="22"/>
          <w:lang w:val="en-US"/>
        </w:rPr>
        <w:t xml:space="preserve">X., “Somalia’s al-Shabab Claims Nairobi Westgate Kenya Attack”, </w:t>
      </w:r>
      <w:r w:rsidRPr="00E70D52">
        <w:rPr>
          <w:rFonts w:asciiTheme="majorHAnsi" w:hAnsiTheme="majorHAnsi"/>
          <w:i/>
          <w:color w:val="000000" w:themeColor="text1"/>
          <w:szCs w:val="22"/>
          <w:lang w:val="en-US"/>
        </w:rPr>
        <w:t>BBC News</w:t>
      </w:r>
      <w:r w:rsidRPr="00E70D52">
        <w:rPr>
          <w:rFonts w:asciiTheme="majorHAnsi" w:hAnsiTheme="majorHAnsi"/>
          <w:color w:val="000000" w:themeColor="text1"/>
          <w:szCs w:val="22"/>
          <w:lang w:val="en-US"/>
        </w:rPr>
        <w:t xml:space="preserve">, 22 september 2013, </w:t>
      </w:r>
      <w:hyperlink r:id="rId47" w:history="1">
        <w:r w:rsidR="00B13EAD" w:rsidRPr="00E70D52">
          <w:rPr>
            <w:rStyle w:val="Hyperlink"/>
            <w:rFonts w:asciiTheme="majorHAnsi" w:hAnsiTheme="majorHAnsi"/>
            <w:color w:val="000000" w:themeColor="text1"/>
            <w:szCs w:val="22"/>
            <w:lang w:val="en-US"/>
          </w:rPr>
          <w:t>www.bbc.com/news/world-africa-24191606</w:t>
        </w:r>
      </w:hyperlink>
      <w:r w:rsidRPr="00E70D52">
        <w:rPr>
          <w:rFonts w:asciiTheme="majorHAnsi" w:hAnsiTheme="majorHAnsi"/>
          <w:color w:val="000000" w:themeColor="text1"/>
          <w:szCs w:val="22"/>
          <w:lang w:val="en-US"/>
        </w:rPr>
        <w:t xml:space="preserve"> (datum van raadpleging: 05.05.2015).</w:t>
      </w:r>
    </w:p>
    <w:p w:rsidR="00937644" w:rsidRPr="00E70D52" w:rsidRDefault="00937644" w:rsidP="00937644">
      <w:pPr>
        <w:pStyle w:val="Lijstalinea"/>
        <w:numPr>
          <w:ilvl w:val="0"/>
          <w:numId w:val="17"/>
        </w:numPr>
        <w:rPr>
          <w:rFonts w:asciiTheme="majorHAnsi" w:hAnsiTheme="majorHAnsi"/>
          <w:color w:val="000000" w:themeColor="text1"/>
          <w:lang w:val="en-US"/>
        </w:rPr>
      </w:pPr>
      <w:r w:rsidRPr="00E70D52">
        <w:rPr>
          <w:rFonts w:asciiTheme="majorHAnsi" w:hAnsiTheme="majorHAnsi"/>
          <w:color w:val="000000" w:themeColor="text1"/>
          <w:lang w:val="en-US"/>
        </w:rPr>
        <w:t xml:space="preserve">X., ‘Kenya “Bombs al-Shabab Bases” in Somalia’, BBC News, 23 June 2014, </w:t>
      </w:r>
      <w:hyperlink r:id="rId48" w:history="1">
        <w:r w:rsidR="00B13EAD" w:rsidRPr="00E70D52">
          <w:rPr>
            <w:rStyle w:val="Hyperlink"/>
            <w:rFonts w:asciiTheme="majorHAnsi" w:hAnsiTheme="majorHAnsi"/>
            <w:color w:val="000000" w:themeColor="text1"/>
            <w:lang w:val="en-US"/>
          </w:rPr>
          <w:t>www.bbc.com/news/world-africa-27976201</w:t>
        </w:r>
      </w:hyperlink>
      <w:r w:rsidRPr="00E70D52">
        <w:rPr>
          <w:rFonts w:asciiTheme="majorHAnsi" w:hAnsiTheme="majorHAnsi"/>
          <w:color w:val="000000" w:themeColor="text1"/>
          <w:lang w:val="en-US"/>
        </w:rPr>
        <w:t xml:space="preserve"> </w:t>
      </w:r>
      <w:r w:rsidRPr="00E70D52">
        <w:rPr>
          <w:rFonts w:asciiTheme="majorHAnsi" w:hAnsiTheme="majorHAnsi"/>
          <w:color w:val="000000" w:themeColor="text1"/>
          <w:szCs w:val="22"/>
          <w:lang w:val="en-US"/>
        </w:rPr>
        <w:t>(datum van raadpleging: 06.05.2015).</w:t>
      </w:r>
    </w:p>
    <w:p w:rsidR="00937644" w:rsidRPr="00E70D52" w:rsidRDefault="00937644" w:rsidP="00937644">
      <w:pPr>
        <w:pStyle w:val="Lijstalinea"/>
        <w:numPr>
          <w:ilvl w:val="0"/>
          <w:numId w:val="17"/>
        </w:numPr>
        <w:rPr>
          <w:rFonts w:asciiTheme="majorHAnsi" w:hAnsiTheme="majorHAnsi"/>
          <w:color w:val="000000" w:themeColor="text1"/>
          <w:szCs w:val="22"/>
          <w:lang w:val="en-US"/>
        </w:rPr>
      </w:pPr>
      <w:r w:rsidRPr="00E70D52">
        <w:rPr>
          <w:rFonts w:asciiTheme="majorHAnsi" w:hAnsiTheme="majorHAnsi"/>
          <w:color w:val="000000" w:themeColor="text1"/>
          <w:szCs w:val="22"/>
          <w:lang w:val="en-US"/>
        </w:rPr>
        <w:t xml:space="preserve">X, “Somalia Shabaab chief ‘likely dead’ in US strike”, </w:t>
      </w:r>
      <w:r w:rsidRPr="00E70D52">
        <w:rPr>
          <w:rFonts w:asciiTheme="majorHAnsi" w:hAnsiTheme="majorHAnsi"/>
          <w:i/>
          <w:color w:val="000000" w:themeColor="text1"/>
          <w:szCs w:val="22"/>
          <w:lang w:val="en-US"/>
        </w:rPr>
        <w:t>Capital News</w:t>
      </w:r>
      <w:r w:rsidRPr="00E70D52">
        <w:rPr>
          <w:rFonts w:asciiTheme="majorHAnsi" w:hAnsiTheme="majorHAnsi"/>
          <w:color w:val="000000" w:themeColor="text1"/>
          <w:szCs w:val="22"/>
          <w:lang w:val="en-US"/>
        </w:rPr>
        <w:t xml:space="preserve">, 3 september 2014, </w:t>
      </w:r>
      <w:hyperlink r:id="rId49" w:history="1">
        <w:r w:rsidRPr="00E70D52">
          <w:rPr>
            <w:rStyle w:val="Hyperlink"/>
            <w:rFonts w:asciiTheme="majorHAnsi" w:hAnsiTheme="majorHAnsi"/>
            <w:color w:val="000000" w:themeColor="text1"/>
            <w:szCs w:val="22"/>
            <w:lang w:val="en-US"/>
          </w:rPr>
          <w:t>www.capitalfm.co.ke/news/2014/09/somalia-shabaab-chief-likely-dead-in-us-strike/</w:t>
        </w:r>
      </w:hyperlink>
      <w:r w:rsidRPr="00E70D52">
        <w:rPr>
          <w:rFonts w:asciiTheme="majorHAnsi" w:hAnsiTheme="majorHAnsi"/>
          <w:color w:val="000000" w:themeColor="text1"/>
          <w:szCs w:val="22"/>
          <w:lang w:val="en-US"/>
        </w:rPr>
        <w:t xml:space="preserve"> (datum van raadpleging: 05.05.2015).</w:t>
      </w:r>
    </w:p>
    <w:p w:rsidR="00937644" w:rsidRPr="00E70D52" w:rsidRDefault="00937644" w:rsidP="00937644">
      <w:pPr>
        <w:pStyle w:val="Geenafstand"/>
        <w:numPr>
          <w:ilvl w:val="0"/>
          <w:numId w:val="17"/>
        </w:numPr>
        <w:rPr>
          <w:rFonts w:asciiTheme="majorHAnsi" w:hAnsiTheme="majorHAnsi"/>
          <w:color w:val="000000" w:themeColor="text1"/>
          <w:szCs w:val="22"/>
          <w:lang w:val="en-US"/>
        </w:rPr>
      </w:pPr>
      <w:r w:rsidRPr="00E70D52">
        <w:rPr>
          <w:rFonts w:asciiTheme="majorHAnsi" w:hAnsiTheme="majorHAnsi"/>
          <w:color w:val="000000" w:themeColor="text1"/>
          <w:szCs w:val="22"/>
          <w:lang w:val="en-US"/>
        </w:rPr>
        <w:t xml:space="preserve">X., “Al-Shabaab kill 28 non-Muslims on Kenya bus”, </w:t>
      </w:r>
      <w:r w:rsidRPr="00E70D52">
        <w:rPr>
          <w:rFonts w:asciiTheme="majorHAnsi" w:hAnsiTheme="majorHAnsi"/>
          <w:i/>
          <w:color w:val="000000" w:themeColor="text1"/>
          <w:szCs w:val="22"/>
          <w:lang w:val="en-US"/>
        </w:rPr>
        <w:t>New Vision</w:t>
      </w:r>
      <w:r w:rsidRPr="00E70D52">
        <w:rPr>
          <w:rFonts w:asciiTheme="majorHAnsi" w:hAnsiTheme="majorHAnsi"/>
          <w:color w:val="000000" w:themeColor="text1"/>
          <w:szCs w:val="22"/>
          <w:lang w:val="en-US"/>
        </w:rPr>
        <w:t xml:space="preserve">, 22 november 2014, </w:t>
      </w:r>
      <w:hyperlink r:id="rId50" w:history="1">
        <w:r w:rsidRPr="00E70D52">
          <w:rPr>
            <w:rStyle w:val="Hyperlink"/>
            <w:rFonts w:asciiTheme="majorHAnsi" w:hAnsiTheme="majorHAnsi"/>
            <w:color w:val="000000" w:themeColor="text1"/>
            <w:szCs w:val="22"/>
            <w:lang w:val="en-US"/>
          </w:rPr>
          <w:t>www.newvision.co.ug/news/662102-al-shabaab-kill-28-non-muslims-on-kenya-bus.html</w:t>
        </w:r>
      </w:hyperlink>
      <w:r w:rsidRPr="00E70D52">
        <w:rPr>
          <w:rFonts w:asciiTheme="majorHAnsi" w:hAnsiTheme="majorHAnsi"/>
          <w:color w:val="000000" w:themeColor="text1"/>
          <w:szCs w:val="22"/>
          <w:lang w:val="en-US"/>
        </w:rPr>
        <w:t xml:space="preserve"> (datum van raadpleging: 06.05.2015).</w:t>
      </w:r>
    </w:p>
    <w:p w:rsidR="00937644" w:rsidRPr="00E70D52" w:rsidRDefault="00937644" w:rsidP="00937644">
      <w:pPr>
        <w:pStyle w:val="Geenafstand"/>
        <w:numPr>
          <w:ilvl w:val="0"/>
          <w:numId w:val="17"/>
        </w:numPr>
        <w:rPr>
          <w:rFonts w:asciiTheme="majorHAnsi" w:hAnsiTheme="majorHAnsi"/>
          <w:color w:val="000000" w:themeColor="text1"/>
          <w:szCs w:val="22"/>
          <w:lang w:val="en-US"/>
        </w:rPr>
      </w:pPr>
      <w:r w:rsidRPr="00E70D52">
        <w:rPr>
          <w:rFonts w:asciiTheme="majorHAnsi" w:hAnsiTheme="majorHAnsi"/>
          <w:color w:val="000000" w:themeColor="text1"/>
          <w:lang w:val="en-US"/>
        </w:rPr>
        <w:t xml:space="preserve">X., “Al-Shabab massacres non-Muslims at Kenya quarry”, </w:t>
      </w:r>
      <w:r w:rsidRPr="00E70D52">
        <w:rPr>
          <w:rFonts w:asciiTheme="majorHAnsi" w:hAnsiTheme="majorHAnsi"/>
          <w:i/>
          <w:color w:val="000000" w:themeColor="text1"/>
          <w:lang w:val="en-US"/>
        </w:rPr>
        <w:t>BBC News</w:t>
      </w:r>
      <w:r w:rsidRPr="00E70D52">
        <w:rPr>
          <w:rFonts w:asciiTheme="majorHAnsi" w:hAnsiTheme="majorHAnsi"/>
          <w:color w:val="000000" w:themeColor="text1"/>
          <w:lang w:val="en-US"/>
        </w:rPr>
        <w:t xml:space="preserve">, 2 december 2014, </w:t>
      </w:r>
      <w:hyperlink r:id="rId51" w:history="1">
        <w:r w:rsidRPr="00E70D52">
          <w:rPr>
            <w:rStyle w:val="Hyperlink"/>
            <w:rFonts w:asciiTheme="majorHAnsi" w:hAnsiTheme="majorHAnsi"/>
            <w:color w:val="000000" w:themeColor="text1"/>
            <w:szCs w:val="22"/>
            <w:lang w:val="en-US"/>
          </w:rPr>
          <w:t>www.bbc.com/news/world-africa-30288137</w:t>
        </w:r>
      </w:hyperlink>
      <w:r w:rsidRPr="00E70D52">
        <w:rPr>
          <w:rFonts w:asciiTheme="majorHAnsi" w:hAnsiTheme="majorHAnsi"/>
          <w:color w:val="000000" w:themeColor="text1"/>
          <w:lang w:val="en-US"/>
        </w:rPr>
        <w:t xml:space="preserve"> </w:t>
      </w:r>
      <w:r w:rsidRPr="00E70D52">
        <w:rPr>
          <w:rFonts w:asciiTheme="majorHAnsi" w:hAnsiTheme="majorHAnsi"/>
          <w:color w:val="000000" w:themeColor="text1"/>
          <w:szCs w:val="22"/>
          <w:lang w:val="en-US"/>
        </w:rPr>
        <w:t>(datum van raadpleging: 06.05.2015).</w:t>
      </w:r>
    </w:p>
    <w:p w:rsidR="00937644" w:rsidRPr="00E70D52" w:rsidRDefault="00937644" w:rsidP="00937644">
      <w:pPr>
        <w:pStyle w:val="Geenafstand"/>
        <w:numPr>
          <w:ilvl w:val="0"/>
          <w:numId w:val="17"/>
        </w:numPr>
        <w:rPr>
          <w:rFonts w:asciiTheme="majorHAnsi" w:hAnsiTheme="majorHAnsi"/>
          <w:color w:val="000000" w:themeColor="text1"/>
          <w:szCs w:val="22"/>
          <w:lang w:val="en-US"/>
        </w:rPr>
      </w:pPr>
      <w:r w:rsidRPr="00E70D52">
        <w:rPr>
          <w:rFonts w:asciiTheme="majorHAnsi" w:hAnsiTheme="majorHAnsi"/>
          <w:color w:val="000000" w:themeColor="text1"/>
          <w:lang w:val="en-US"/>
        </w:rPr>
        <w:t xml:space="preserve">X., “Kenya bombs Somalia al-Shabab bases after Garissa attack”, </w:t>
      </w:r>
      <w:r w:rsidRPr="00E70D52">
        <w:rPr>
          <w:rFonts w:asciiTheme="majorHAnsi" w:hAnsiTheme="majorHAnsi"/>
          <w:i/>
          <w:color w:val="000000" w:themeColor="text1"/>
          <w:lang w:val="en-US"/>
        </w:rPr>
        <w:t>BBC News</w:t>
      </w:r>
      <w:r w:rsidRPr="00E70D52">
        <w:rPr>
          <w:rFonts w:asciiTheme="majorHAnsi" w:hAnsiTheme="majorHAnsi"/>
          <w:color w:val="000000" w:themeColor="text1"/>
          <w:lang w:val="en-US"/>
        </w:rPr>
        <w:t xml:space="preserve">, 6 april 2015, </w:t>
      </w:r>
      <w:hyperlink r:id="rId52" w:history="1">
        <w:r w:rsidR="00B13EAD" w:rsidRPr="00E70D52">
          <w:rPr>
            <w:rStyle w:val="Hyperlink"/>
            <w:rFonts w:asciiTheme="majorHAnsi" w:hAnsiTheme="majorHAnsi"/>
            <w:color w:val="000000" w:themeColor="text1"/>
            <w:lang w:val="en-US"/>
          </w:rPr>
          <w:t>www.bbc.com/news/world-africa-32194722</w:t>
        </w:r>
      </w:hyperlink>
      <w:r w:rsidRPr="00E70D52">
        <w:rPr>
          <w:rFonts w:asciiTheme="majorHAnsi" w:hAnsiTheme="majorHAnsi"/>
          <w:color w:val="000000" w:themeColor="text1"/>
          <w:lang w:val="en-US"/>
        </w:rPr>
        <w:t xml:space="preserve"> </w:t>
      </w:r>
      <w:r w:rsidRPr="00E70D52">
        <w:rPr>
          <w:rFonts w:asciiTheme="majorHAnsi" w:hAnsiTheme="majorHAnsi"/>
          <w:color w:val="000000" w:themeColor="text1"/>
          <w:szCs w:val="22"/>
          <w:lang w:val="en-US"/>
        </w:rPr>
        <w:t>(datum van raadpleging: 06.05.2015).</w:t>
      </w:r>
    </w:p>
    <w:p w:rsidR="007B6491" w:rsidRPr="00E70D52" w:rsidRDefault="00937644" w:rsidP="007B6491">
      <w:pPr>
        <w:pStyle w:val="Kop4"/>
        <w:rPr>
          <w:color w:val="000000" w:themeColor="text1"/>
        </w:rPr>
      </w:pPr>
      <w:bookmarkStart w:id="555" w:name="_Toc419040212"/>
      <w:bookmarkStart w:id="556" w:name="_Toc419206897"/>
      <w:bookmarkStart w:id="557" w:name="_Toc419289127"/>
      <w:bookmarkStart w:id="558" w:name="_Toc419299225"/>
      <w:bookmarkStart w:id="559" w:name="_Toc419384141"/>
      <w:bookmarkStart w:id="560" w:name="_Toc419405565"/>
      <w:bookmarkStart w:id="561" w:name="_Toc419555064"/>
      <w:r w:rsidRPr="00E70D52">
        <w:rPr>
          <w:color w:val="000000" w:themeColor="text1"/>
        </w:rPr>
        <w:t xml:space="preserve">Rusland – </w:t>
      </w:r>
      <w:r w:rsidR="007B6491" w:rsidRPr="00E70D52">
        <w:rPr>
          <w:color w:val="000000" w:themeColor="text1"/>
        </w:rPr>
        <w:t>Oekraïne</w:t>
      </w:r>
      <w:bookmarkEnd w:id="552"/>
      <w:bookmarkEnd w:id="553"/>
      <w:bookmarkEnd w:id="554"/>
      <w:bookmarkEnd w:id="555"/>
      <w:bookmarkEnd w:id="556"/>
      <w:bookmarkEnd w:id="557"/>
      <w:bookmarkEnd w:id="558"/>
      <w:bookmarkEnd w:id="559"/>
      <w:bookmarkEnd w:id="560"/>
      <w:bookmarkEnd w:id="561"/>
    </w:p>
    <w:p w:rsidR="007B6491" w:rsidRPr="00E70D52" w:rsidRDefault="007B6491" w:rsidP="00422AEF">
      <w:pPr>
        <w:pStyle w:val="Lijstalinea"/>
        <w:numPr>
          <w:ilvl w:val="0"/>
          <w:numId w:val="14"/>
        </w:numPr>
        <w:rPr>
          <w:color w:val="000000" w:themeColor="text1"/>
          <w:szCs w:val="22"/>
        </w:rPr>
      </w:pPr>
      <w:r w:rsidRPr="00E70D52">
        <w:rPr>
          <w:smallCaps/>
          <w:color w:val="000000" w:themeColor="text1"/>
        </w:rPr>
        <w:t>Averko, M.</w:t>
      </w:r>
      <w:r w:rsidRPr="00E70D52">
        <w:rPr>
          <w:color w:val="000000" w:themeColor="text1"/>
        </w:rPr>
        <w:t xml:space="preserve">, “Humanitarian intervention undertaken in Crimea – Analysis”, </w:t>
      </w:r>
      <w:r w:rsidRPr="00E70D52">
        <w:rPr>
          <w:i/>
          <w:color w:val="000000" w:themeColor="text1"/>
        </w:rPr>
        <w:t>Eurasia Review</w:t>
      </w:r>
      <w:r w:rsidRPr="00E70D52">
        <w:rPr>
          <w:color w:val="000000" w:themeColor="text1"/>
        </w:rPr>
        <w:t xml:space="preserve">, 3 maart 2014, </w:t>
      </w:r>
      <w:hyperlink r:id="rId53" w:history="1">
        <w:r w:rsidRPr="00E70D52">
          <w:rPr>
            <w:rStyle w:val="Hyperlink"/>
            <w:color w:val="000000" w:themeColor="text1"/>
          </w:rPr>
          <w:t>www.eurasiareview.com/03032014-humanitarian-intervention-undertaken-crimea/</w:t>
        </w:r>
      </w:hyperlink>
      <w:r w:rsidRPr="00E70D52">
        <w:rPr>
          <w:color w:val="000000" w:themeColor="text1"/>
        </w:rPr>
        <w:t xml:space="preserve"> (datum van raadpleging: 01.04.2015).</w:t>
      </w:r>
    </w:p>
    <w:p w:rsidR="0061165D" w:rsidRPr="00E70D52" w:rsidRDefault="00B32939" w:rsidP="0061165D">
      <w:pPr>
        <w:pStyle w:val="Lijstalinea"/>
        <w:numPr>
          <w:ilvl w:val="0"/>
          <w:numId w:val="14"/>
        </w:numPr>
        <w:rPr>
          <w:rFonts w:asciiTheme="majorHAnsi" w:hAnsiTheme="majorHAnsi"/>
          <w:color w:val="000000" w:themeColor="text1"/>
          <w:szCs w:val="22"/>
          <w:lang w:val="en-US"/>
        </w:rPr>
      </w:pPr>
      <w:r w:rsidRPr="00E70D52">
        <w:rPr>
          <w:smallCaps/>
          <w:color w:val="000000" w:themeColor="text1"/>
          <w:lang w:val="en-US"/>
        </w:rPr>
        <w:t>Balmforth, R.</w:t>
      </w:r>
      <w:r w:rsidRPr="00E70D52">
        <w:rPr>
          <w:color w:val="000000" w:themeColor="text1"/>
          <w:lang w:val="en-US"/>
        </w:rPr>
        <w:t xml:space="preserve"> en </w:t>
      </w:r>
      <w:r w:rsidRPr="00E70D52">
        <w:rPr>
          <w:smallCaps/>
          <w:color w:val="000000" w:themeColor="text1"/>
          <w:lang w:val="en-US"/>
        </w:rPr>
        <w:t>Macdonald, A.</w:t>
      </w:r>
      <w:r w:rsidRPr="00E70D52">
        <w:rPr>
          <w:color w:val="000000" w:themeColor="text1"/>
          <w:lang w:val="en-US"/>
        </w:rPr>
        <w:t xml:space="preserve">, “Ukraine says Malaysian Airliner shot down, 295 dead: Agency”, </w:t>
      </w:r>
      <w:r w:rsidRPr="00E70D52">
        <w:rPr>
          <w:i/>
          <w:color w:val="000000" w:themeColor="text1"/>
          <w:lang w:val="en-US"/>
        </w:rPr>
        <w:t>Reuters</w:t>
      </w:r>
      <w:r w:rsidRPr="00E70D52">
        <w:rPr>
          <w:color w:val="000000" w:themeColor="text1"/>
          <w:lang w:val="en-US"/>
        </w:rPr>
        <w:t xml:space="preserve">, 17 juli 2014, </w:t>
      </w:r>
      <w:hyperlink r:id="rId54" w:history="1">
        <w:r w:rsidRPr="00E70D52">
          <w:rPr>
            <w:rStyle w:val="Hyperlink"/>
            <w:rFonts w:asciiTheme="majorHAnsi" w:hAnsiTheme="majorHAnsi"/>
            <w:color w:val="000000" w:themeColor="text1"/>
            <w:szCs w:val="22"/>
            <w:lang w:val="en-US"/>
          </w:rPr>
          <w:t>www.reuters.com/article/2014/07/17/us-ukraine-crash-airplane-idUSKBN0FM1TU20140717</w:t>
        </w:r>
      </w:hyperlink>
      <w:r w:rsidRPr="00E70D52">
        <w:rPr>
          <w:rFonts w:asciiTheme="majorHAnsi" w:hAnsiTheme="majorHAnsi"/>
          <w:color w:val="000000" w:themeColor="text1"/>
          <w:szCs w:val="22"/>
          <w:lang w:val="en-US"/>
        </w:rPr>
        <w:t xml:space="preserve"> (datum van raadpleging: 08.05.2015).</w:t>
      </w:r>
    </w:p>
    <w:p w:rsidR="00EC22FC" w:rsidRPr="00E70D52" w:rsidRDefault="00EC22FC" w:rsidP="00EC22FC">
      <w:pPr>
        <w:pStyle w:val="Voetnoottekst"/>
        <w:numPr>
          <w:ilvl w:val="0"/>
          <w:numId w:val="14"/>
        </w:numPr>
        <w:rPr>
          <w:rFonts w:asciiTheme="majorHAnsi" w:hAnsiTheme="majorHAnsi"/>
          <w:color w:val="000000" w:themeColor="text1"/>
          <w:sz w:val="22"/>
          <w:szCs w:val="22"/>
          <w:lang w:val="en-US"/>
        </w:rPr>
      </w:pPr>
      <w:r w:rsidRPr="00E70D52">
        <w:rPr>
          <w:rFonts w:asciiTheme="majorHAnsi" w:hAnsiTheme="majorHAnsi"/>
          <w:smallCaps/>
          <w:color w:val="000000" w:themeColor="text1"/>
          <w:sz w:val="22"/>
          <w:szCs w:val="22"/>
          <w:lang w:val="en-US"/>
        </w:rPr>
        <w:t>Birnbaum, M.</w:t>
      </w:r>
      <w:r w:rsidRPr="00E70D52">
        <w:rPr>
          <w:rFonts w:asciiTheme="majorHAnsi" w:hAnsiTheme="majorHAnsi"/>
          <w:color w:val="000000" w:themeColor="text1"/>
          <w:sz w:val="22"/>
          <w:szCs w:val="22"/>
          <w:lang w:val="en-US"/>
        </w:rPr>
        <w:t xml:space="preserve">, “Ukraine Forces Destroy most of a Column of Russian Military Vehicles, President Says”, </w:t>
      </w:r>
      <w:r w:rsidRPr="00E70D52">
        <w:rPr>
          <w:rFonts w:asciiTheme="majorHAnsi" w:hAnsiTheme="majorHAnsi"/>
          <w:i/>
          <w:color w:val="000000" w:themeColor="text1"/>
          <w:sz w:val="22"/>
          <w:szCs w:val="22"/>
          <w:lang w:val="en-US"/>
        </w:rPr>
        <w:t>The Washington Post</w:t>
      </w:r>
      <w:r w:rsidRPr="00E70D52">
        <w:rPr>
          <w:rFonts w:asciiTheme="majorHAnsi" w:hAnsiTheme="majorHAnsi"/>
          <w:color w:val="000000" w:themeColor="text1"/>
          <w:sz w:val="22"/>
          <w:szCs w:val="22"/>
          <w:lang w:val="en-US"/>
        </w:rPr>
        <w:t xml:space="preserve">, 15 augustus 2014, </w:t>
      </w:r>
      <w:hyperlink r:id="rId55" w:history="1">
        <w:r w:rsidRPr="00E70D52">
          <w:rPr>
            <w:rStyle w:val="Hyperlink"/>
            <w:rFonts w:asciiTheme="majorHAnsi" w:eastAsiaTheme="majorEastAsia" w:hAnsiTheme="majorHAnsi"/>
            <w:color w:val="000000" w:themeColor="text1"/>
            <w:sz w:val="22"/>
            <w:szCs w:val="22"/>
            <w:lang w:val="en-US"/>
          </w:rPr>
          <w:t>www.washingtonpost.com/world/europe/ukraine-border-guards-begin-inspecting-russian-aid-convoy/2014/08/15/27bb612a-2469-11e4-86ca-6f03cbd15c1a_story.html</w:t>
        </w:r>
      </w:hyperlink>
      <w:r w:rsidRPr="00E70D52">
        <w:rPr>
          <w:rFonts w:asciiTheme="majorHAnsi" w:hAnsiTheme="majorHAnsi"/>
          <w:color w:val="000000" w:themeColor="text1"/>
          <w:sz w:val="22"/>
          <w:szCs w:val="22"/>
          <w:lang w:val="en-US"/>
        </w:rPr>
        <w:t xml:space="preserve"> (datum van raadpleging: 10.05.2015).</w:t>
      </w:r>
    </w:p>
    <w:p w:rsidR="007B6491" w:rsidRPr="00E70D52" w:rsidRDefault="007B6491" w:rsidP="00422AEF">
      <w:pPr>
        <w:pStyle w:val="Lijstalinea"/>
        <w:numPr>
          <w:ilvl w:val="0"/>
          <w:numId w:val="14"/>
        </w:numPr>
        <w:rPr>
          <w:color w:val="000000" w:themeColor="text1"/>
          <w:lang w:val="en-US"/>
        </w:rPr>
      </w:pPr>
      <w:r w:rsidRPr="00E70D52">
        <w:rPr>
          <w:smallCaps/>
          <w:color w:val="000000" w:themeColor="text1"/>
          <w:lang w:val="en-US"/>
        </w:rPr>
        <w:t>Clackson, a.</w:t>
      </w:r>
      <w:r w:rsidRPr="00E70D52">
        <w:rPr>
          <w:color w:val="000000" w:themeColor="text1"/>
          <w:lang w:val="en-US"/>
        </w:rPr>
        <w:t xml:space="preserve"> “Humanitarion intervention in Iraq and Ukraine: American Double Standards”, </w:t>
      </w:r>
      <w:r w:rsidRPr="00E70D52">
        <w:rPr>
          <w:i/>
          <w:color w:val="000000" w:themeColor="text1"/>
          <w:lang w:val="en-US"/>
        </w:rPr>
        <w:t>Global Research</w:t>
      </w:r>
      <w:r w:rsidRPr="00E70D52">
        <w:rPr>
          <w:color w:val="000000" w:themeColor="text1"/>
          <w:lang w:val="en-US"/>
        </w:rPr>
        <w:t xml:space="preserve">, 11 augustus 2014, </w:t>
      </w:r>
      <w:hyperlink r:id="rId56" w:history="1">
        <w:r w:rsidRPr="00E70D52">
          <w:rPr>
            <w:rStyle w:val="Hyperlink"/>
            <w:color w:val="000000" w:themeColor="text1"/>
            <w:lang w:val="en-US"/>
          </w:rPr>
          <w:t>www.globalresearch.ca/humanitarian-intervention-in-iraq-and-ukraine-american-double-standards/5395478</w:t>
        </w:r>
      </w:hyperlink>
      <w:r w:rsidRPr="00E70D52">
        <w:rPr>
          <w:color w:val="000000" w:themeColor="text1"/>
          <w:lang w:val="en-US"/>
        </w:rPr>
        <w:t xml:space="preserve"> (datum van raadpleging: 02.04.2015)</w:t>
      </w:r>
    </w:p>
    <w:p w:rsidR="007B6491" w:rsidRPr="00E70D52" w:rsidRDefault="007B6491" w:rsidP="00422AEF">
      <w:pPr>
        <w:pStyle w:val="Lijstalinea"/>
        <w:numPr>
          <w:ilvl w:val="0"/>
          <w:numId w:val="14"/>
        </w:numPr>
        <w:rPr>
          <w:color w:val="000000" w:themeColor="text1"/>
          <w:szCs w:val="22"/>
          <w:lang w:val="en-US"/>
        </w:rPr>
      </w:pPr>
      <w:r w:rsidRPr="00E70D52">
        <w:rPr>
          <w:smallCaps/>
          <w:color w:val="000000" w:themeColor="text1"/>
          <w:lang w:val="en-US"/>
        </w:rPr>
        <w:t>Croft, A.</w:t>
      </w:r>
      <w:r w:rsidRPr="00E70D52">
        <w:rPr>
          <w:color w:val="000000" w:themeColor="text1"/>
          <w:lang w:val="en-US"/>
        </w:rPr>
        <w:t xml:space="preserve"> en </w:t>
      </w:r>
      <w:r w:rsidRPr="00E70D52">
        <w:rPr>
          <w:smallCaps/>
          <w:color w:val="000000" w:themeColor="text1"/>
          <w:lang w:val="en-US"/>
        </w:rPr>
        <w:t>Karpukhin, S.</w:t>
      </w:r>
      <w:r w:rsidRPr="00E70D52">
        <w:rPr>
          <w:color w:val="000000" w:themeColor="text1"/>
          <w:lang w:val="en-US"/>
        </w:rPr>
        <w:t xml:space="preserve">, “Russia sending aid convoy to Ukraine despite warnings of ‘invasion pretext’”, </w:t>
      </w:r>
      <w:r w:rsidRPr="00E70D52">
        <w:rPr>
          <w:i/>
          <w:color w:val="000000" w:themeColor="text1"/>
          <w:lang w:val="en-US"/>
        </w:rPr>
        <w:t xml:space="preserve">Reuters, </w:t>
      </w:r>
      <w:r w:rsidRPr="00E70D52">
        <w:rPr>
          <w:color w:val="000000" w:themeColor="text1"/>
          <w:lang w:val="en-US"/>
        </w:rPr>
        <w:t xml:space="preserve">11 augustus 2014, </w:t>
      </w:r>
      <w:hyperlink r:id="rId57" w:history="1">
        <w:r w:rsidRPr="00E70D52">
          <w:rPr>
            <w:rStyle w:val="Hyperlink"/>
            <w:color w:val="000000" w:themeColor="text1"/>
            <w:lang w:val="en-US"/>
          </w:rPr>
          <w:t>www.reuters.com/article/2014/08/11/us-ukraine-crisis-idUSKBN0GA0C620140811</w:t>
        </w:r>
      </w:hyperlink>
      <w:r w:rsidRPr="00E70D52">
        <w:rPr>
          <w:color w:val="000000" w:themeColor="text1"/>
          <w:lang w:val="en-US"/>
        </w:rPr>
        <w:t xml:space="preserve"> (datum van raadpleging: 01.04.2015).</w:t>
      </w:r>
    </w:p>
    <w:p w:rsidR="00B32939" w:rsidRPr="00E70D52" w:rsidRDefault="00B32939" w:rsidP="00B32939">
      <w:pPr>
        <w:pStyle w:val="Voetnoottekst"/>
        <w:numPr>
          <w:ilvl w:val="0"/>
          <w:numId w:val="14"/>
        </w:numPr>
        <w:rPr>
          <w:rFonts w:asciiTheme="majorHAnsi" w:hAnsiTheme="majorHAnsi"/>
          <w:color w:val="000000" w:themeColor="text1"/>
          <w:sz w:val="22"/>
          <w:szCs w:val="22"/>
          <w:lang w:val="en-US"/>
        </w:rPr>
      </w:pPr>
      <w:r w:rsidRPr="00E70D52">
        <w:rPr>
          <w:smallCaps/>
          <w:color w:val="000000" w:themeColor="text1"/>
          <w:sz w:val="22"/>
          <w:szCs w:val="22"/>
          <w:lang w:val="en-US"/>
        </w:rPr>
        <w:t>Croft, A.</w:t>
      </w:r>
      <w:r w:rsidRPr="00E70D52">
        <w:rPr>
          <w:color w:val="000000" w:themeColor="text1"/>
          <w:sz w:val="22"/>
          <w:szCs w:val="22"/>
          <w:lang w:val="en-US"/>
        </w:rPr>
        <w:t xml:space="preserve">, “NATO sees significant pullback from Russian troops in Ukraine”, </w:t>
      </w:r>
      <w:r w:rsidRPr="00E70D52">
        <w:rPr>
          <w:i/>
          <w:color w:val="000000" w:themeColor="text1"/>
          <w:sz w:val="22"/>
          <w:szCs w:val="22"/>
          <w:lang w:val="en-US"/>
        </w:rPr>
        <w:t>Reuters</w:t>
      </w:r>
      <w:r w:rsidRPr="00E70D52">
        <w:rPr>
          <w:color w:val="000000" w:themeColor="text1"/>
          <w:sz w:val="22"/>
          <w:szCs w:val="22"/>
          <w:lang w:val="en-US"/>
        </w:rPr>
        <w:t xml:space="preserve">, 24 september 2014, </w:t>
      </w:r>
      <w:hyperlink r:id="rId58" w:history="1">
        <w:r w:rsidR="00B13EAD" w:rsidRPr="00E70D52">
          <w:rPr>
            <w:rStyle w:val="Hyperlink"/>
            <w:color w:val="000000" w:themeColor="text1"/>
            <w:sz w:val="22"/>
            <w:szCs w:val="22"/>
            <w:lang w:val="en-US"/>
          </w:rPr>
          <w:t>www.reuters.com/article/2014/09/24/us-ukraine-crisis-nato-idUSKCN0HJ0VF20140924</w:t>
        </w:r>
      </w:hyperlink>
      <w:r w:rsidRPr="00E70D52">
        <w:rPr>
          <w:color w:val="000000" w:themeColor="text1"/>
          <w:sz w:val="22"/>
          <w:szCs w:val="22"/>
          <w:lang w:val="en-US"/>
        </w:rPr>
        <w:t xml:space="preserve"> (datum van raadpleging: 09.05.2015).</w:t>
      </w:r>
    </w:p>
    <w:p w:rsidR="00B32939" w:rsidRPr="00E70D52" w:rsidRDefault="00B32939" w:rsidP="00B32939">
      <w:pPr>
        <w:pStyle w:val="Lijstalinea"/>
        <w:numPr>
          <w:ilvl w:val="0"/>
          <w:numId w:val="14"/>
        </w:numPr>
        <w:rPr>
          <w:rFonts w:asciiTheme="majorHAnsi" w:hAnsiTheme="majorHAnsi"/>
          <w:color w:val="000000" w:themeColor="text1"/>
          <w:szCs w:val="22"/>
          <w:lang w:val="en-US"/>
        </w:rPr>
      </w:pPr>
      <w:r w:rsidRPr="00E70D52">
        <w:rPr>
          <w:rFonts w:asciiTheme="majorHAnsi" w:hAnsiTheme="majorHAnsi"/>
          <w:smallCaps/>
          <w:color w:val="000000" w:themeColor="text1"/>
          <w:szCs w:val="22"/>
          <w:lang w:val="en-US"/>
        </w:rPr>
        <w:t>Demirjian, K.</w:t>
      </w:r>
      <w:r w:rsidRPr="00E70D52">
        <w:rPr>
          <w:rFonts w:asciiTheme="majorHAnsi" w:hAnsiTheme="majorHAnsi"/>
          <w:color w:val="000000" w:themeColor="text1"/>
          <w:szCs w:val="22"/>
          <w:lang w:val="en-US"/>
        </w:rPr>
        <w:t xml:space="preserve"> en </w:t>
      </w:r>
      <w:r w:rsidRPr="00E70D52">
        <w:rPr>
          <w:rFonts w:asciiTheme="majorHAnsi" w:hAnsiTheme="majorHAnsi"/>
          <w:smallCaps/>
          <w:color w:val="000000" w:themeColor="text1"/>
          <w:szCs w:val="22"/>
          <w:lang w:val="en-US"/>
        </w:rPr>
        <w:t>Birnbaum, M.</w:t>
      </w:r>
      <w:r w:rsidRPr="00E70D52">
        <w:rPr>
          <w:rFonts w:asciiTheme="majorHAnsi" w:hAnsiTheme="majorHAnsi"/>
          <w:color w:val="000000" w:themeColor="text1"/>
          <w:szCs w:val="22"/>
          <w:lang w:val="en-US"/>
        </w:rPr>
        <w:t xml:space="preserve">, “Russia Escalates Tensions with Aid Convoy, Reported Firing of Artillery Inside Ukraine”, </w:t>
      </w:r>
      <w:r w:rsidRPr="00E70D52">
        <w:rPr>
          <w:rFonts w:asciiTheme="majorHAnsi" w:hAnsiTheme="majorHAnsi"/>
          <w:i/>
          <w:color w:val="000000" w:themeColor="text1"/>
          <w:szCs w:val="22"/>
          <w:lang w:val="en-US"/>
        </w:rPr>
        <w:t>The Washington Post</w:t>
      </w:r>
      <w:r w:rsidRPr="00E70D52">
        <w:rPr>
          <w:rFonts w:asciiTheme="majorHAnsi" w:hAnsiTheme="majorHAnsi"/>
          <w:color w:val="000000" w:themeColor="text1"/>
          <w:szCs w:val="22"/>
          <w:lang w:val="en-US"/>
        </w:rPr>
        <w:t xml:space="preserve">, 22 augustus 2014, </w:t>
      </w:r>
      <w:hyperlink r:id="rId59" w:history="1">
        <w:r w:rsidRPr="00E70D52">
          <w:rPr>
            <w:rStyle w:val="Hyperlink"/>
            <w:rFonts w:asciiTheme="majorHAnsi" w:hAnsiTheme="majorHAnsi"/>
            <w:color w:val="000000" w:themeColor="text1"/>
            <w:szCs w:val="22"/>
            <w:lang w:val="en-US"/>
          </w:rPr>
          <w:t>www.washingtonpost.com/world/russian-humanitarian-convoy-enters-ukraine-despite-warnings/2014/08/22/7b14fa8e-29e1-11e4-8593-</w:t>
        </w:r>
      </w:hyperlink>
      <w:r w:rsidRPr="00E70D52">
        <w:rPr>
          <w:rFonts w:asciiTheme="majorHAnsi" w:hAnsiTheme="majorHAnsi"/>
          <w:color w:val="000000" w:themeColor="text1"/>
          <w:szCs w:val="22"/>
          <w:lang w:val="en-US"/>
        </w:rPr>
        <w:t xml:space="preserve"> </w:t>
      </w:r>
      <w:r w:rsidRPr="00E70D52">
        <w:rPr>
          <w:color w:val="000000" w:themeColor="text1"/>
          <w:lang w:val="en-US"/>
        </w:rPr>
        <w:t>(datum van raadpleging: 08.05.2015).</w:t>
      </w:r>
    </w:p>
    <w:p w:rsidR="00B32939" w:rsidRPr="00E70D52" w:rsidRDefault="007B6491" w:rsidP="00B32939">
      <w:pPr>
        <w:pStyle w:val="Lijstalinea"/>
        <w:numPr>
          <w:ilvl w:val="0"/>
          <w:numId w:val="14"/>
        </w:numPr>
        <w:rPr>
          <w:color w:val="000000" w:themeColor="text1"/>
          <w:szCs w:val="22"/>
          <w:lang w:val="en-US"/>
        </w:rPr>
      </w:pPr>
      <w:r w:rsidRPr="00E70D52">
        <w:rPr>
          <w:smallCaps/>
          <w:color w:val="000000" w:themeColor="text1"/>
          <w:lang w:val="en-US"/>
        </w:rPr>
        <w:lastRenderedPageBreak/>
        <w:t>Gowan, R.</w:t>
      </w:r>
      <w:r w:rsidRPr="00E70D52">
        <w:rPr>
          <w:color w:val="000000" w:themeColor="text1"/>
          <w:lang w:val="en-US"/>
        </w:rPr>
        <w:t xml:space="preserve">, “US-Russia Duel over Humananitarian Interventions in Iraq and Ukraine”, </w:t>
      </w:r>
      <w:r w:rsidRPr="00E70D52">
        <w:rPr>
          <w:i/>
          <w:color w:val="000000" w:themeColor="text1"/>
          <w:lang w:val="en-US"/>
        </w:rPr>
        <w:t xml:space="preserve">World Politics Review, </w:t>
      </w:r>
      <w:r w:rsidRPr="00E70D52">
        <w:rPr>
          <w:color w:val="000000" w:themeColor="text1"/>
          <w:lang w:val="en-US"/>
        </w:rPr>
        <w:t>11 augustus</w:t>
      </w:r>
      <w:r w:rsidRPr="00E70D52">
        <w:rPr>
          <w:i/>
          <w:color w:val="000000" w:themeColor="text1"/>
          <w:lang w:val="en-US"/>
        </w:rPr>
        <w:t xml:space="preserve"> </w:t>
      </w:r>
      <w:r w:rsidRPr="00E70D52">
        <w:rPr>
          <w:color w:val="000000" w:themeColor="text1"/>
          <w:lang w:val="en-US"/>
        </w:rPr>
        <w:t xml:space="preserve">2014, </w:t>
      </w:r>
      <w:hyperlink r:id="rId60" w:history="1">
        <w:r w:rsidRPr="00E70D52">
          <w:rPr>
            <w:rStyle w:val="Hyperlink"/>
            <w:color w:val="000000" w:themeColor="text1"/>
            <w:lang w:val="en-US"/>
          </w:rPr>
          <w:t>www.worldpoliticsreview.com/articles/13990/u-s-russia-duel-over-humanitarian-interventions-in-iraq-and-ukraine</w:t>
        </w:r>
      </w:hyperlink>
      <w:r w:rsidRPr="00E70D52">
        <w:rPr>
          <w:color w:val="000000" w:themeColor="text1"/>
          <w:lang w:val="en-US"/>
        </w:rPr>
        <w:t xml:space="preserve"> (datum van raadpleging: 01.04.2015).</w:t>
      </w:r>
    </w:p>
    <w:p w:rsidR="0061165D" w:rsidRPr="00E70D52" w:rsidRDefault="0061165D" w:rsidP="0061165D">
      <w:pPr>
        <w:pStyle w:val="Lijstalinea"/>
        <w:numPr>
          <w:ilvl w:val="0"/>
          <w:numId w:val="14"/>
        </w:numPr>
        <w:rPr>
          <w:rFonts w:asciiTheme="majorHAnsi" w:hAnsiTheme="majorHAnsi"/>
          <w:color w:val="000000" w:themeColor="text1"/>
          <w:lang w:val="en-US"/>
        </w:rPr>
      </w:pPr>
      <w:r w:rsidRPr="00E70D52">
        <w:rPr>
          <w:rFonts w:asciiTheme="majorHAnsi" w:hAnsiTheme="majorHAnsi"/>
          <w:smallCaps/>
          <w:color w:val="000000" w:themeColor="text1"/>
          <w:lang w:val="en-US"/>
        </w:rPr>
        <w:t>Kelly, M.B.</w:t>
      </w:r>
      <w:r w:rsidRPr="00E70D52">
        <w:rPr>
          <w:rFonts w:asciiTheme="majorHAnsi" w:hAnsiTheme="majorHAnsi"/>
          <w:color w:val="000000" w:themeColor="text1"/>
          <w:lang w:val="en-US"/>
        </w:rPr>
        <w:t xml:space="preserve">, “289 People Killed as Passenger Plane Shot Down in East Ukraine”, </w:t>
      </w:r>
      <w:r w:rsidRPr="00E70D52">
        <w:rPr>
          <w:rFonts w:asciiTheme="majorHAnsi" w:hAnsiTheme="majorHAnsi"/>
          <w:i/>
          <w:color w:val="000000" w:themeColor="text1"/>
          <w:lang w:val="en-US"/>
        </w:rPr>
        <w:t>Business Insider</w:t>
      </w:r>
      <w:r w:rsidRPr="00E70D52">
        <w:rPr>
          <w:rFonts w:asciiTheme="majorHAnsi" w:hAnsiTheme="majorHAnsi"/>
          <w:color w:val="000000" w:themeColor="text1"/>
          <w:lang w:val="en-US"/>
        </w:rPr>
        <w:t xml:space="preserve">, 17 juli 2014, </w:t>
      </w:r>
      <w:hyperlink r:id="rId61" w:history="1">
        <w:r w:rsidRPr="00E70D52">
          <w:rPr>
            <w:rStyle w:val="Hyperlink"/>
            <w:rFonts w:asciiTheme="majorHAnsi" w:eastAsiaTheme="majorEastAsia" w:hAnsiTheme="majorHAnsi"/>
            <w:color w:val="000000" w:themeColor="text1"/>
            <w:lang w:val="en-US"/>
          </w:rPr>
          <w:t>www.businessinsider.com/malaysian-plane-crash-russia-border-2014-7?IR=T</w:t>
        </w:r>
      </w:hyperlink>
      <w:r w:rsidRPr="00E70D52">
        <w:rPr>
          <w:rFonts w:asciiTheme="majorHAnsi" w:hAnsiTheme="majorHAnsi"/>
          <w:color w:val="000000" w:themeColor="text1"/>
          <w:lang w:val="en-US"/>
        </w:rPr>
        <w:t xml:space="preserve"> </w:t>
      </w:r>
      <w:r w:rsidRPr="00E70D52">
        <w:rPr>
          <w:rFonts w:asciiTheme="majorHAnsi" w:eastAsiaTheme="majorEastAsia" w:hAnsiTheme="majorHAnsi"/>
          <w:color w:val="000000" w:themeColor="text1"/>
          <w:lang w:val="en-US"/>
        </w:rPr>
        <w:t>(datum van raadpleging: 09.05.2015).</w:t>
      </w:r>
    </w:p>
    <w:p w:rsidR="00B32939" w:rsidRPr="00E70D52" w:rsidRDefault="00B32939" w:rsidP="00B32939">
      <w:pPr>
        <w:pStyle w:val="Lijstalinea"/>
        <w:numPr>
          <w:ilvl w:val="0"/>
          <w:numId w:val="14"/>
        </w:numPr>
        <w:rPr>
          <w:rFonts w:asciiTheme="majorHAnsi" w:hAnsiTheme="majorHAnsi"/>
          <w:color w:val="000000" w:themeColor="text1"/>
          <w:lang w:val="en-US"/>
        </w:rPr>
      </w:pPr>
      <w:r w:rsidRPr="00E70D52">
        <w:rPr>
          <w:rFonts w:asciiTheme="majorHAnsi" w:hAnsiTheme="majorHAnsi"/>
          <w:smallCaps/>
          <w:color w:val="000000" w:themeColor="text1"/>
          <w:lang w:val="en-GB"/>
        </w:rPr>
        <w:t>Luhn, A.</w:t>
      </w:r>
      <w:r w:rsidRPr="00E70D52">
        <w:rPr>
          <w:rFonts w:asciiTheme="majorHAnsi" w:hAnsiTheme="majorHAnsi"/>
          <w:color w:val="000000" w:themeColor="text1"/>
          <w:lang w:val="en-GB"/>
        </w:rPr>
        <w:t xml:space="preserve">, “Russia to send humanitarian convoy into Ukraine in spite of warnings”, </w:t>
      </w:r>
      <w:r w:rsidRPr="00E70D52">
        <w:rPr>
          <w:rFonts w:asciiTheme="majorHAnsi" w:hAnsiTheme="majorHAnsi"/>
          <w:i/>
          <w:color w:val="000000" w:themeColor="text1"/>
          <w:lang w:val="en-GB"/>
        </w:rPr>
        <w:t>The Guardian</w:t>
      </w:r>
      <w:r w:rsidRPr="00E70D52">
        <w:rPr>
          <w:rFonts w:asciiTheme="majorHAnsi" w:hAnsiTheme="majorHAnsi"/>
          <w:color w:val="000000" w:themeColor="text1"/>
          <w:lang w:val="en-GB"/>
        </w:rPr>
        <w:t xml:space="preserve">, 11 augustus 2014, </w:t>
      </w:r>
      <w:hyperlink r:id="rId62" w:history="1">
        <w:r w:rsidRPr="00E70D52">
          <w:rPr>
            <w:rStyle w:val="Hyperlink"/>
            <w:rFonts w:asciiTheme="majorHAnsi" w:hAnsiTheme="majorHAnsi"/>
            <w:color w:val="000000" w:themeColor="text1"/>
            <w:lang w:val="en-US"/>
          </w:rPr>
          <w:t>www.theguardian.com/world/2014/aug/11/russia-humanitarian-convoy-ukraine</w:t>
        </w:r>
      </w:hyperlink>
      <w:r w:rsidRPr="00E70D52">
        <w:rPr>
          <w:rFonts w:asciiTheme="majorHAnsi" w:hAnsiTheme="majorHAnsi"/>
          <w:color w:val="000000" w:themeColor="text1"/>
          <w:lang w:val="en-US"/>
        </w:rPr>
        <w:t xml:space="preserve"> (datum van raadpleging 08.05.2015).</w:t>
      </w:r>
    </w:p>
    <w:p w:rsidR="00B32939" w:rsidRPr="00E70D52" w:rsidRDefault="00B32939" w:rsidP="00B32939">
      <w:pPr>
        <w:pStyle w:val="Lijstalinea"/>
        <w:numPr>
          <w:ilvl w:val="0"/>
          <w:numId w:val="14"/>
        </w:numPr>
        <w:rPr>
          <w:rFonts w:asciiTheme="majorHAnsi" w:hAnsiTheme="majorHAnsi"/>
          <w:color w:val="000000" w:themeColor="text1"/>
          <w:szCs w:val="22"/>
          <w:lang w:val="en-US"/>
        </w:rPr>
      </w:pPr>
      <w:r w:rsidRPr="00E70D52">
        <w:rPr>
          <w:smallCaps/>
          <w:color w:val="000000" w:themeColor="text1"/>
          <w:lang w:val="en-US"/>
        </w:rPr>
        <w:t>Polityiuk, P.</w:t>
      </w:r>
      <w:r w:rsidRPr="00E70D52">
        <w:rPr>
          <w:color w:val="000000" w:themeColor="text1"/>
          <w:lang w:val="en-US"/>
        </w:rPr>
        <w:t xml:space="preserve"> en </w:t>
      </w:r>
      <w:r w:rsidRPr="00E70D52">
        <w:rPr>
          <w:smallCaps/>
          <w:color w:val="000000" w:themeColor="text1"/>
          <w:lang w:val="en-US"/>
        </w:rPr>
        <w:t>Bush, J.</w:t>
      </w:r>
      <w:r w:rsidRPr="00E70D52">
        <w:rPr>
          <w:color w:val="000000" w:themeColor="text1"/>
          <w:lang w:val="en-US"/>
        </w:rPr>
        <w:t xml:space="preserve">, “Ukraine and pro-Russian separatists trade accusations as Minsk deal frays”, </w:t>
      </w:r>
      <w:r w:rsidRPr="00E70D52">
        <w:rPr>
          <w:i/>
          <w:color w:val="000000" w:themeColor="text1"/>
          <w:lang w:val="en-US"/>
        </w:rPr>
        <w:t>Reuters</w:t>
      </w:r>
      <w:r w:rsidRPr="00E70D52">
        <w:rPr>
          <w:color w:val="000000" w:themeColor="text1"/>
          <w:lang w:val="en-US"/>
        </w:rPr>
        <w:t xml:space="preserve">, 25 april 2015, </w:t>
      </w:r>
      <w:hyperlink r:id="rId63" w:history="1">
        <w:r w:rsidR="00B13EAD" w:rsidRPr="00E70D52">
          <w:rPr>
            <w:rStyle w:val="Hyperlink"/>
            <w:color w:val="000000" w:themeColor="text1"/>
            <w:lang w:val="en-US"/>
          </w:rPr>
          <w:t>www.reuters.com/article/2015/04/25/us-ukraine-crisis-casualties-idUSKBN0NG0B220150425</w:t>
        </w:r>
      </w:hyperlink>
      <w:r w:rsidRPr="00E70D52">
        <w:rPr>
          <w:color w:val="000000" w:themeColor="text1"/>
          <w:lang w:val="en-US"/>
        </w:rPr>
        <w:t xml:space="preserve"> (datum van raadpleging: 09.05.2015).</w:t>
      </w:r>
    </w:p>
    <w:p w:rsidR="00B32939" w:rsidRPr="00E70D52" w:rsidRDefault="00B32939" w:rsidP="00B32939">
      <w:pPr>
        <w:pStyle w:val="Lijstalinea"/>
        <w:numPr>
          <w:ilvl w:val="0"/>
          <w:numId w:val="14"/>
        </w:numPr>
        <w:rPr>
          <w:color w:val="000000" w:themeColor="text1"/>
          <w:lang w:val="en-US"/>
        </w:rPr>
      </w:pPr>
      <w:r w:rsidRPr="00E70D52">
        <w:rPr>
          <w:rFonts w:asciiTheme="majorHAnsi" w:hAnsiTheme="majorHAnsi" w:cs="Arial"/>
          <w:smallCaps/>
          <w:color w:val="000000" w:themeColor="text1"/>
          <w:lang w:val="en-US"/>
        </w:rPr>
        <w:t>Stewart, P.</w:t>
      </w:r>
      <w:r w:rsidRPr="00E70D52">
        <w:rPr>
          <w:rFonts w:asciiTheme="majorHAnsi" w:hAnsiTheme="majorHAnsi" w:cs="Arial"/>
          <w:color w:val="000000" w:themeColor="text1"/>
          <w:lang w:val="en-US"/>
        </w:rPr>
        <w:t xml:space="preserve"> en </w:t>
      </w:r>
      <w:r w:rsidRPr="00E70D52">
        <w:rPr>
          <w:rFonts w:asciiTheme="majorHAnsi" w:hAnsiTheme="majorHAnsi" w:cs="Arial"/>
          <w:smallCaps/>
          <w:color w:val="000000" w:themeColor="text1"/>
          <w:lang w:val="en-US"/>
        </w:rPr>
        <w:t>Alexander, D.</w:t>
      </w:r>
      <w:r w:rsidRPr="00E70D52">
        <w:rPr>
          <w:rFonts w:asciiTheme="majorHAnsi" w:hAnsiTheme="majorHAnsi" w:cs="Arial"/>
          <w:color w:val="000000" w:themeColor="text1"/>
          <w:lang w:val="en-US"/>
        </w:rPr>
        <w:t xml:space="preserve">, “Russia may be readying for new Ukraine offensive – NATO commander”, </w:t>
      </w:r>
      <w:r w:rsidRPr="00E70D52">
        <w:rPr>
          <w:rFonts w:asciiTheme="majorHAnsi" w:hAnsiTheme="majorHAnsi" w:cs="Arial"/>
          <w:i/>
          <w:color w:val="000000" w:themeColor="text1"/>
          <w:lang w:val="en-US"/>
        </w:rPr>
        <w:t>Reuters</w:t>
      </w:r>
      <w:r w:rsidRPr="00E70D52">
        <w:rPr>
          <w:rFonts w:asciiTheme="majorHAnsi" w:hAnsiTheme="majorHAnsi" w:cs="Arial"/>
          <w:color w:val="000000" w:themeColor="text1"/>
          <w:lang w:val="en-US"/>
        </w:rPr>
        <w:t xml:space="preserve">, 30 april 2015, </w:t>
      </w:r>
      <w:hyperlink r:id="rId64" w:history="1">
        <w:r w:rsidR="00B13EAD" w:rsidRPr="00E70D52">
          <w:rPr>
            <w:rStyle w:val="Hyperlink"/>
            <w:rFonts w:asciiTheme="majorHAnsi" w:hAnsiTheme="majorHAnsi" w:cs="Arial"/>
            <w:color w:val="000000" w:themeColor="text1"/>
            <w:lang w:val="en-US"/>
          </w:rPr>
          <w:t>www.reuters.com/article/2015/04/30/usa-defense-europe-idUSL1N0XR2MZ20150430</w:t>
        </w:r>
      </w:hyperlink>
      <w:r w:rsidRPr="00E70D52">
        <w:rPr>
          <w:rFonts w:ascii="Arial" w:hAnsi="Arial" w:cs="Arial"/>
          <w:color w:val="000000" w:themeColor="text1"/>
          <w:lang w:val="en-US"/>
        </w:rPr>
        <w:t>.</w:t>
      </w:r>
    </w:p>
    <w:p w:rsidR="005E6232" w:rsidRPr="00E70D52" w:rsidRDefault="005E6232" w:rsidP="0061165D">
      <w:pPr>
        <w:pStyle w:val="Lijstalinea"/>
        <w:numPr>
          <w:ilvl w:val="0"/>
          <w:numId w:val="14"/>
        </w:numPr>
        <w:rPr>
          <w:rFonts w:asciiTheme="majorHAnsi" w:hAnsiTheme="majorHAnsi"/>
          <w:color w:val="000000" w:themeColor="text1"/>
          <w:lang w:val="en-US"/>
        </w:rPr>
      </w:pPr>
      <w:r w:rsidRPr="00E70D52">
        <w:rPr>
          <w:smallCaps/>
          <w:color w:val="000000" w:themeColor="text1"/>
          <w:lang w:val="en-US"/>
        </w:rPr>
        <w:t>Urban, M.</w:t>
      </w:r>
      <w:r w:rsidRPr="00E70D52">
        <w:rPr>
          <w:color w:val="000000" w:themeColor="text1"/>
          <w:lang w:val="en-US"/>
        </w:rPr>
        <w:t xml:space="preserve">, “How many Russians are fighting in Ukraine”, </w:t>
      </w:r>
      <w:r w:rsidRPr="00E70D52">
        <w:rPr>
          <w:i/>
          <w:color w:val="000000" w:themeColor="text1"/>
          <w:lang w:val="en-US"/>
        </w:rPr>
        <w:t>BBC News</w:t>
      </w:r>
      <w:r w:rsidRPr="00E70D52">
        <w:rPr>
          <w:color w:val="000000" w:themeColor="text1"/>
          <w:lang w:val="en-US"/>
        </w:rPr>
        <w:t xml:space="preserve">, 10 maart 2015, </w:t>
      </w:r>
      <w:hyperlink r:id="rId65" w:history="1">
        <w:r w:rsidR="00B13EAD" w:rsidRPr="00E70D52">
          <w:rPr>
            <w:rStyle w:val="Hyperlink"/>
            <w:color w:val="000000" w:themeColor="text1"/>
            <w:lang w:val="en-US"/>
          </w:rPr>
          <w:t>www.bbc.com/news/world-europe-31794523</w:t>
        </w:r>
      </w:hyperlink>
      <w:r w:rsidRPr="00E70D52">
        <w:rPr>
          <w:color w:val="000000" w:themeColor="text1"/>
          <w:lang w:val="en-US"/>
        </w:rPr>
        <w:t xml:space="preserve"> </w:t>
      </w:r>
      <w:r w:rsidRPr="00E70D52">
        <w:rPr>
          <w:rFonts w:asciiTheme="majorHAnsi" w:eastAsiaTheme="majorEastAsia" w:hAnsiTheme="majorHAnsi"/>
          <w:color w:val="000000" w:themeColor="text1"/>
          <w:lang w:val="en-US"/>
        </w:rPr>
        <w:t>(datum van raadpleging: 10.05.2015).</w:t>
      </w:r>
    </w:p>
    <w:p w:rsidR="0061165D" w:rsidRPr="00E70D52" w:rsidRDefault="0061165D" w:rsidP="0061165D">
      <w:pPr>
        <w:pStyle w:val="Lijstalinea"/>
        <w:numPr>
          <w:ilvl w:val="0"/>
          <w:numId w:val="14"/>
        </w:numPr>
        <w:rPr>
          <w:rFonts w:asciiTheme="majorHAnsi" w:hAnsiTheme="majorHAnsi"/>
          <w:color w:val="000000" w:themeColor="text1"/>
          <w:lang w:val="en-US"/>
        </w:rPr>
      </w:pPr>
      <w:r w:rsidRPr="00E70D52">
        <w:rPr>
          <w:rFonts w:asciiTheme="majorHAnsi" w:hAnsiTheme="majorHAnsi"/>
          <w:smallCaps/>
          <w:color w:val="000000" w:themeColor="text1"/>
          <w:lang w:val="en-US"/>
        </w:rPr>
        <w:t>Walker, S.</w:t>
      </w:r>
      <w:r w:rsidRPr="00E70D52">
        <w:rPr>
          <w:rFonts w:asciiTheme="majorHAnsi" w:hAnsiTheme="majorHAnsi"/>
          <w:color w:val="000000" w:themeColor="text1"/>
          <w:lang w:val="en-US"/>
        </w:rPr>
        <w:t xml:space="preserve">, ‘Russia Admits its Soldiers have been Caught in Ukraine’, </w:t>
      </w:r>
      <w:r w:rsidRPr="00E70D52">
        <w:rPr>
          <w:rFonts w:asciiTheme="majorHAnsi" w:hAnsiTheme="majorHAnsi"/>
          <w:i/>
          <w:color w:val="000000" w:themeColor="text1"/>
          <w:lang w:val="en-US"/>
        </w:rPr>
        <w:t>The Guardian</w:t>
      </w:r>
      <w:r w:rsidRPr="00E70D52">
        <w:rPr>
          <w:rFonts w:asciiTheme="majorHAnsi" w:hAnsiTheme="majorHAnsi"/>
          <w:color w:val="000000" w:themeColor="text1"/>
          <w:lang w:val="en-US"/>
        </w:rPr>
        <w:t xml:space="preserve">, 26 August 2014, </w:t>
      </w:r>
      <w:hyperlink r:id="rId66" w:history="1">
        <w:r w:rsidRPr="00E70D52">
          <w:rPr>
            <w:rStyle w:val="Hyperlink"/>
            <w:rFonts w:asciiTheme="majorHAnsi" w:eastAsiaTheme="majorEastAsia" w:hAnsiTheme="majorHAnsi"/>
            <w:color w:val="000000" w:themeColor="text1"/>
            <w:lang w:val="en-US"/>
          </w:rPr>
          <w:t>www.theguardian.com/world/2014/aug/26/russia-admits-soldiers-in-ukraine</w:t>
        </w:r>
      </w:hyperlink>
      <w:r w:rsidRPr="00E70D52">
        <w:rPr>
          <w:rFonts w:asciiTheme="majorHAnsi" w:eastAsiaTheme="majorEastAsia" w:hAnsiTheme="majorHAnsi"/>
          <w:color w:val="000000" w:themeColor="text1"/>
          <w:lang w:val="en-US"/>
        </w:rPr>
        <w:t xml:space="preserve"> (datum van raadpleging: 09.05.2015).</w:t>
      </w:r>
    </w:p>
    <w:p w:rsidR="0061165D" w:rsidRPr="00E70D52" w:rsidRDefault="00B32939" w:rsidP="0061165D">
      <w:pPr>
        <w:pStyle w:val="Lijstalinea"/>
        <w:numPr>
          <w:ilvl w:val="0"/>
          <w:numId w:val="14"/>
        </w:numPr>
        <w:rPr>
          <w:color w:val="000000" w:themeColor="text1"/>
          <w:lang w:val="en-US"/>
        </w:rPr>
      </w:pPr>
      <w:r w:rsidRPr="00E70D52">
        <w:rPr>
          <w:rFonts w:asciiTheme="majorHAnsi" w:hAnsiTheme="majorHAnsi"/>
          <w:smallCaps/>
          <w:color w:val="000000" w:themeColor="text1"/>
          <w:lang w:val="en-US"/>
        </w:rPr>
        <w:t>Walker, S.</w:t>
      </w:r>
      <w:r w:rsidRPr="00E70D52">
        <w:rPr>
          <w:rFonts w:asciiTheme="majorHAnsi" w:hAnsiTheme="majorHAnsi"/>
          <w:color w:val="000000" w:themeColor="text1"/>
          <w:lang w:val="en-US"/>
        </w:rPr>
        <w:t xml:space="preserve">, “Ukraine: Donetsk votes for new reality in country that does not exist”, </w:t>
      </w:r>
      <w:r w:rsidRPr="00E70D52">
        <w:rPr>
          <w:rFonts w:asciiTheme="majorHAnsi" w:hAnsiTheme="majorHAnsi"/>
          <w:i/>
          <w:color w:val="000000" w:themeColor="text1"/>
          <w:lang w:val="en-US"/>
        </w:rPr>
        <w:t>The Guardian</w:t>
      </w:r>
      <w:r w:rsidRPr="00E70D52">
        <w:rPr>
          <w:rFonts w:asciiTheme="majorHAnsi" w:hAnsiTheme="majorHAnsi"/>
          <w:color w:val="000000" w:themeColor="text1"/>
          <w:lang w:val="en-US"/>
        </w:rPr>
        <w:t xml:space="preserve">, 3 november 2014, </w:t>
      </w:r>
      <w:hyperlink r:id="rId67" w:history="1">
        <w:r w:rsidRPr="00E70D52">
          <w:rPr>
            <w:rStyle w:val="Hyperlink"/>
            <w:rFonts w:asciiTheme="majorHAnsi" w:eastAsiaTheme="majorEastAsia" w:hAnsiTheme="majorHAnsi"/>
            <w:color w:val="000000" w:themeColor="text1"/>
            <w:lang w:val="en-US"/>
          </w:rPr>
          <w:t>www.theguardian.com/world/2014/nov/02/donetsk-peoples-republic-luhansk-ukraine-prime-minister-elections</w:t>
        </w:r>
      </w:hyperlink>
      <w:r w:rsidRPr="00E70D52">
        <w:rPr>
          <w:rFonts w:asciiTheme="majorHAnsi" w:hAnsiTheme="majorHAnsi"/>
          <w:color w:val="000000" w:themeColor="text1"/>
          <w:lang w:val="en-US"/>
        </w:rPr>
        <w:t xml:space="preserve"> </w:t>
      </w:r>
      <w:r w:rsidRPr="00E70D52">
        <w:rPr>
          <w:color w:val="000000" w:themeColor="text1"/>
          <w:lang w:val="en-US"/>
        </w:rPr>
        <w:t>(datum van raadpleging: 08.05.2015).</w:t>
      </w:r>
    </w:p>
    <w:p w:rsidR="00B32939" w:rsidRPr="00E70D52" w:rsidRDefault="00B32939" w:rsidP="00B32939">
      <w:pPr>
        <w:pStyle w:val="Lijstalinea"/>
        <w:numPr>
          <w:ilvl w:val="0"/>
          <w:numId w:val="14"/>
        </w:numPr>
        <w:rPr>
          <w:color w:val="000000" w:themeColor="text1"/>
          <w:lang w:val="en-US"/>
        </w:rPr>
      </w:pPr>
      <w:r w:rsidRPr="00E70D52">
        <w:rPr>
          <w:rFonts w:asciiTheme="majorHAnsi" w:hAnsiTheme="majorHAnsi"/>
          <w:color w:val="000000" w:themeColor="text1"/>
          <w:szCs w:val="22"/>
          <w:lang w:val="en-US"/>
        </w:rPr>
        <w:t xml:space="preserve">X., “Russia Aid Convoy Moving into Ukraine”, </w:t>
      </w:r>
      <w:r w:rsidRPr="00E70D52">
        <w:rPr>
          <w:rFonts w:asciiTheme="majorHAnsi" w:hAnsiTheme="majorHAnsi"/>
          <w:i/>
          <w:color w:val="000000" w:themeColor="text1"/>
          <w:szCs w:val="22"/>
          <w:lang w:val="en-US"/>
        </w:rPr>
        <w:t>Al Jazeera,</w:t>
      </w:r>
      <w:r w:rsidRPr="00E70D52">
        <w:rPr>
          <w:rFonts w:asciiTheme="majorHAnsi" w:hAnsiTheme="majorHAnsi"/>
          <w:color w:val="000000" w:themeColor="text1"/>
          <w:szCs w:val="22"/>
          <w:lang w:val="en-US"/>
        </w:rPr>
        <w:t xml:space="preserve"> 22 augustus 2014, </w:t>
      </w:r>
      <w:hyperlink r:id="rId68" w:history="1">
        <w:r w:rsidRPr="00E70D52">
          <w:rPr>
            <w:rStyle w:val="Hyperlink"/>
            <w:rFonts w:asciiTheme="majorHAnsi" w:eastAsiaTheme="majorEastAsia" w:hAnsiTheme="majorHAnsi"/>
            <w:color w:val="000000" w:themeColor="text1"/>
            <w:szCs w:val="22"/>
            <w:lang w:val="en-US"/>
          </w:rPr>
          <w:t>www.aljazeera.com/news/europe/2014/08/russia-aid-convoy-moving-into-ukraine-201482282413556411.html</w:t>
        </w:r>
      </w:hyperlink>
      <w:r w:rsidRPr="00E70D52">
        <w:rPr>
          <w:rFonts w:asciiTheme="majorHAnsi" w:hAnsiTheme="majorHAnsi"/>
          <w:color w:val="000000" w:themeColor="text1"/>
          <w:szCs w:val="22"/>
          <w:lang w:val="en-US"/>
        </w:rPr>
        <w:t xml:space="preserve"> </w:t>
      </w:r>
      <w:r w:rsidRPr="00E70D52">
        <w:rPr>
          <w:rFonts w:asciiTheme="majorHAnsi" w:hAnsiTheme="majorHAnsi"/>
          <w:color w:val="000000" w:themeColor="text1"/>
          <w:lang w:val="en-US"/>
        </w:rPr>
        <w:t>(datum van raadpleging 08.05.2015).</w:t>
      </w:r>
    </w:p>
    <w:p w:rsidR="00B32939" w:rsidRPr="00E70D52" w:rsidRDefault="00B32939" w:rsidP="00B32939">
      <w:pPr>
        <w:pStyle w:val="Lijstalinea"/>
        <w:numPr>
          <w:ilvl w:val="0"/>
          <w:numId w:val="14"/>
        </w:numPr>
        <w:rPr>
          <w:color w:val="000000" w:themeColor="text1"/>
          <w:lang w:val="en-US"/>
        </w:rPr>
      </w:pPr>
      <w:r w:rsidRPr="00E70D52">
        <w:rPr>
          <w:rFonts w:asciiTheme="majorHAnsi" w:hAnsiTheme="majorHAnsi"/>
          <w:color w:val="000000" w:themeColor="text1"/>
          <w:lang w:val="en-US"/>
        </w:rPr>
        <w:t xml:space="preserve">X., “Ukraine and Pro-Russia Rebels Sign Ceasefire Deal”, </w:t>
      </w:r>
      <w:r w:rsidRPr="00E70D52">
        <w:rPr>
          <w:rFonts w:asciiTheme="majorHAnsi" w:hAnsiTheme="majorHAnsi"/>
          <w:i/>
          <w:color w:val="000000" w:themeColor="text1"/>
          <w:lang w:val="en-US"/>
        </w:rPr>
        <w:t>BBC News</w:t>
      </w:r>
      <w:r w:rsidRPr="00E70D52">
        <w:rPr>
          <w:rFonts w:asciiTheme="majorHAnsi" w:hAnsiTheme="majorHAnsi"/>
          <w:color w:val="000000" w:themeColor="text1"/>
          <w:lang w:val="en-US"/>
        </w:rPr>
        <w:t xml:space="preserve">, 5 september 2014, </w:t>
      </w:r>
      <w:hyperlink r:id="rId69" w:history="1">
        <w:r w:rsidRPr="00E70D52">
          <w:rPr>
            <w:rStyle w:val="Hyperlink"/>
            <w:rFonts w:asciiTheme="majorHAnsi" w:eastAsiaTheme="majorEastAsia" w:hAnsiTheme="majorHAnsi"/>
            <w:color w:val="000000" w:themeColor="text1"/>
            <w:lang w:val="en-US"/>
          </w:rPr>
          <w:t>www.bbc.com/news/world-europe-29082574</w:t>
        </w:r>
      </w:hyperlink>
      <w:r w:rsidRPr="00E70D52">
        <w:rPr>
          <w:rFonts w:asciiTheme="majorHAnsi" w:hAnsiTheme="majorHAnsi"/>
          <w:color w:val="000000" w:themeColor="text1"/>
          <w:lang w:val="en-US"/>
        </w:rPr>
        <w:t xml:space="preserve"> </w:t>
      </w:r>
      <w:r w:rsidRPr="00E70D52">
        <w:rPr>
          <w:color w:val="000000" w:themeColor="text1"/>
          <w:lang w:val="en-US"/>
        </w:rPr>
        <w:t>(datum van raadpleging: 08.05.2015).</w:t>
      </w:r>
    </w:p>
    <w:p w:rsidR="00B32939" w:rsidRPr="00E70D52" w:rsidRDefault="00B32939" w:rsidP="00B32939">
      <w:pPr>
        <w:pStyle w:val="Lijstalinea"/>
        <w:numPr>
          <w:ilvl w:val="0"/>
          <w:numId w:val="14"/>
        </w:numPr>
        <w:rPr>
          <w:color w:val="000000" w:themeColor="text1"/>
          <w:lang w:val="en-US"/>
        </w:rPr>
      </w:pPr>
      <w:r w:rsidRPr="00E70D52">
        <w:rPr>
          <w:color w:val="000000" w:themeColor="text1"/>
          <w:lang w:val="en-US"/>
        </w:rPr>
        <w:t xml:space="preserve">X., “Ukraine crisis: Timeline”, </w:t>
      </w:r>
      <w:r w:rsidRPr="00E70D52">
        <w:rPr>
          <w:i/>
          <w:color w:val="000000" w:themeColor="text1"/>
          <w:lang w:val="en-US"/>
        </w:rPr>
        <w:t>BBC News</w:t>
      </w:r>
      <w:r w:rsidRPr="00E70D52">
        <w:rPr>
          <w:color w:val="000000" w:themeColor="text1"/>
          <w:lang w:val="en-US"/>
        </w:rPr>
        <w:t xml:space="preserve">, 13 november 2014, </w:t>
      </w:r>
      <w:hyperlink r:id="rId70" w:history="1">
        <w:r w:rsidRPr="00E70D52">
          <w:rPr>
            <w:rStyle w:val="Hyperlink"/>
            <w:color w:val="000000" w:themeColor="text1"/>
            <w:lang w:val="en-US"/>
          </w:rPr>
          <w:t>www.bbc.com/news/world-middle-east-26248275</w:t>
        </w:r>
      </w:hyperlink>
      <w:r w:rsidRPr="00E70D52">
        <w:rPr>
          <w:color w:val="000000" w:themeColor="text1"/>
          <w:lang w:val="en-US"/>
        </w:rPr>
        <w:t xml:space="preserve"> (datum van raadpleging: 08.05.2015).</w:t>
      </w:r>
    </w:p>
    <w:p w:rsidR="00EC22FC" w:rsidRPr="00E70D52" w:rsidRDefault="00EC22FC" w:rsidP="00EC22FC">
      <w:pPr>
        <w:pStyle w:val="Voetnoottekst"/>
        <w:numPr>
          <w:ilvl w:val="0"/>
          <w:numId w:val="14"/>
        </w:numPr>
        <w:rPr>
          <w:rFonts w:asciiTheme="majorHAnsi" w:hAnsiTheme="majorHAnsi"/>
          <w:color w:val="000000" w:themeColor="text1"/>
          <w:sz w:val="22"/>
          <w:szCs w:val="22"/>
          <w:lang w:val="en-US"/>
        </w:rPr>
      </w:pPr>
      <w:r w:rsidRPr="00E70D52">
        <w:rPr>
          <w:rFonts w:asciiTheme="majorHAnsi" w:hAnsiTheme="majorHAnsi"/>
          <w:color w:val="000000" w:themeColor="text1"/>
          <w:sz w:val="22"/>
          <w:szCs w:val="22"/>
          <w:lang w:val="en-US"/>
        </w:rPr>
        <w:t xml:space="preserve">X., “Ukraine Reports New Arrivals of Russian Supplies for Eastern Rebels”, </w:t>
      </w:r>
      <w:r w:rsidRPr="00E70D52">
        <w:rPr>
          <w:rFonts w:asciiTheme="majorHAnsi" w:hAnsiTheme="majorHAnsi"/>
          <w:i/>
          <w:color w:val="000000" w:themeColor="text1"/>
          <w:sz w:val="22"/>
          <w:szCs w:val="22"/>
          <w:lang w:val="en-US"/>
        </w:rPr>
        <w:t>Reuters</w:t>
      </w:r>
      <w:r w:rsidRPr="00E70D52">
        <w:rPr>
          <w:rFonts w:asciiTheme="majorHAnsi" w:hAnsiTheme="majorHAnsi"/>
          <w:color w:val="000000" w:themeColor="text1"/>
          <w:sz w:val="22"/>
          <w:szCs w:val="22"/>
          <w:lang w:val="en-US"/>
        </w:rPr>
        <w:t xml:space="preserve">, 26 november 2014, </w:t>
      </w:r>
      <w:hyperlink r:id="rId71" w:history="1">
        <w:r w:rsidRPr="00E70D52">
          <w:rPr>
            <w:rStyle w:val="Hyperlink"/>
            <w:rFonts w:asciiTheme="majorHAnsi" w:eastAsiaTheme="majorEastAsia" w:hAnsiTheme="majorHAnsi"/>
            <w:color w:val="000000" w:themeColor="text1"/>
            <w:sz w:val="22"/>
            <w:szCs w:val="22"/>
            <w:lang w:val="en-US"/>
          </w:rPr>
          <w:t>www.reuters.com/article/2014/11/26/us-ukraine-crisis-accusations-idUSKCN0J91IK20141126</w:t>
        </w:r>
      </w:hyperlink>
      <w:r w:rsidRPr="00E70D52">
        <w:rPr>
          <w:rFonts w:asciiTheme="majorHAnsi" w:hAnsiTheme="majorHAnsi"/>
          <w:color w:val="000000" w:themeColor="text1"/>
          <w:sz w:val="22"/>
          <w:szCs w:val="22"/>
          <w:lang w:val="en-US"/>
        </w:rPr>
        <w:t xml:space="preserve"> (datum van raadpleging: 10.05.2015).</w:t>
      </w:r>
    </w:p>
    <w:p w:rsidR="00C74CE4" w:rsidRPr="00E70D52" w:rsidRDefault="00C74CE4" w:rsidP="00B32939">
      <w:pPr>
        <w:pStyle w:val="Lijstalinea"/>
        <w:numPr>
          <w:ilvl w:val="0"/>
          <w:numId w:val="14"/>
        </w:numPr>
        <w:rPr>
          <w:color w:val="000000" w:themeColor="text1"/>
          <w:lang w:val="en-US"/>
        </w:rPr>
      </w:pPr>
      <w:r w:rsidRPr="00E70D52">
        <w:rPr>
          <w:rFonts w:asciiTheme="majorHAnsi" w:hAnsiTheme="majorHAnsi"/>
          <w:color w:val="000000" w:themeColor="text1"/>
          <w:lang w:val="en-US"/>
        </w:rPr>
        <w:t xml:space="preserve">X., “Ukraine country profile – Overview”, </w:t>
      </w:r>
      <w:r w:rsidRPr="00E70D52">
        <w:rPr>
          <w:rFonts w:asciiTheme="majorHAnsi" w:hAnsiTheme="majorHAnsi"/>
          <w:i/>
          <w:color w:val="000000" w:themeColor="text1"/>
          <w:lang w:val="en-US"/>
        </w:rPr>
        <w:t>BBC News</w:t>
      </w:r>
      <w:r w:rsidRPr="00E70D52">
        <w:rPr>
          <w:rFonts w:asciiTheme="majorHAnsi" w:hAnsiTheme="majorHAnsi"/>
          <w:color w:val="000000" w:themeColor="text1"/>
          <w:lang w:val="en-US"/>
        </w:rPr>
        <w:t xml:space="preserve">, 12 februari 2015, </w:t>
      </w:r>
      <w:hyperlink r:id="rId72" w:history="1">
        <w:r w:rsidR="00B13EAD" w:rsidRPr="00E70D52">
          <w:rPr>
            <w:rStyle w:val="Hyperlink"/>
            <w:rFonts w:asciiTheme="majorHAnsi" w:hAnsiTheme="majorHAnsi"/>
            <w:color w:val="000000" w:themeColor="text1"/>
            <w:lang w:val="en-US"/>
          </w:rPr>
          <w:t>www.bbc.com/news/world-europe-18018002</w:t>
        </w:r>
      </w:hyperlink>
      <w:r w:rsidRPr="00E70D52">
        <w:rPr>
          <w:rFonts w:asciiTheme="majorHAnsi" w:hAnsiTheme="majorHAnsi"/>
          <w:color w:val="000000" w:themeColor="text1"/>
          <w:lang w:val="en-US"/>
        </w:rPr>
        <w:t xml:space="preserve"> </w:t>
      </w:r>
      <w:r w:rsidRPr="00E70D52">
        <w:rPr>
          <w:color w:val="000000" w:themeColor="text1"/>
          <w:lang w:val="en-US"/>
        </w:rPr>
        <w:t>(datum van raadpleging: 10.05.2015).</w:t>
      </w:r>
    </w:p>
    <w:p w:rsidR="00B32939" w:rsidRPr="00E70D52" w:rsidRDefault="00B32939" w:rsidP="00B32939">
      <w:pPr>
        <w:pStyle w:val="Lijstalinea"/>
        <w:numPr>
          <w:ilvl w:val="0"/>
          <w:numId w:val="14"/>
        </w:numPr>
        <w:rPr>
          <w:color w:val="000000" w:themeColor="text1"/>
          <w:lang w:val="en-US"/>
        </w:rPr>
      </w:pPr>
      <w:r w:rsidRPr="00E70D52">
        <w:rPr>
          <w:color w:val="000000" w:themeColor="text1"/>
          <w:lang w:val="en-US"/>
        </w:rPr>
        <w:t xml:space="preserve">X., “Ukraine crisis in maps”, </w:t>
      </w:r>
      <w:r w:rsidRPr="00E70D52">
        <w:rPr>
          <w:i/>
          <w:color w:val="000000" w:themeColor="text1"/>
          <w:lang w:val="en-US"/>
        </w:rPr>
        <w:t>BBC News</w:t>
      </w:r>
      <w:r w:rsidRPr="00E70D52">
        <w:rPr>
          <w:color w:val="000000" w:themeColor="text1"/>
          <w:lang w:val="en-US"/>
        </w:rPr>
        <w:t xml:space="preserve">, 18 februari 2015, </w:t>
      </w:r>
      <w:hyperlink r:id="rId73" w:history="1">
        <w:r w:rsidRPr="00E70D52">
          <w:rPr>
            <w:rStyle w:val="Hyperlink"/>
            <w:color w:val="000000" w:themeColor="text1"/>
            <w:lang w:val="en-US"/>
          </w:rPr>
          <w:t>www.bbc.com/news/world-europe-27308526</w:t>
        </w:r>
      </w:hyperlink>
      <w:r w:rsidRPr="00E70D52">
        <w:rPr>
          <w:color w:val="000000" w:themeColor="text1"/>
          <w:lang w:val="en-US"/>
        </w:rPr>
        <w:t xml:space="preserve"> (datum van raadpleging: 08.05.2015).</w:t>
      </w:r>
    </w:p>
    <w:p w:rsidR="00B32939" w:rsidRPr="00E70D52" w:rsidRDefault="00B32939" w:rsidP="00B32939">
      <w:pPr>
        <w:pStyle w:val="Lijstalinea"/>
        <w:numPr>
          <w:ilvl w:val="0"/>
          <w:numId w:val="14"/>
        </w:numPr>
        <w:rPr>
          <w:color w:val="000000" w:themeColor="text1"/>
          <w:lang w:val="en-US"/>
        </w:rPr>
      </w:pPr>
      <w:r w:rsidRPr="00E70D52">
        <w:rPr>
          <w:color w:val="000000" w:themeColor="text1"/>
          <w:lang w:val="en-US"/>
        </w:rPr>
        <w:t xml:space="preserve">X., “Russian military not in Ukraine – Putin”, </w:t>
      </w:r>
      <w:r w:rsidRPr="00E70D52">
        <w:rPr>
          <w:i/>
          <w:color w:val="000000" w:themeColor="text1"/>
          <w:lang w:val="en-US"/>
        </w:rPr>
        <w:t>Reuters</w:t>
      </w:r>
      <w:r w:rsidRPr="00E70D52">
        <w:rPr>
          <w:color w:val="000000" w:themeColor="text1"/>
          <w:lang w:val="en-US"/>
        </w:rPr>
        <w:t xml:space="preserve">, 16 april 2015, </w:t>
      </w:r>
      <w:hyperlink r:id="rId74" w:history="1">
        <w:r w:rsidR="00EC22FC" w:rsidRPr="00E70D52">
          <w:rPr>
            <w:rStyle w:val="Hyperlink"/>
            <w:color w:val="000000" w:themeColor="text1"/>
            <w:lang w:val="en-US"/>
          </w:rPr>
          <w:t>www.reuters.com/article/2015/04/16/russia-putin-ukraine-military-idUSR4N0WT05E20150416</w:t>
        </w:r>
      </w:hyperlink>
      <w:r w:rsidRPr="00E70D52">
        <w:rPr>
          <w:color w:val="000000" w:themeColor="text1"/>
          <w:lang w:val="en-US"/>
        </w:rPr>
        <w:t xml:space="preserve"> (datum van raadpleging: 09.05.2015).</w:t>
      </w:r>
    </w:p>
    <w:p w:rsidR="00D219AA" w:rsidRPr="00E70D52" w:rsidRDefault="00D219AA" w:rsidP="00B32939">
      <w:pPr>
        <w:pStyle w:val="Lijstalinea"/>
        <w:numPr>
          <w:ilvl w:val="0"/>
          <w:numId w:val="14"/>
        </w:numPr>
        <w:rPr>
          <w:color w:val="000000" w:themeColor="text1"/>
          <w:lang w:val="en-US"/>
        </w:rPr>
      </w:pPr>
      <w:r w:rsidRPr="00E70D52">
        <w:rPr>
          <w:color w:val="000000" w:themeColor="text1"/>
          <w:lang w:val="en-US"/>
        </w:rPr>
        <w:t xml:space="preserve">X., “The Ukraine crisis and NATO-Russia relations”, </w:t>
      </w:r>
      <w:r w:rsidRPr="00E70D52">
        <w:rPr>
          <w:i/>
          <w:color w:val="000000" w:themeColor="text1"/>
          <w:lang w:val="en-US"/>
        </w:rPr>
        <w:t>NATO Review</w:t>
      </w:r>
      <w:r w:rsidRPr="00E70D52">
        <w:rPr>
          <w:color w:val="000000" w:themeColor="text1"/>
          <w:lang w:val="en-US"/>
        </w:rPr>
        <w:t xml:space="preserve">, </w:t>
      </w:r>
      <w:hyperlink r:id="rId75" w:history="1">
        <w:r w:rsidR="00B13EAD" w:rsidRPr="00E70D52">
          <w:rPr>
            <w:rStyle w:val="Hyperlink"/>
            <w:color w:val="000000" w:themeColor="text1"/>
            <w:lang w:val="en-US"/>
          </w:rPr>
          <w:t>www.nato.int/docu/review/2014/Russia-Ukraine-Nato-crisis/Ukraine-crisis-NATO-Russia-relations/EN/index.htm</w:t>
        </w:r>
      </w:hyperlink>
      <w:r w:rsidRPr="00E70D52">
        <w:rPr>
          <w:color w:val="000000" w:themeColor="text1"/>
          <w:lang w:val="en-US"/>
        </w:rPr>
        <w:t xml:space="preserve"> (datum van raadpleging: 10.05.2015).</w:t>
      </w:r>
    </w:p>
    <w:p w:rsidR="007B6491" w:rsidRPr="00E70D52" w:rsidRDefault="007B6491" w:rsidP="007B6491">
      <w:pPr>
        <w:pStyle w:val="Kop4"/>
        <w:rPr>
          <w:color w:val="000000" w:themeColor="text1"/>
        </w:rPr>
      </w:pPr>
      <w:bookmarkStart w:id="562" w:name="_Toc418713575"/>
      <w:bookmarkStart w:id="563" w:name="_Toc418775200"/>
      <w:bookmarkStart w:id="564" w:name="_Toc418783292"/>
      <w:bookmarkStart w:id="565" w:name="_Toc419040213"/>
      <w:bookmarkStart w:id="566" w:name="_Toc419206898"/>
      <w:bookmarkStart w:id="567" w:name="_Toc419289128"/>
      <w:bookmarkStart w:id="568" w:name="_Toc419299226"/>
      <w:bookmarkStart w:id="569" w:name="_Toc419384142"/>
      <w:bookmarkStart w:id="570" w:name="_Toc419405566"/>
      <w:bookmarkStart w:id="571" w:name="_Toc419555065"/>
      <w:r w:rsidRPr="00E70D52">
        <w:rPr>
          <w:color w:val="000000" w:themeColor="text1"/>
        </w:rPr>
        <w:t>Syrië</w:t>
      </w:r>
      <w:bookmarkEnd w:id="562"/>
      <w:bookmarkEnd w:id="563"/>
      <w:bookmarkEnd w:id="564"/>
      <w:bookmarkEnd w:id="565"/>
      <w:bookmarkEnd w:id="566"/>
      <w:bookmarkEnd w:id="567"/>
      <w:bookmarkEnd w:id="568"/>
      <w:bookmarkEnd w:id="569"/>
      <w:bookmarkEnd w:id="570"/>
      <w:bookmarkEnd w:id="571"/>
    </w:p>
    <w:p w:rsidR="007B6491" w:rsidRPr="00E70D52" w:rsidRDefault="007B6491" w:rsidP="00422AEF">
      <w:pPr>
        <w:pStyle w:val="Lijstalinea"/>
        <w:numPr>
          <w:ilvl w:val="0"/>
          <w:numId w:val="16"/>
        </w:numPr>
        <w:rPr>
          <w:color w:val="000000" w:themeColor="text1"/>
          <w:szCs w:val="22"/>
          <w:lang w:val="en-US"/>
        </w:rPr>
      </w:pPr>
      <w:r w:rsidRPr="00E70D52">
        <w:rPr>
          <w:color w:val="000000" w:themeColor="text1"/>
          <w:lang w:val="en-US"/>
        </w:rPr>
        <w:t xml:space="preserve">X, “UN Security Council: Vetoes betray Syrian victims”, </w:t>
      </w:r>
      <w:r w:rsidRPr="00E70D52">
        <w:rPr>
          <w:i/>
          <w:color w:val="000000" w:themeColor="text1"/>
          <w:lang w:val="en-US"/>
        </w:rPr>
        <w:t>Human Rights Watch</w:t>
      </w:r>
      <w:r w:rsidRPr="00E70D52">
        <w:rPr>
          <w:color w:val="000000" w:themeColor="text1"/>
          <w:lang w:val="en-US"/>
        </w:rPr>
        <w:t xml:space="preserve">, 22 mei 2014, </w:t>
      </w:r>
      <w:hyperlink r:id="rId76" w:history="1">
        <w:r w:rsidR="00EC22FC" w:rsidRPr="00E70D52">
          <w:rPr>
            <w:rStyle w:val="Hyperlink"/>
            <w:color w:val="000000" w:themeColor="text1"/>
            <w:lang w:val="en-US"/>
          </w:rPr>
          <w:t>www.hrw.org/news/2014/05/22/un-security-council-vetoes-betray-syrian-victims</w:t>
        </w:r>
      </w:hyperlink>
      <w:r w:rsidRPr="00E70D52">
        <w:rPr>
          <w:color w:val="000000" w:themeColor="text1"/>
          <w:lang w:val="en-US"/>
        </w:rPr>
        <w:t xml:space="preserve"> (datum van raadpleging: 14.04.2015).</w:t>
      </w:r>
    </w:p>
    <w:p w:rsidR="007B6491" w:rsidRPr="00E70D52" w:rsidRDefault="007B6491" w:rsidP="00422AEF">
      <w:pPr>
        <w:pStyle w:val="Lijstalinea"/>
        <w:numPr>
          <w:ilvl w:val="0"/>
          <w:numId w:val="16"/>
        </w:numPr>
        <w:rPr>
          <w:color w:val="000000" w:themeColor="text1"/>
          <w:szCs w:val="22"/>
          <w:lang w:val="en-US"/>
        </w:rPr>
      </w:pPr>
      <w:r w:rsidRPr="00E70D52">
        <w:rPr>
          <w:smallCaps/>
          <w:color w:val="000000" w:themeColor="text1"/>
          <w:lang w:val="en-US"/>
        </w:rPr>
        <w:t>Hudson, A.</w:t>
      </w:r>
      <w:r w:rsidRPr="00E70D52">
        <w:rPr>
          <w:color w:val="000000" w:themeColor="text1"/>
          <w:lang w:val="en-US"/>
        </w:rPr>
        <w:t xml:space="preserve">, “UN appeals for $8.4 billion for humanitarian relief to Syrians”, </w:t>
      </w:r>
      <w:r w:rsidRPr="00E70D52">
        <w:rPr>
          <w:i/>
          <w:color w:val="000000" w:themeColor="text1"/>
          <w:lang w:val="en-US"/>
        </w:rPr>
        <w:t>Reuters,</w:t>
      </w:r>
      <w:r w:rsidRPr="00E70D52">
        <w:rPr>
          <w:color w:val="000000" w:themeColor="text1"/>
          <w:lang w:val="en-US"/>
        </w:rPr>
        <w:t xml:space="preserve"> 18 december 2014, </w:t>
      </w:r>
      <w:hyperlink r:id="rId77" w:history="1">
        <w:r w:rsidRPr="00E70D52">
          <w:rPr>
            <w:rStyle w:val="Hyperlink"/>
            <w:color w:val="000000" w:themeColor="text1"/>
            <w:lang w:val="en-US"/>
          </w:rPr>
          <w:t>www.reuters.com/article/2014/12/18/us-mideast-crisis-un-appeal-idUSKBN0JW1UD20141218</w:t>
        </w:r>
      </w:hyperlink>
      <w:r w:rsidRPr="00E70D52">
        <w:rPr>
          <w:color w:val="000000" w:themeColor="text1"/>
          <w:lang w:val="en-US"/>
        </w:rPr>
        <w:t xml:space="preserve"> (datum van raadpleging: 01.04.2015).</w:t>
      </w:r>
    </w:p>
    <w:p w:rsidR="00A14AF2" w:rsidRPr="00E70D52" w:rsidRDefault="00A14AF2" w:rsidP="00A14AF2">
      <w:pPr>
        <w:pStyle w:val="Lijstalinea"/>
        <w:numPr>
          <w:ilvl w:val="0"/>
          <w:numId w:val="16"/>
        </w:numPr>
        <w:rPr>
          <w:color w:val="000000" w:themeColor="text1"/>
          <w:szCs w:val="22"/>
          <w:lang w:val="en-US"/>
        </w:rPr>
      </w:pPr>
      <w:r w:rsidRPr="00E70D52">
        <w:rPr>
          <w:color w:val="000000" w:themeColor="text1"/>
          <w:szCs w:val="22"/>
          <w:lang w:val="en-US"/>
        </w:rPr>
        <w:lastRenderedPageBreak/>
        <w:t xml:space="preserve">X., “Syria profile – Overview”, </w:t>
      </w:r>
      <w:r w:rsidRPr="00E70D52">
        <w:rPr>
          <w:i/>
          <w:color w:val="000000" w:themeColor="text1"/>
          <w:szCs w:val="22"/>
          <w:lang w:val="en-US"/>
        </w:rPr>
        <w:t>BBC News</w:t>
      </w:r>
      <w:r w:rsidRPr="00E70D52">
        <w:rPr>
          <w:color w:val="000000" w:themeColor="text1"/>
          <w:szCs w:val="22"/>
          <w:lang w:val="en-US"/>
        </w:rPr>
        <w:t xml:space="preserve">, 4 mei 2015, </w:t>
      </w:r>
      <w:hyperlink r:id="rId78" w:history="1">
        <w:r w:rsidRPr="00E70D52">
          <w:rPr>
            <w:rStyle w:val="Hyperlink"/>
            <w:color w:val="000000" w:themeColor="text1"/>
            <w:szCs w:val="22"/>
            <w:lang w:val="en-US"/>
          </w:rPr>
          <w:t>www.bbc.com/news/world-middle-east-14703856</w:t>
        </w:r>
      </w:hyperlink>
      <w:r w:rsidRPr="00E70D52">
        <w:rPr>
          <w:color w:val="000000" w:themeColor="text1"/>
          <w:szCs w:val="22"/>
          <w:lang w:val="en-US"/>
        </w:rPr>
        <w:t xml:space="preserve"> </w:t>
      </w:r>
      <w:r w:rsidRPr="00E70D52">
        <w:rPr>
          <w:color w:val="000000" w:themeColor="text1"/>
          <w:lang w:val="en-US"/>
        </w:rPr>
        <w:t>(datum van raadpleging: 12.05.2015).</w:t>
      </w:r>
    </w:p>
    <w:p w:rsidR="007B6491" w:rsidRPr="00E70D52" w:rsidRDefault="006B50A9" w:rsidP="007B6491">
      <w:pPr>
        <w:pStyle w:val="Kop4"/>
        <w:rPr>
          <w:color w:val="000000" w:themeColor="text1"/>
        </w:rPr>
      </w:pPr>
      <w:bookmarkStart w:id="572" w:name="_Toc418713577"/>
      <w:bookmarkStart w:id="573" w:name="_Toc418775202"/>
      <w:bookmarkStart w:id="574" w:name="_Toc418783294"/>
      <w:bookmarkStart w:id="575" w:name="_Toc419040214"/>
      <w:bookmarkStart w:id="576" w:name="_Toc419206899"/>
      <w:bookmarkStart w:id="577" w:name="_Toc419289129"/>
      <w:bookmarkStart w:id="578" w:name="_Toc419299227"/>
      <w:bookmarkStart w:id="579" w:name="_Toc419384143"/>
      <w:bookmarkStart w:id="580" w:name="_Toc419405567"/>
      <w:bookmarkStart w:id="581" w:name="_Toc419555066"/>
      <w:r w:rsidRPr="00E70D52">
        <w:rPr>
          <w:color w:val="000000" w:themeColor="text1"/>
        </w:rPr>
        <w:t>Overige</w:t>
      </w:r>
      <w:bookmarkEnd w:id="572"/>
      <w:bookmarkEnd w:id="573"/>
      <w:bookmarkEnd w:id="574"/>
      <w:bookmarkEnd w:id="575"/>
      <w:bookmarkEnd w:id="576"/>
      <w:bookmarkEnd w:id="577"/>
      <w:bookmarkEnd w:id="578"/>
      <w:bookmarkEnd w:id="579"/>
      <w:bookmarkEnd w:id="580"/>
      <w:bookmarkEnd w:id="581"/>
    </w:p>
    <w:p w:rsidR="001F1E63" w:rsidRPr="00E70D52" w:rsidRDefault="001F1E63" w:rsidP="00422AEF">
      <w:pPr>
        <w:pStyle w:val="Lijstalinea"/>
        <w:numPr>
          <w:ilvl w:val="0"/>
          <w:numId w:val="18"/>
        </w:numPr>
        <w:rPr>
          <w:color w:val="000000" w:themeColor="text1"/>
          <w:lang w:val="en-US"/>
        </w:rPr>
      </w:pPr>
      <w:r w:rsidRPr="00E70D52">
        <w:rPr>
          <w:smallCaps/>
          <w:color w:val="000000" w:themeColor="text1"/>
          <w:lang w:val="en-US"/>
        </w:rPr>
        <w:t>Momtaz, D.</w:t>
      </w:r>
      <w:r w:rsidRPr="00E70D52">
        <w:rPr>
          <w:color w:val="000000" w:themeColor="text1"/>
          <w:lang w:val="en-US"/>
        </w:rPr>
        <w:t xml:space="preserve">, “L’intervention d’humanité de l’OTAN au Kosovo et la règle du non-recours à la force”, </w:t>
      </w:r>
      <w:r w:rsidRPr="00E70D52">
        <w:rPr>
          <w:i/>
          <w:color w:val="000000" w:themeColor="text1"/>
          <w:lang w:val="en-US"/>
        </w:rPr>
        <w:t xml:space="preserve">International Review of the Red Cross </w:t>
      </w:r>
      <w:r w:rsidRPr="00E70D52">
        <w:rPr>
          <w:color w:val="000000" w:themeColor="text1"/>
          <w:lang w:val="en-US"/>
        </w:rPr>
        <w:t xml:space="preserve">2000, afl. 837, </w:t>
      </w:r>
      <w:hyperlink r:id="rId79" w:history="1">
        <w:r w:rsidRPr="00E70D52">
          <w:rPr>
            <w:rStyle w:val="Hyperlink"/>
            <w:color w:val="000000" w:themeColor="text1"/>
            <w:lang w:val="en-US"/>
          </w:rPr>
          <w:t>www.icrc.org/fre/resources/documents/misc/5fzg3n.htm</w:t>
        </w:r>
      </w:hyperlink>
      <w:r w:rsidR="005145C5" w:rsidRPr="00E70D52">
        <w:rPr>
          <w:color w:val="000000" w:themeColor="text1"/>
          <w:lang w:val="en-US"/>
        </w:rPr>
        <w:t xml:space="preserve"> (datum van raadpleging: 26.03.2015).</w:t>
      </w:r>
    </w:p>
    <w:p w:rsidR="005036F5" w:rsidRPr="00E70D52" w:rsidRDefault="007A3CF0" w:rsidP="00422AEF">
      <w:pPr>
        <w:pStyle w:val="Lijstalinea"/>
        <w:numPr>
          <w:ilvl w:val="0"/>
          <w:numId w:val="18"/>
        </w:numPr>
        <w:rPr>
          <w:color w:val="000000" w:themeColor="text1"/>
          <w:szCs w:val="22"/>
          <w:lang w:val="en-US"/>
        </w:rPr>
      </w:pPr>
      <w:r w:rsidRPr="00E70D52">
        <w:rPr>
          <w:smallCaps/>
          <w:color w:val="000000" w:themeColor="text1"/>
          <w:szCs w:val="22"/>
          <w:lang w:val="en-US"/>
        </w:rPr>
        <w:t>Richter, C.</w:t>
      </w:r>
      <w:r w:rsidRPr="00E70D52">
        <w:rPr>
          <w:color w:val="000000" w:themeColor="text1"/>
          <w:szCs w:val="22"/>
          <w:lang w:val="en-US"/>
        </w:rPr>
        <w:t xml:space="preserve">, “Pre-emptive Self-Defence, International Law and US Policy”, </w:t>
      </w:r>
      <w:r w:rsidRPr="00E70D52">
        <w:rPr>
          <w:i/>
          <w:color w:val="000000" w:themeColor="text1"/>
          <w:szCs w:val="22"/>
          <w:lang w:val="en-US"/>
        </w:rPr>
        <w:t xml:space="preserve">Dialogue E-journal </w:t>
      </w:r>
      <w:r w:rsidRPr="00E70D52">
        <w:rPr>
          <w:color w:val="000000" w:themeColor="text1"/>
          <w:szCs w:val="22"/>
          <w:lang w:val="en-US"/>
        </w:rPr>
        <w:t xml:space="preserve">2003, vol.1, </w:t>
      </w:r>
      <w:hyperlink r:id="rId80" w:history="1">
        <w:r w:rsidR="00904D1F" w:rsidRPr="00E70D52">
          <w:rPr>
            <w:rStyle w:val="Hyperlink"/>
            <w:color w:val="000000" w:themeColor="text1"/>
            <w:szCs w:val="22"/>
            <w:lang w:val="en-US"/>
          </w:rPr>
          <w:t>www.polsis.uq.edu.au/dialogue/vol-1-2-6.pdf</w:t>
        </w:r>
      </w:hyperlink>
      <w:r w:rsidR="00E225C2" w:rsidRPr="00E70D52">
        <w:rPr>
          <w:color w:val="000000" w:themeColor="text1"/>
          <w:szCs w:val="22"/>
          <w:lang w:val="en-US"/>
        </w:rPr>
        <w:t>, 55-66 (datum van raadpleging: 17.03.2015).</w:t>
      </w:r>
    </w:p>
    <w:p w:rsidR="001F1E63" w:rsidRPr="00E70D52" w:rsidRDefault="005036F5" w:rsidP="00422AEF">
      <w:pPr>
        <w:pStyle w:val="Lijstalinea"/>
        <w:numPr>
          <w:ilvl w:val="0"/>
          <w:numId w:val="18"/>
        </w:numPr>
        <w:rPr>
          <w:color w:val="000000" w:themeColor="text1"/>
          <w:szCs w:val="22"/>
          <w:lang w:val="en-US"/>
        </w:rPr>
      </w:pPr>
      <w:r w:rsidRPr="00E70D52">
        <w:rPr>
          <w:color w:val="000000" w:themeColor="text1"/>
          <w:lang w:val="en-US"/>
        </w:rPr>
        <w:t xml:space="preserve">X, “US, Partner-nations conduct Humanitarian airdrop in Iraq”, </w:t>
      </w:r>
      <w:r w:rsidRPr="00E70D52">
        <w:rPr>
          <w:i/>
          <w:color w:val="000000" w:themeColor="text1"/>
          <w:lang w:val="en-US"/>
        </w:rPr>
        <w:t>Eurasia Review</w:t>
      </w:r>
      <w:r w:rsidRPr="00E70D52">
        <w:rPr>
          <w:color w:val="000000" w:themeColor="text1"/>
          <w:lang w:val="en-US"/>
        </w:rPr>
        <w:t xml:space="preserve">, 31 augustus 2014, </w:t>
      </w:r>
      <w:hyperlink r:id="rId81" w:history="1">
        <w:r w:rsidR="00904D1F" w:rsidRPr="00E70D52">
          <w:rPr>
            <w:rStyle w:val="Hyperlink"/>
            <w:color w:val="000000" w:themeColor="text1"/>
            <w:lang w:val="en-US"/>
          </w:rPr>
          <w:t>www.eurasiareview.com/31082014-us-partner-nations-conduct-humanitarian-airdrop-iraq/</w:t>
        </w:r>
      </w:hyperlink>
      <w:r w:rsidRPr="00E70D52">
        <w:rPr>
          <w:color w:val="000000" w:themeColor="text1"/>
          <w:lang w:val="en-US"/>
        </w:rPr>
        <w:t xml:space="preserve"> (datum van raadpleging: 01.04.2015).</w:t>
      </w:r>
    </w:p>
    <w:p w:rsidR="00A14AF2" w:rsidRPr="00E70D52" w:rsidRDefault="00A14AF2" w:rsidP="00A14AF2">
      <w:pPr>
        <w:pStyle w:val="Lijstalinea"/>
        <w:numPr>
          <w:ilvl w:val="0"/>
          <w:numId w:val="18"/>
        </w:numPr>
        <w:rPr>
          <w:color w:val="000000" w:themeColor="text1"/>
          <w:szCs w:val="22"/>
          <w:lang w:val="en-US"/>
        </w:rPr>
      </w:pPr>
      <w:r w:rsidRPr="00E70D52">
        <w:rPr>
          <w:color w:val="000000" w:themeColor="text1"/>
          <w:lang w:val="en-US"/>
        </w:rPr>
        <w:t xml:space="preserve">X., “Palestinian territories profile – Overview”, </w:t>
      </w:r>
      <w:r w:rsidRPr="00E70D52">
        <w:rPr>
          <w:i/>
          <w:color w:val="000000" w:themeColor="text1"/>
          <w:lang w:val="en-US"/>
        </w:rPr>
        <w:t>BBC News</w:t>
      </w:r>
      <w:r w:rsidRPr="00E70D52">
        <w:rPr>
          <w:color w:val="000000" w:themeColor="text1"/>
          <w:lang w:val="en-US"/>
        </w:rPr>
        <w:t xml:space="preserve">, 10 december 2014, </w:t>
      </w:r>
      <w:hyperlink r:id="rId82" w:history="1">
        <w:r w:rsidRPr="00E70D52">
          <w:rPr>
            <w:rStyle w:val="Hyperlink"/>
            <w:color w:val="000000" w:themeColor="text1"/>
            <w:lang w:val="en-US"/>
          </w:rPr>
          <w:t>www.bbc.com/news/world-middle-east-14630174</w:t>
        </w:r>
      </w:hyperlink>
      <w:r w:rsidRPr="00E70D52">
        <w:rPr>
          <w:color w:val="000000" w:themeColor="text1"/>
          <w:lang w:val="en-US"/>
        </w:rPr>
        <w:t>.</w:t>
      </w:r>
    </w:p>
    <w:p w:rsidR="009D3F03" w:rsidRPr="00E70D52" w:rsidRDefault="009D3F03" w:rsidP="00422AEF">
      <w:pPr>
        <w:pStyle w:val="Lijstalinea"/>
        <w:numPr>
          <w:ilvl w:val="0"/>
          <w:numId w:val="18"/>
        </w:numPr>
        <w:rPr>
          <w:color w:val="000000" w:themeColor="text1"/>
          <w:szCs w:val="22"/>
          <w:lang w:val="en-US"/>
        </w:rPr>
      </w:pPr>
      <w:r w:rsidRPr="00E70D52">
        <w:rPr>
          <w:color w:val="000000" w:themeColor="text1"/>
          <w:lang w:val="en-US"/>
        </w:rPr>
        <w:t xml:space="preserve">X, “Daily Chart: The Middle Eastern mesh”, </w:t>
      </w:r>
      <w:r w:rsidRPr="00E70D52">
        <w:rPr>
          <w:i/>
          <w:color w:val="000000" w:themeColor="text1"/>
          <w:lang w:val="en-US"/>
        </w:rPr>
        <w:t>The Economist</w:t>
      </w:r>
      <w:r w:rsidRPr="00E70D52">
        <w:rPr>
          <w:color w:val="000000" w:themeColor="text1"/>
          <w:lang w:val="en-US"/>
        </w:rPr>
        <w:t xml:space="preserve">, 3 april 2015, </w:t>
      </w:r>
      <w:hyperlink r:id="rId83" w:history="1">
        <w:r w:rsidR="00EC22FC" w:rsidRPr="00E70D52">
          <w:rPr>
            <w:rStyle w:val="Hyperlink"/>
            <w:color w:val="000000" w:themeColor="text1"/>
            <w:lang w:val="en-US"/>
          </w:rPr>
          <w:t>www.economist.com/blogs/graphicdetail/2015/04/daily-chart-0</w:t>
        </w:r>
      </w:hyperlink>
      <w:r w:rsidRPr="00E70D52">
        <w:rPr>
          <w:color w:val="000000" w:themeColor="text1"/>
          <w:lang w:val="en-US"/>
        </w:rPr>
        <w:t xml:space="preserve"> (datum van raadpleging: 19.04.2015).</w:t>
      </w:r>
    </w:p>
    <w:p w:rsidR="001C40B4" w:rsidRPr="00E70D52" w:rsidRDefault="00A34639" w:rsidP="001E07F1">
      <w:pPr>
        <w:pStyle w:val="Kop2"/>
        <w:rPr>
          <w:color w:val="000000" w:themeColor="text1"/>
        </w:rPr>
      </w:pPr>
      <w:bookmarkStart w:id="582" w:name="_Toc416795429"/>
      <w:bookmarkStart w:id="583" w:name="_Toc416795630"/>
      <w:bookmarkStart w:id="584" w:name="_Toc417905998"/>
      <w:bookmarkStart w:id="585" w:name="_Toc417984883"/>
      <w:bookmarkStart w:id="586" w:name="_Toc418005020"/>
      <w:bookmarkStart w:id="587" w:name="_Toc418114419"/>
      <w:bookmarkStart w:id="588" w:name="_Toc418455532"/>
      <w:bookmarkStart w:id="589" w:name="_Toc418713578"/>
      <w:bookmarkStart w:id="590" w:name="_Toc418775203"/>
      <w:bookmarkStart w:id="591" w:name="_Toc418783295"/>
      <w:bookmarkStart w:id="592" w:name="_Toc419040215"/>
      <w:bookmarkStart w:id="593" w:name="_Toc419206900"/>
      <w:bookmarkStart w:id="594" w:name="_Toc419289130"/>
      <w:bookmarkStart w:id="595" w:name="_Toc419299228"/>
      <w:bookmarkStart w:id="596" w:name="_Toc419384144"/>
      <w:bookmarkStart w:id="597" w:name="_Toc419405568"/>
      <w:bookmarkStart w:id="598" w:name="_Toc419555067"/>
      <w:r w:rsidRPr="00E70D52">
        <w:rPr>
          <w:color w:val="000000" w:themeColor="text1"/>
        </w:rPr>
        <w:t>OVERIGE</w:t>
      </w:r>
      <w:r w:rsidR="005E72B8" w:rsidRPr="00E70D52">
        <w:rPr>
          <w:color w:val="000000" w:themeColor="text1"/>
        </w:rPr>
        <w:t xml:space="preserve"> BRONNEN</w:t>
      </w:r>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p>
    <w:p w:rsidR="00675311" w:rsidRPr="00E70D52" w:rsidRDefault="00675311" w:rsidP="00422AEF">
      <w:pPr>
        <w:pStyle w:val="Voetnoottekst"/>
        <w:numPr>
          <w:ilvl w:val="0"/>
          <w:numId w:val="19"/>
        </w:numPr>
        <w:rPr>
          <w:color w:val="000000" w:themeColor="text1"/>
          <w:sz w:val="22"/>
          <w:szCs w:val="22"/>
        </w:rPr>
      </w:pPr>
      <w:r w:rsidRPr="00E70D52">
        <w:rPr>
          <w:color w:val="000000" w:themeColor="text1"/>
          <w:sz w:val="22"/>
          <w:szCs w:val="22"/>
        </w:rPr>
        <w:t>Wet 14 december 1945</w:t>
      </w:r>
      <w:r w:rsidR="00081F46" w:rsidRPr="00E70D52">
        <w:rPr>
          <w:color w:val="000000" w:themeColor="text1"/>
          <w:sz w:val="22"/>
          <w:szCs w:val="22"/>
        </w:rPr>
        <w:t xml:space="preserve">, </w:t>
      </w:r>
      <w:r w:rsidRPr="00E70D52">
        <w:rPr>
          <w:i/>
          <w:iCs/>
          <w:color w:val="000000" w:themeColor="text1"/>
          <w:sz w:val="22"/>
          <w:szCs w:val="22"/>
        </w:rPr>
        <w:t>B.S.</w:t>
      </w:r>
      <w:r w:rsidR="00081F46" w:rsidRPr="00E70D52">
        <w:rPr>
          <w:color w:val="000000" w:themeColor="text1"/>
          <w:sz w:val="22"/>
          <w:szCs w:val="22"/>
        </w:rPr>
        <w:t>, 1 januari 1946.</w:t>
      </w:r>
    </w:p>
    <w:p w:rsidR="00D5365D" w:rsidRPr="00E70D52" w:rsidRDefault="00D5365D" w:rsidP="00422AEF">
      <w:pPr>
        <w:pStyle w:val="Voetnoottekst"/>
        <w:numPr>
          <w:ilvl w:val="0"/>
          <w:numId w:val="19"/>
        </w:numPr>
        <w:rPr>
          <w:color w:val="000000" w:themeColor="text1"/>
          <w:sz w:val="22"/>
          <w:szCs w:val="22"/>
          <w:lang w:val="en-US"/>
        </w:rPr>
      </w:pPr>
      <w:r w:rsidRPr="00E70D52">
        <w:rPr>
          <w:i/>
          <w:color w:val="000000" w:themeColor="text1"/>
          <w:sz w:val="22"/>
          <w:szCs w:val="22"/>
          <w:lang w:val="en-US"/>
        </w:rPr>
        <w:t>Yearbook of the United Nations</w:t>
      </w:r>
      <w:r w:rsidRPr="00E70D52">
        <w:rPr>
          <w:color w:val="000000" w:themeColor="text1"/>
          <w:sz w:val="22"/>
          <w:szCs w:val="22"/>
          <w:lang w:val="en-US"/>
        </w:rPr>
        <w:t xml:space="preserve"> 1946-47, New York, United Nations, vol. 1, </w:t>
      </w:r>
      <w:r w:rsidR="00FD3B5F" w:rsidRPr="00E70D52">
        <w:rPr>
          <w:color w:val="000000" w:themeColor="text1"/>
          <w:sz w:val="22"/>
          <w:szCs w:val="22"/>
          <w:lang w:val="en-US"/>
        </w:rPr>
        <w:t>991 p.</w:t>
      </w:r>
    </w:p>
    <w:p w:rsidR="00694428" w:rsidRPr="00E70D52" w:rsidRDefault="00694428" w:rsidP="00422AEF">
      <w:pPr>
        <w:pStyle w:val="Lijstalinea"/>
        <w:numPr>
          <w:ilvl w:val="0"/>
          <w:numId w:val="19"/>
        </w:numPr>
        <w:rPr>
          <w:color w:val="000000" w:themeColor="text1"/>
          <w:szCs w:val="22"/>
          <w:lang w:val="en-US"/>
        </w:rPr>
      </w:pPr>
      <w:r w:rsidRPr="00E70D52">
        <w:rPr>
          <w:i/>
          <w:color w:val="000000" w:themeColor="text1"/>
          <w:szCs w:val="22"/>
          <w:lang w:val="en-US"/>
        </w:rPr>
        <w:t>Yearbook of the United Nations</w:t>
      </w:r>
      <w:r w:rsidRPr="00E70D52">
        <w:rPr>
          <w:color w:val="000000" w:themeColor="text1"/>
          <w:szCs w:val="22"/>
          <w:lang w:val="en-US"/>
        </w:rPr>
        <w:t xml:space="preserve"> 1987, New York, United Nations, vol. 41, 1431 p.</w:t>
      </w:r>
    </w:p>
    <w:p w:rsidR="001F7754" w:rsidRPr="00E70D52" w:rsidRDefault="001F7754" w:rsidP="00422AEF">
      <w:pPr>
        <w:pStyle w:val="Lijstalinea"/>
        <w:numPr>
          <w:ilvl w:val="0"/>
          <w:numId w:val="19"/>
        </w:numPr>
        <w:rPr>
          <w:color w:val="000000" w:themeColor="text1"/>
          <w:szCs w:val="22"/>
          <w:lang w:val="en-US"/>
        </w:rPr>
      </w:pPr>
      <w:r w:rsidRPr="00E70D52">
        <w:rPr>
          <w:color w:val="000000" w:themeColor="text1"/>
          <w:lang w:val="en-US"/>
        </w:rPr>
        <w:t xml:space="preserve">International Commission on Intervention and State Sovereignty, “The Responsibility to Protect: Report of the International Commission on Intervention and State Sovereignty”, Ottawa, </w:t>
      </w:r>
      <w:r w:rsidRPr="00E70D52">
        <w:rPr>
          <w:i/>
          <w:color w:val="000000" w:themeColor="text1"/>
          <w:lang w:val="en-US"/>
        </w:rPr>
        <w:t>International Development Research Centre</w:t>
      </w:r>
      <w:r w:rsidRPr="00E70D52">
        <w:rPr>
          <w:color w:val="000000" w:themeColor="text1"/>
          <w:lang w:val="en-US"/>
        </w:rPr>
        <w:t>, december 2001.</w:t>
      </w:r>
    </w:p>
    <w:p w:rsidR="00A71594" w:rsidRPr="00E70D52" w:rsidRDefault="00B32939" w:rsidP="00A71594">
      <w:pPr>
        <w:pStyle w:val="Lijstalinea"/>
        <w:numPr>
          <w:ilvl w:val="0"/>
          <w:numId w:val="19"/>
        </w:numPr>
        <w:rPr>
          <w:color w:val="000000" w:themeColor="text1"/>
        </w:rPr>
      </w:pPr>
      <w:r w:rsidRPr="00E70D52">
        <w:rPr>
          <w:rFonts w:asciiTheme="majorHAnsi" w:hAnsiTheme="majorHAnsi"/>
          <w:color w:val="000000" w:themeColor="text1"/>
          <w:szCs w:val="22"/>
        </w:rPr>
        <w:t xml:space="preserve">Verklaring van de Russische Minister van Buitenlandse Zaken, Kiev, 22 augustus 2014, </w:t>
      </w:r>
      <w:hyperlink r:id="rId84" w:history="1">
        <w:r w:rsidR="00EC22FC" w:rsidRPr="00E70D52">
          <w:rPr>
            <w:rStyle w:val="Hyperlink"/>
            <w:rFonts w:asciiTheme="majorHAnsi" w:eastAsiaTheme="majorEastAsia" w:hAnsiTheme="majorHAnsi"/>
            <w:color w:val="000000" w:themeColor="text1"/>
            <w:szCs w:val="22"/>
          </w:rPr>
          <w:t>http://mid.ru/bdomp/brp_4.nsf/e78a48070f128a7b43256999005bcbb3/8cbbd5bfe558c6e344257d3c003d4df0!OpenDocument</w:t>
        </w:r>
      </w:hyperlink>
      <w:r w:rsidRPr="00E70D52">
        <w:rPr>
          <w:rFonts w:asciiTheme="majorHAnsi" w:hAnsiTheme="majorHAnsi"/>
          <w:color w:val="000000" w:themeColor="text1"/>
          <w:szCs w:val="22"/>
        </w:rPr>
        <w:t xml:space="preserve"> </w:t>
      </w:r>
      <w:r w:rsidRPr="00E70D52">
        <w:rPr>
          <w:color w:val="000000" w:themeColor="text1"/>
        </w:rPr>
        <w:t>(datum van raadpleging: 08.05.2015).</w:t>
      </w:r>
    </w:p>
    <w:sectPr w:rsidR="00A71594" w:rsidRPr="00E70D52" w:rsidSect="00E10DDA">
      <w:headerReference w:type="default" r:id="rId85"/>
      <w:pgSz w:w="11906" w:h="16838"/>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1E96" w:rsidRDefault="00811E96" w:rsidP="00D3515F">
      <w:r>
        <w:separator/>
      </w:r>
    </w:p>
  </w:endnote>
  <w:endnote w:type="continuationSeparator" w:id="0">
    <w:p w:rsidR="00811E96" w:rsidRDefault="00811E96" w:rsidP="00D3515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2547084"/>
      <w:docPartObj>
        <w:docPartGallery w:val="Page Numbers (Bottom of Page)"/>
        <w:docPartUnique/>
      </w:docPartObj>
    </w:sdtPr>
    <w:sdtContent>
      <w:p w:rsidR="00597791" w:rsidRDefault="00597791" w:rsidP="00670EE0">
        <w:pPr>
          <w:pStyle w:val="Voettekst"/>
          <w:jc w:val="center"/>
        </w:pPr>
        <w:r>
          <w:sym w:font="Symbol" w:char="F02D"/>
        </w:r>
        <w:r>
          <w:t xml:space="preserve"> </w:t>
        </w:r>
        <w:fldSimple w:instr=" PAGE   \* MERGEFORMAT ">
          <w:r w:rsidR="009D2062">
            <w:rPr>
              <w:noProof/>
            </w:rPr>
            <w:t>88</w:t>
          </w:r>
        </w:fldSimple>
        <w:r>
          <w:t xml:space="preserve"> </w:t>
        </w:r>
        <w:r>
          <w:sym w:font="Symbol" w:char="F02D"/>
        </w:r>
      </w:p>
    </w:sdtContent>
  </w:sdt>
  <w:p w:rsidR="00597791" w:rsidRDefault="00597791">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2547083"/>
      <w:docPartObj>
        <w:docPartGallery w:val="Page Numbers (Bottom of Page)"/>
        <w:docPartUnique/>
      </w:docPartObj>
    </w:sdtPr>
    <w:sdtContent>
      <w:p w:rsidR="00597791" w:rsidRDefault="00597791" w:rsidP="00670EE0">
        <w:pPr>
          <w:pStyle w:val="Voettekst"/>
          <w:jc w:val="center"/>
        </w:pPr>
        <w:r>
          <w:sym w:font="Symbol" w:char="F02D"/>
        </w:r>
        <w:r>
          <w:t xml:space="preserve"> </w:t>
        </w:r>
        <w:fldSimple w:instr=" PAGE   \* MERGEFORMAT ">
          <w:r w:rsidR="009D2062">
            <w:rPr>
              <w:noProof/>
            </w:rPr>
            <w:t>vi</w:t>
          </w:r>
        </w:fldSimple>
        <w:r>
          <w:t xml:space="preserve"> </w:t>
        </w:r>
        <w:r>
          <w:sym w:font="Symbol" w:char="F02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2547086"/>
      <w:docPartObj>
        <w:docPartGallery w:val="Page Numbers (Bottom of Page)"/>
        <w:docPartUnique/>
      </w:docPartObj>
    </w:sdtPr>
    <w:sdtContent>
      <w:p w:rsidR="00597791" w:rsidRDefault="00597791" w:rsidP="00670EE0">
        <w:pPr>
          <w:pStyle w:val="Voettekst"/>
          <w:jc w:val="center"/>
        </w:pPr>
        <w:r>
          <w:sym w:font="Symbol" w:char="F02D"/>
        </w:r>
        <w:r>
          <w:t xml:space="preserve"> </w:t>
        </w:r>
        <w:r w:rsidR="00306DD1" w:rsidRPr="0045350E">
          <w:rPr>
            <w:szCs w:val="22"/>
          </w:rPr>
          <w:fldChar w:fldCharType="begin"/>
        </w:r>
        <w:r w:rsidRPr="0045350E">
          <w:rPr>
            <w:szCs w:val="22"/>
          </w:rPr>
          <w:instrText xml:space="preserve"> PAGE   \* MERGEFORMAT </w:instrText>
        </w:r>
        <w:r w:rsidR="00306DD1" w:rsidRPr="0045350E">
          <w:rPr>
            <w:szCs w:val="22"/>
          </w:rPr>
          <w:fldChar w:fldCharType="separate"/>
        </w:r>
        <w:r w:rsidR="009D2062">
          <w:rPr>
            <w:noProof/>
            <w:szCs w:val="22"/>
          </w:rPr>
          <w:t>83</w:t>
        </w:r>
        <w:r w:rsidR="00306DD1" w:rsidRPr="0045350E">
          <w:rPr>
            <w:szCs w:val="22"/>
          </w:rPr>
          <w:fldChar w:fldCharType="end"/>
        </w:r>
        <w:r>
          <w:rPr>
            <w:szCs w:val="22"/>
          </w:rPr>
          <w:t xml:space="preserve"> </w:t>
        </w:r>
        <w:r>
          <w:rPr>
            <w:szCs w:val="22"/>
          </w:rPr>
          <w:sym w:font="Symbol" w:char="F02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1E96" w:rsidRDefault="00811E96" w:rsidP="00D3515F">
      <w:r>
        <w:separator/>
      </w:r>
    </w:p>
  </w:footnote>
  <w:footnote w:type="continuationSeparator" w:id="0">
    <w:p w:rsidR="00811E96" w:rsidRDefault="00811E96" w:rsidP="00D3515F">
      <w:r>
        <w:continuationSeparator/>
      </w:r>
    </w:p>
  </w:footnote>
  <w:footnote w:id="1">
    <w:p w:rsidR="00597791" w:rsidRPr="00E70D52" w:rsidRDefault="00597791">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M.E. </w:t>
      </w:r>
      <w:r w:rsidRPr="00E70D52">
        <w:rPr>
          <w:rFonts w:asciiTheme="majorHAnsi" w:hAnsiTheme="majorHAnsi"/>
          <w:smallCaps/>
          <w:color w:val="000000" w:themeColor="text1"/>
          <w:lang w:val="en-US"/>
        </w:rPr>
        <w:t>O’Connel</w:t>
      </w:r>
      <w:r w:rsidRPr="00E70D52">
        <w:rPr>
          <w:rFonts w:asciiTheme="majorHAnsi" w:hAnsiTheme="majorHAnsi"/>
          <w:color w:val="000000" w:themeColor="text1"/>
          <w:lang w:val="en-US"/>
        </w:rPr>
        <w:t xml:space="preserve">, “The prohibition on the use of force” in N.D. </w:t>
      </w:r>
      <w:r w:rsidRPr="00E70D52">
        <w:rPr>
          <w:rFonts w:asciiTheme="majorHAnsi" w:hAnsiTheme="majorHAnsi"/>
          <w:smallCaps/>
          <w:color w:val="000000" w:themeColor="text1"/>
          <w:lang w:val="en-US"/>
        </w:rPr>
        <w:t>White</w:t>
      </w:r>
      <w:r w:rsidRPr="00E70D52">
        <w:rPr>
          <w:rFonts w:asciiTheme="majorHAnsi" w:hAnsiTheme="majorHAnsi"/>
          <w:color w:val="000000" w:themeColor="text1"/>
          <w:lang w:val="en-US"/>
        </w:rPr>
        <w:t xml:space="preserve"> en C. </w:t>
      </w:r>
      <w:r w:rsidRPr="00E70D52">
        <w:rPr>
          <w:rFonts w:asciiTheme="majorHAnsi" w:hAnsiTheme="majorHAnsi"/>
          <w:smallCaps/>
          <w:color w:val="000000" w:themeColor="text1"/>
          <w:lang w:val="en-US"/>
        </w:rPr>
        <w:t>Henderson</w:t>
      </w:r>
      <w:r w:rsidRPr="00E70D52">
        <w:rPr>
          <w:rFonts w:asciiTheme="majorHAnsi" w:hAnsiTheme="majorHAnsi"/>
          <w:color w:val="000000" w:themeColor="text1"/>
          <w:lang w:val="en-US"/>
        </w:rPr>
        <w:t xml:space="preserve"> (eds.), </w:t>
      </w:r>
      <w:r w:rsidRPr="00E70D52">
        <w:rPr>
          <w:rFonts w:asciiTheme="majorHAnsi" w:hAnsiTheme="majorHAnsi"/>
          <w:i/>
          <w:color w:val="000000" w:themeColor="text1"/>
          <w:lang w:val="en-US"/>
        </w:rPr>
        <w:t>Research Handbook on International Conflict and Security Law</w:t>
      </w:r>
      <w:r w:rsidRPr="00E70D52">
        <w:rPr>
          <w:rFonts w:asciiTheme="majorHAnsi" w:hAnsiTheme="majorHAnsi"/>
          <w:color w:val="000000" w:themeColor="text1"/>
          <w:lang w:val="en-US"/>
        </w:rPr>
        <w:t xml:space="preserve">, Cheltenham, Edward Elgar, 2013, (89) 91 (Hierna: M.E. </w:t>
      </w:r>
      <w:r w:rsidRPr="00E70D52">
        <w:rPr>
          <w:rFonts w:asciiTheme="majorHAnsi" w:hAnsiTheme="majorHAnsi"/>
          <w:smallCaps/>
          <w:color w:val="000000" w:themeColor="text1"/>
          <w:lang w:val="en-US"/>
        </w:rPr>
        <w:t>O’Connel</w:t>
      </w:r>
      <w:r w:rsidRPr="00E70D52">
        <w:rPr>
          <w:rFonts w:asciiTheme="majorHAnsi" w:hAnsiTheme="majorHAnsi"/>
          <w:color w:val="000000" w:themeColor="text1"/>
          <w:lang w:val="en-US"/>
        </w:rPr>
        <w:t xml:space="preserve">, “The prohibition on the use of force” in </w:t>
      </w:r>
      <w:r w:rsidRPr="00E70D52">
        <w:rPr>
          <w:rFonts w:asciiTheme="majorHAnsi" w:hAnsiTheme="majorHAnsi"/>
          <w:smallCaps/>
          <w:color w:val="000000" w:themeColor="text1"/>
          <w:lang w:val="en-US"/>
        </w:rPr>
        <w:t>White</w:t>
      </w:r>
      <w:r w:rsidRPr="00E70D52">
        <w:rPr>
          <w:rFonts w:asciiTheme="majorHAnsi" w:hAnsiTheme="majorHAnsi"/>
          <w:color w:val="000000" w:themeColor="text1"/>
          <w:lang w:val="en-US"/>
        </w:rPr>
        <w:t xml:space="preserve"> en </w:t>
      </w:r>
      <w:r w:rsidRPr="00E70D52">
        <w:rPr>
          <w:rFonts w:asciiTheme="majorHAnsi" w:hAnsiTheme="majorHAnsi"/>
          <w:smallCaps/>
          <w:color w:val="000000" w:themeColor="text1"/>
          <w:lang w:val="en-US"/>
        </w:rPr>
        <w:t>Henderson</w:t>
      </w:r>
      <w:r w:rsidRPr="00E70D52">
        <w:rPr>
          <w:rFonts w:asciiTheme="majorHAnsi" w:hAnsiTheme="majorHAnsi"/>
          <w:color w:val="000000" w:themeColor="text1"/>
          <w:lang w:val="en-US"/>
        </w:rPr>
        <w:t xml:space="preserve">); M.N. </w:t>
      </w:r>
      <w:r w:rsidRPr="00E70D52">
        <w:rPr>
          <w:rFonts w:asciiTheme="majorHAnsi" w:hAnsiTheme="majorHAnsi"/>
          <w:smallCaps/>
          <w:color w:val="000000" w:themeColor="text1"/>
          <w:lang w:val="en-US"/>
        </w:rPr>
        <w:t>Shaw</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International Law</w:t>
      </w:r>
      <w:r w:rsidRPr="00E70D52">
        <w:rPr>
          <w:rFonts w:asciiTheme="majorHAnsi" w:hAnsiTheme="majorHAnsi"/>
          <w:color w:val="000000" w:themeColor="text1"/>
          <w:lang w:val="en-US"/>
        </w:rPr>
        <w:t xml:space="preserve">, New York, Cambridge University Press, 2008, 1119 (Hierna: M.N. </w:t>
      </w:r>
      <w:r w:rsidRPr="00E70D52">
        <w:rPr>
          <w:rFonts w:asciiTheme="majorHAnsi" w:hAnsiTheme="majorHAnsi"/>
          <w:smallCaps/>
          <w:color w:val="000000" w:themeColor="text1"/>
          <w:lang w:val="en-US"/>
        </w:rPr>
        <w:t>Shaw</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Int’l Law</w:t>
      </w:r>
      <w:r w:rsidRPr="00E70D52">
        <w:rPr>
          <w:rFonts w:asciiTheme="majorHAnsi" w:hAnsiTheme="majorHAnsi"/>
          <w:color w:val="000000" w:themeColor="text1"/>
          <w:lang w:val="en-US"/>
        </w:rPr>
        <w:t>)</w:t>
      </w:r>
    </w:p>
  </w:footnote>
  <w:footnote w:id="2">
    <w:p w:rsidR="00597791" w:rsidRPr="00E70D52" w:rsidRDefault="00597791">
      <w:pPr>
        <w:pStyle w:val="Voetnoottekst"/>
        <w:rPr>
          <w:rFonts w:asciiTheme="majorHAnsi" w:hAnsiTheme="majorHAnsi"/>
          <w:color w:val="000000" w:themeColor="text1"/>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rPr>
        <w:t xml:space="preserve"> J. </w:t>
      </w:r>
      <w:r w:rsidRPr="00E70D52">
        <w:rPr>
          <w:rFonts w:asciiTheme="majorHAnsi" w:hAnsiTheme="majorHAnsi"/>
          <w:smallCaps/>
          <w:color w:val="000000" w:themeColor="text1"/>
        </w:rPr>
        <w:t>Klabbers</w:t>
      </w:r>
      <w:r w:rsidRPr="00E70D52">
        <w:rPr>
          <w:rFonts w:asciiTheme="majorHAnsi" w:hAnsiTheme="majorHAnsi"/>
          <w:color w:val="000000" w:themeColor="text1"/>
        </w:rPr>
        <w:t xml:space="preserve">, </w:t>
      </w:r>
      <w:r w:rsidRPr="00E70D52">
        <w:rPr>
          <w:rFonts w:asciiTheme="majorHAnsi" w:hAnsiTheme="majorHAnsi"/>
          <w:i/>
          <w:color w:val="000000" w:themeColor="text1"/>
        </w:rPr>
        <w:t>International Law</w:t>
      </w:r>
      <w:r w:rsidRPr="00E70D52">
        <w:rPr>
          <w:rFonts w:asciiTheme="majorHAnsi" w:hAnsiTheme="majorHAnsi"/>
          <w:color w:val="000000" w:themeColor="text1"/>
        </w:rPr>
        <w:t xml:space="preserve">, New York, Cambridge University Press, 2013, 188 (Hierna: J. </w:t>
      </w:r>
      <w:r w:rsidRPr="00E70D52">
        <w:rPr>
          <w:rFonts w:asciiTheme="majorHAnsi" w:hAnsiTheme="majorHAnsi"/>
          <w:smallCaps/>
          <w:color w:val="000000" w:themeColor="text1"/>
        </w:rPr>
        <w:t>Klabbers</w:t>
      </w:r>
      <w:r w:rsidRPr="00E70D52">
        <w:rPr>
          <w:rFonts w:asciiTheme="majorHAnsi" w:hAnsiTheme="majorHAnsi"/>
          <w:color w:val="000000" w:themeColor="text1"/>
        </w:rPr>
        <w:t xml:space="preserve">, </w:t>
      </w:r>
      <w:r w:rsidRPr="00E70D52">
        <w:rPr>
          <w:rFonts w:asciiTheme="majorHAnsi" w:hAnsiTheme="majorHAnsi"/>
          <w:i/>
          <w:color w:val="000000" w:themeColor="text1"/>
        </w:rPr>
        <w:t>International Law)</w:t>
      </w:r>
      <w:r w:rsidRPr="00E70D52">
        <w:rPr>
          <w:rFonts w:asciiTheme="majorHAnsi" w:hAnsiTheme="majorHAnsi"/>
          <w:color w:val="000000" w:themeColor="text1"/>
        </w:rPr>
        <w:t xml:space="preserve">; R. </w:t>
      </w:r>
      <w:r w:rsidRPr="00E70D52">
        <w:rPr>
          <w:rFonts w:asciiTheme="majorHAnsi" w:hAnsiTheme="majorHAnsi"/>
          <w:smallCaps/>
          <w:color w:val="000000" w:themeColor="text1"/>
        </w:rPr>
        <w:t>Verwaest</w:t>
      </w:r>
      <w:r w:rsidRPr="00E70D52">
        <w:rPr>
          <w:rFonts w:asciiTheme="majorHAnsi" w:hAnsiTheme="majorHAnsi"/>
          <w:color w:val="000000" w:themeColor="text1"/>
        </w:rPr>
        <w:t xml:space="preserve">, </w:t>
      </w:r>
      <w:r w:rsidRPr="00E70D52">
        <w:rPr>
          <w:rFonts w:asciiTheme="majorHAnsi" w:hAnsiTheme="majorHAnsi"/>
          <w:i/>
          <w:color w:val="000000" w:themeColor="text1"/>
        </w:rPr>
        <w:t>Van Den Haag tot Genève: België en het internationale oorlogsrecht (1874-1950)</w:t>
      </w:r>
      <w:r w:rsidRPr="00E70D52">
        <w:rPr>
          <w:rFonts w:asciiTheme="majorHAnsi" w:hAnsiTheme="majorHAnsi"/>
          <w:color w:val="000000" w:themeColor="text1"/>
        </w:rPr>
        <w:t xml:space="preserve">, Brugge, Die Keure, 2011, 40 (Hierna: R. </w:t>
      </w:r>
      <w:r w:rsidRPr="00E70D52">
        <w:rPr>
          <w:rFonts w:asciiTheme="majorHAnsi" w:hAnsiTheme="majorHAnsi"/>
          <w:smallCaps/>
          <w:color w:val="000000" w:themeColor="text1"/>
        </w:rPr>
        <w:t>Verwaest</w:t>
      </w:r>
      <w:r w:rsidRPr="00E70D52">
        <w:rPr>
          <w:rFonts w:asciiTheme="majorHAnsi" w:hAnsiTheme="majorHAnsi"/>
          <w:color w:val="000000" w:themeColor="text1"/>
        </w:rPr>
        <w:t xml:space="preserve">, </w:t>
      </w:r>
      <w:r w:rsidRPr="00E70D52">
        <w:rPr>
          <w:rFonts w:asciiTheme="majorHAnsi" w:hAnsiTheme="majorHAnsi"/>
          <w:i/>
          <w:color w:val="000000" w:themeColor="text1"/>
        </w:rPr>
        <w:t>Van Den Haag tot Genève</w:t>
      </w:r>
      <w:r w:rsidRPr="00E70D52">
        <w:rPr>
          <w:rFonts w:asciiTheme="majorHAnsi" w:hAnsiTheme="majorHAnsi"/>
          <w:color w:val="000000" w:themeColor="text1"/>
        </w:rPr>
        <w:t>).</w:t>
      </w:r>
    </w:p>
  </w:footnote>
  <w:footnote w:id="3">
    <w:p w:rsidR="00597791" w:rsidRPr="00E70D52" w:rsidRDefault="00597791">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R.B. </w:t>
      </w:r>
      <w:r w:rsidRPr="00E70D52">
        <w:rPr>
          <w:rFonts w:asciiTheme="majorHAnsi" w:hAnsiTheme="majorHAnsi"/>
          <w:smallCaps/>
          <w:color w:val="000000" w:themeColor="text1"/>
          <w:lang w:val="en-US"/>
        </w:rPr>
        <w:t>Fosdick</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The League and the United Nations</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after fifty years: the six Secretaries-General</w:t>
      </w:r>
      <w:r w:rsidRPr="00E70D52">
        <w:rPr>
          <w:rFonts w:asciiTheme="majorHAnsi" w:hAnsiTheme="majorHAnsi"/>
          <w:color w:val="000000" w:themeColor="text1"/>
          <w:lang w:val="en-US"/>
        </w:rPr>
        <w:t xml:space="preserve">, Newtown Connecticut, Fosdick, 1972, 11-12; M.W. </w:t>
      </w:r>
      <w:r w:rsidRPr="00E70D52">
        <w:rPr>
          <w:rFonts w:asciiTheme="majorHAnsi" w:hAnsiTheme="majorHAnsi"/>
          <w:smallCaps/>
          <w:color w:val="000000" w:themeColor="text1"/>
          <w:lang w:val="en-US"/>
        </w:rPr>
        <w:t>Janis</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An Introduction to International Law</w:t>
      </w:r>
      <w:r w:rsidRPr="00E70D52">
        <w:rPr>
          <w:rFonts w:asciiTheme="majorHAnsi" w:hAnsiTheme="majorHAnsi"/>
          <w:color w:val="000000" w:themeColor="text1"/>
          <w:lang w:val="en-US"/>
        </w:rPr>
        <w:t xml:space="preserve">, New York, Aspen Publishers, 2003, 208; R. M. M. </w:t>
      </w:r>
      <w:r w:rsidRPr="00E70D52">
        <w:rPr>
          <w:rFonts w:asciiTheme="majorHAnsi" w:hAnsiTheme="majorHAnsi"/>
          <w:smallCaps/>
          <w:color w:val="000000" w:themeColor="text1"/>
          <w:lang w:val="en-US"/>
        </w:rPr>
        <w:t>Wallace</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International Law</w:t>
      </w:r>
      <w:r w:rsidRPr="00E70D52">
        <w:rPr>
          <w:rFonts w:asciiTheme="majorHAnsi" w:hAnsiTheme="majorHAnsi"/>
          <w:color w:val="000000" w:themeColor="text1"/>
          <w:lang w:val="en-US"/>
        </w:rPr>
        <w:t>, London, Sweet &amp; Maxwell, 2005, 277.</w:t>
      </w:r>
    </w:p>
  </w:footnote>
  <w:footnote w:id="4">
    <w:p w:rsidR="00597791" w:rsidRPr="00E70D52" w:rsidRDefault="00597791" w:rsidP="00F57BE7">
      <w:pPr>
        <w:pStyle w:val="Voetnoottekst"/>
        <w:rPr>
          <w:rFonts w:asciiTheme="majorHAnsi" w:hAnsiTheme="majorHAnsi"/>
          <w:color w:val="000000" w:themeColor="text1"/>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rPr>
        <w:t xml:space="preserve"> Handvest van de Verenigde Naties van 26 juni 1945, </w:t>
      </w:r>
      <w:r w:rsidRPr="00E70D52">
        <w:rPr>
          <w:rFonts w:asciiTheme="majorHAnsi" w:hAnsiTheme="majorHAnsi"/>
          <w:i/>
          <w:color w:val="000000" w:themeColor="text1"/>
        </w:rPr>
        <w:t>UNTS</w:t>
      </w:r>
      <w:r w:rsidRPr="00E70D52">
        <w:rPr>
          <w:rFonts w:asciiTheme="majorHAnsi" w:hAnsiTheme="majorHAnsi"/>
          <w:color w:val="000000" w:themeColor="text1"/>
        </w:rPr>
        <w:t xml:space="preserve"> XVI, 1 (Hierna: ‘Handvest van de VN’ of ‘VN-Handvest’).</w:t>
      </w:r>
    </w:p>
  </w:footnote>
  <w:footnote w:id="5">
    <w:p w:rsidR="00597791" w:rsidRPr="00E70D52" w:rsidRDefault="00597791">
      <w:pPr>
        <w:pStyle w:val="Voetnoottekst"/>
        <w:rPr>
          <w:rFonts w:asciiTheme="majorHAnsi" w:hAnsiTheme="majorHAnsi"/>
          <w:color w:val="000000" w:themeColor="text1"/>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rPr>
        <w:t xml:space="preserve"> Art. 2 §4, art. 51 en art. 39-42 Handvest van de VN.</w:t>
      </w:r>
    </w:p>
  </w:footnote>
  <w:footnote w:id="6">
    <w:p w:rsidR="00597791" w:rsidRPr="00E70D52" w:rsidRDefault="00597791" w:rsidP="00037E45">
      <w:pPr>
        <w:pStyle w:val="Voetnoottekst"/>
        <w:rPr>
          <w:rFonts w:asciiTheme="majorHAnsi" w:hAnsiTheme="majorHAnsi"/>
          <w:color w:val="000000" w:themeColor="text1"/>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rPr>
        <w:t xml:space="preserve"> M. </w:t>
      </w:r>
      <w:r w:rsidRPr="00E70D52">
        <w:rPr>
          <w:rFonts w:asciiTheme="majorHAnsi" w:hAnsiTheme="majorHAnsi"/>
          <w:smallCaps/>
          <w:color w:val="000000" w:themeColor="text1"/>
        </w:rPr>
        <w:t>Cogen</w:t>
      </w:r>
      <w:r w:rsidRPr="00E70D52">
        <w:rPr>
          <w:rFonts w:asciiTheme="majorHAnsi" w:hAnsiTheme="majorHAnsi"/>
          <w:color w:val="000000" w:themeColor="text1"/>
        </w:rPr>
        <w:t xml:space="preserve">, </w:t>
      </w:r>
      <w:r w:rsidRPr="00E70D52">
        <w:rPr>
          <w:rFonts w:asciiTheme="majorHAnsi" w:hAnsiTheme="majorHAnsi"/>
          <w:i/>
          <w:color w:val="000000" w:themeColor="text1"/>
        </w:rPr>
        <w:t>Handboek Internationaal Recht</w:t>
      </w:r>
      <w:r w:rsidRPr="00E70D52">
        <w:rPr>
          <w:rFonts w:asciiTheme="majorHAnsi" w:hAnsiTheme="majorHAnsi"/>
          <w:color w:val="000000" w:themeColor="text1"/>
        </w:rPr>
        <w:t>, Mechelen, Kluwer, 2003, 429.</w:t>
      </w:r>
    </w:p>
  </w:footnote>
  <w:footnote w:id="7">
    <w:p w:rsidR="00597791" w:rsidRPr="00E70D52" w:rsidRDefault="00597791" w:rsidP="00037E45">
      <w:pPr>
        <w:pStyle w:val="Voetnoottekst"/>
        <w:rPr>
          <w:rFonts w:asciiTheme="majorHAnsi" w:hAnsiTheme="majorHAnsi"/>
          <w:color w:val="000000" w:themeColor="text1"/>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Zie H. </w:t>
      </w:r>
      <w:r w:rsidRPr="00E70D52">
        <w:rPr>
          <w:rFonts w:asciiTheme="majorHAnsi" w:hAnsiTheme="majorHAnsi"/>
          <w:smallCaps/>
          <w:color w:val="000000" w:themeColor="text1"/>
          <w:lang w:val="en-US"/>
        </w:rPr>
        <w:t>Grotius</w:t>
      </w:r>
      <w:r w:rsidRPr="00E70D52">
        <w:rPr>
          <w:rFonts w:asciiTheme="majorHAnsi" w:hAnsiTheme="majorHAnsi"/>
          <w:color w:val="000000" w:themeColor="text1"/>
          <w:lang w:val="en-US"/>
        </w:rPr>
        <w:t xml:space="preserve"> (vertaling door J. D. </w:t>
      </w:r>
      <w:r w:rsidRPr="00E70D52">
        <w:rPr>
          <w:rFonts w:asciiTheme="majorHAnsi" w:hAnsiTheme="majorHAnsi"/>
          <w:smallCaps/>
          <w:color w:val="000000" w:themeColor="text1"/>
          <w:lang w:val="en-US"/>
        </w:rPr>
        <w:t>Maguire</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 xml:space="preserve">De Jure Belli ac Pacis Libri Tres, </w:t>
      </w:r>
      <w:r w:rsidRPr="00E70D52">
        <w:rPr>
          <w:rFonts w:asciiTheme="majorHAnsi" w:hAnsiTheme="majorHAnsi"/>
          <w:color w:val="000000" w:themeColor="text1"/>
          <w:lang w:val="en-US"/>
        </w:rPr>
        <w:t xml:space="preserve">Washington D.C., Carnegie Institution of Washington, 1913, vol. </w:t>
      </w:r>
      <w:r w:rsidRPr="00E70D52">
        <w:rPr>
          <w:rFonts w:asciiTheme="majorHAnsi" w:hAnsiTheme="majorHAnsi"/>
          <w:color w:val="000000" w:themeColor="text1"/>
        </w:rPr>
        <w:t>II, 946 p.</w:t>
      </w:r>
    </w:p>
  </w:footnote>
  <w:footnote w:id="8">
    <w:p w:rsidR="00597791" w:rsidRPr="00E70D52" w:rsidRDefault="00597791" w:rsidP="00037E45">
      <w:pPr>
        <w:pStyle w:val="Voetnoottekst"/>
        <w:rPr>
          <w:rFonts w:asciiTheme="majorHAnsi" w:hAnsiTheme="majorHAnsi"/>
          <w:color w:val="000000" w:themeColor="text1"/>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rPr>
        <w:t xml:space="preserve"> ook wel het recht van de gewapende conflicten of het internationaal humanitair recht genoemd; M. </w:t>
      </w:r>
      <w:r w:rsidRPr="00E70D52">
        <w:rPr>
          <w:rFonts w:asciiTheme="majorHAnsi" w:hAnsiTheme="majorHAnsi"/>
          <w:smallCaps/>
          <w:color w:val="000000" w:themeColor="text1"/>
        </w:rPr>
        <w:t>Cogen</w:t>
      </w:r>
      <w:r w:rsidRPr="00E70D52">
        <w:rPr>
          <w:rFonts w:asciiTheme="majorHAnsi" w:hAnsiTheme="majorHAnsi"/>
          <w:color w:val="000000" w:themeColor="text1"/>
        </w:rPr>
        <w:t xml:space="preserve">, </w:t>
      </w:r>
      <w:r w:rsidRPr="00E70D52">
        <w:rPr>
          <w:rFonts w:asciiTheme="majorHAnsi" w:hAnsiTheme="majorHAnsi"/>
          <w:i/>
          <w:color w:val="000000" w:themeColor="text1"/>
        </w:rPr>
        <w:t>Handboek Internationaal Recht</w:t>
      </w:r>
      <w:r w:rsidRPr="00E70D52">
        <w:rPr>
          <w:rFonts w:asciiTheme="majorHAnsi" w:hAnsiTheme="majorHAnsi"/>
          <w:color w:val="000000" w:themeColor="text1"/>
        </w:rPr>
        <w:t>, Mechelen, Kluwer, 2003, 435-436.</w:t>
      </w:r>
    </w:p>
  </w:footnote>
  <w:footnote w:id="9">
    <w:p w:rsidR="00597791" w:rsidRPr="00E70D52" w:rsidRDefault="00597791" w:rsidP="00037E45">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L.R. </w:t>
      </w:r>
      <w:r w:rsidRPr="00E70D52">
        <w:rPr>
          <w:rFonts w:asciiTheme="majorHAnsi" w:hAnsiTheme="majorHAnsi"/>
          <w:smallCaps/>
          <w:color w:val="000000" w:themeColor="text1"/>
          <w:lang w:val="en-US"/>
        </w:rPr>
        <w:t>Blank</w:t>
      </w:r>
      <w:r w:rsidRPr="00E70D52">
        <w:rPr>
          <w:rFonts w:asciiTheme="majorHAnsi" w:hAnsiTheme="majorHAnsi"/>
          <w:color w:val="000000" w:themeColor="text1"/>
          <w:lang w:val="en-US"/>
        </w:rPr>
        <w:t xml:space="preserve"> en G.P. </w:t>
      </w:r>
      <w:r w:rsidRPr="00E70D52">
        <w:rPr>
          <w:rFonts w:asciiTheme="majorHAnsi" w:hAnsiTheme="majorHAnsi"/>
          <w:smallCaps/>
          <w:color w:val="000000" w:themeColor="text1"/>
          <w:lang w:val="en-US"/>
        </w:rPr>
        <w:t>Noone</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International Law and Armed Conflict: Fundamental Principles and Contemporary Challenges in the Law of War</w:t>
      </w:r>
      <w:r w:rsidRPr="00E70D52">
        <w:rPr>
          <w:rFonts w:asciiTheme="majorHAnsi" w:hAnsiTheme="majorHAnsi"/>
          <w:color w:val="000000" w:themeColor="text1"/>
          <w:lang w:val="en-US"/>
        </w:rPr>
        <w:t xml:space="preserve">, New York, Wolters Kluwer Law &amp; Business, 2013, 15; M. </w:t>
      </w:r>
      <w:r w:rsidRPr="00E70D52">
        <w:rPr>
          <w:rFonts w:asciiTheme="majorHAnsi" w:hAnsiTheme="majorHAnsi"/>
          <w:smallCaps/>
          <w:color w:val="000000" w:themeColor="text1"/>
          <w:lang w:val="en-US"/>
        </w:rPr>
        <w:t>Cogen</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Handboek Internationaal Recht</w:t>
      </w:r>
      <w:r w:rsidRPr="00E70D52">
        <w:rPr>
          <w:rFonts w:asciiTheme="majorHAnsi" w:hAnsiTheme="majorHAnsi"/>
          <w:color w:val="000000" w:themeColor="text1"/>
          <w:lang w:val="en-US"/>
        </w:rPr>
        <w:t>, Mechelen, Kluwer, 2003, 429.</w:t>
      </w:r>
    </w:p>
  </w:footnote>
  <w:footnote w:id="10">
    <w:p w:rsidR="00597791" w:rsidRPr="00E70D52" w:rsidRDefault="00597791">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E. </w:t>
      </w:r>
      <w:r w:rsidRPr="00E70D52">
        <w:rPr>
          <w:rFonts w:asciiTheme="majorHAnsi" w:hAnsiTheme="majorHAnsi"/>
          <w:smallCaps/>
          <w:color w:val="000000" w:themeColor="text1"/>
          <w:lang w:val="en-US"/>
        </w:rPr>
        <w:t>Decaux</w:t>
      </w:r>
      <w:r w:rsidRPr="00E70D52">
        <w:rPr>
          <w:rFonts w:asciiTheme="majorHAnsi" w:hAnsiTheme="majorHAnsi"/>
          <w:color w:val="000000" w:themeColor="text1"/>
          <w:lang w:val="en-US"/>
        </w:rPr>
        <w:t xml:space="preserve"> en O. de </w:t>
      </w:r>
      <w:r w:rsidRPr="00E70D52">
        <w:rPr>
          <w:rFonts w:asciiTheme="majorHAnsi" w:hAnsiTheme="majorHAnsi"/>
          <w:smallCaps/>
          <w:color w:val="000000" w:themeColor="text1"/>
          <w:lang w:val="en-US"/>
        </w:rPr>
        <w:t>Frouville</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Droit international public</w:t>
      </w:r>
      <w:r w:rsidRPr="00E70D52">
        <w:rPr>
          <w:rFonts w:asciiTheme="majorHAnsi" w:hAnsiTheme="majorHAnsi"/>
          <w:color w:val="000000" w:themeColor="text1"/>
          <w:lang w:val="en-US"/>
        </w:rPr>
        <w:t xml:space="preserve">, Parijs, Dalloz, 2012, 426; C. </w:t>
      </w:r>
      <w:r w:rsidRPr="00E70D52">
        <w:rPr>
          <w:rFonts w:asciiTheme="majorHAnsi" w:hAnsiTheme="majorHAnsi"/>
          <w:smallCaps/>
          <w:color w:val="000000" w:themeColor="text1"/>
          <w:lang w:val="en-US"/>
        </w:rPr>
        <w:t>Gray</w:t>
      </w:r>
      <w:r w:rsidRPr="00E70D52">
        <w:rPr>
          <w:rFonts w:asciiTheme="majorHAnsi" w:hAnsiTheme="majorHAnsi"/>
          <w:color w:val="000000" w:themeColor="text1"/>
          <w:lang w:val="en-US"/>
        </w:rPr>
        <w:t xml:space="preserve">, “The Use of Force and the International Legal Order” in M.D. </w:t>
      </w:r>
      <w:r w:rsidRPr="00E70D52">
        <w:rPr>
          <w:rFonts w:asciiTheme="majorHAnsi" w:hAnsiTheme="majorHAnsi"/>
          <w:smallCaps/>
          <w:color w:val="000000" w:themeColor="text1"/>
          <w:lang w:val="en-US"/>
        </w:rPr>
        <w:t>Evans</w:t>
      </w:r>
      <w:r w:rsidRPr="00E70D52">
        <w:rPr>
          <w:rFonts w:asciiTheme="majorHAnsi" w:hAnsiTheme="majorHAnsi"/>
          <w:color w:val="000000" w:themeColor="text1"/>
          <w:lang w:val="en-US"/>
        </w:rPr>
        <w:t xml:space="preserve"> (ed.), </w:t>
      </w:r>
      <w:r w:rsidRPr="00E70D52">
        <w:rPr>
          <w:rFonts w:asciiTheme="majorHAnsi" w:hAnsiTheme="majorHAnsi"/>
          <w:i/>
          <w:color w:val="000000" w:themeColor="text1"/>
          <w:lang w:val="en-US"/>
        </w:rPr>
        <w:t>International Law</w:t>
      </w:r>
      <w:r w:rsidRPr="00E70D52">
        <w:rPr>
          <w:rFonts w:asciiTheme="majorHAnsi" w:hAnsiTheme="majorHAnsi"/>
          <w:color w:val="000000" w:themeColor="text1"/>
          <w:lang w:val="en-US"/>
        </w:rPr>
        <w:t xml:space="preserve">, New York, Oxford University Press, 2010, (615) 617 (Hierna: C. </w:t>
      </w:r>
      <w:r w:rsidRPr="00E70D52">
        <w:rPr>
          <w:rFonts w:asciiTheme="majorHAnsi" w:hAnsiTheme="majorHAnsi"/>
          <w:smallCaps/>
          <w:color w:val="000000" w:themeColor="text1"/>
          <w:lang w:val="en-US"/>
        </w:rPr>
        <w:t>Gray</w:t>
      </w:r>
      <w:r w:rsidRPr="00E70D52">
        <w:rPr>
          <w:rFonts w:asciiTheme="majorHAnsi" w:hAnsiTheme="majorHAnsi"/>
          <w:color w:val="000000" w:themeColor="text1"/>
          <w:lang w:val="en-US"/>
        </w:rPr>
        <w:t xml:space="preserve">, “Force and the International Legal Order” in </w:t>
      </w:r>
      <w:r w:rsidRPr="00E70D52">
        <w:rPr>
          <w:rFonts w:asciiTheme="majorHAnsi" w:hAnsiTheme="majorHAnsi"/>
          <w:smallCaps/>
          <w:color w:val="000000" w:themeColor="text1"/>
          <w:lang w:val="en-US"/>
        </w:rPr>
        <w:t>Evans</w:t>
      </w:r>
      <w:r w:rsidRPr="00E70D52">
        <w:rPr>
          <w:rFonts w:asciiTheme="majorHAnsi" w:hAnsiTheme="majorHAnsi"/>
          <w:color w:val="000000" w:themeColor="text1"/>
          <w:lang w:val="en-US"/>
        </w:rPr>
        <w:t xml:space="preserve">); M.E. </w:t>
      </w:r>
      <w:r w:rsidRPr="00E70D52">
        <w:rPr>
          <w:rFonts w:asciiTheme="majorHAnsi" w:hAnsiTheme="majorHAnsi"/>
          <w:smallCaps/>
          <w:color w:val="000000" w:themeColor="text1"/>
          <w:lang w:val="en-US"/>
        </w:rPr>
        <w:t>O’Connel</w:t>
      </w:r>
      <w:r w:rsidRPr="00E70D52">
        <w:rPr>
          <w:rFonts w:asciiTheme="majorHAnsi" w:hAnsiTheme="majorHAnsi"/>
          <w:color w:val="000000" w:themeColor="text1"/>
          <w:lang w:val="en-US"/>
        </w:rPr>
        <w:t xml:space="preserve">, “The prohibition on the use of force” in </w:t>
      </w:r>
      <w:r w:rsidRPr="00E70D52">
        <w:rPr>
          <w:rFonts w:asciiTheme="majorHAnsi" w:hAnsiTheme="majorHAnsi"/>
          <w:smallCaps/>
          <w:color w:val="000000" w:themeColor="text1"/>
          <w:lang w:val="en-US"/>
        </w:rPr>
        <w:t>White</w:t>
      </w:r>
      <w:r w:rsidRPr="00E70D52">
        <w:rPr>
          <w:rFonts w:asciiTheme="majorHAnsi" w:hAnsiTheme="majorHAnsi"/>
          <w:color w:val="000000" w:themeColor="text1"/>
          <w:lang w:val="en-US"/>
        </w:rPr>
        <w:t xml:space="preserve"> en </w:t>
      </w:r>
      <w:r w:rsidRPr="00E70D52">
        <w:rPr>
          <w:rFonts w:asciiTheme="majorHAnsi" w:hAnsiTheme="majorHAnsi"/>
          <w:smallCaps/>
          <w:color w:val="000000" w:themeColor="text1"/>
          <w:lang w:val="en-US"/>
        </w:rPr>
        <w:t>Henderson</w:t>
      </w:r>
      <w:r w:rsidRPr="00E70D52">
        <w:rPr>
          <w:rFonts w:asciiTheme="majorHAnsi" w:hAnsiTheme="majorHAnsi"/>
          <w:color w:val="000000" w:themeColor="text1"/>
          <w:lang w:val="en-US"/>
        </w:rPr>
        <w:t xml:space="preserve">, (89) 89; M.N. </w:t>
      </w:r>
      <w:r w:rsidRPr="00E70D52">
        <w:rPr>
          <w:rFonts w:asciiTheme="majorHAnsi" w:hAnsiTheme="majorHAnsi"/>
          <w:smallCaps/>
          <w:color w:val="000000" w:themeColor="text1"/>
          <w:lang w:val="en-US"/>
        </w:rPr>
        <w:t>Shaw</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Int’l Law</w:t>
      </w:r>
      <w:r w:rsidRPr="00E70D52">
        <w:rPr>
          <w:rFonts w:asciiTheme="majorHAnsi" w:hAnsiTheme="majorHAnsi"/>
          <w:color w:val="000000" w:themeColor="text1"/>
          <w:lang w:val="en-US"/>
        </w:rPr>
        <w:t>, 1123.</w:t>
      </w:r>
    </w:p>
  </w:footnote>
  <w:footnote w:id="11">
    <w:p w:rsidR="00597791" w:rsidRPr="00E70D52" w:rsidRDefault="00597791">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M.C. </w:t>
      </w:r>
      <w:r w:rsidRPr="00E70D52">
        <w:rPr>
          <w:rFonts w:asciiTheme="majorHAnsi" w:hAnsiTheme="majorHAnsi"/>
          <w:smallCaps/>
          <w:color w:val="000000" w:themeColor="text1"/>
          <w:lang w:val="en-US"/>
        </w:rPr>
        <w:t>Alder</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The Inherent Right of Self-Defence in International Law</w:t>
      </w:r>
      <w:r w:rsidRPr="00E70D52">
        <w:rPr>
          <w:rFonts w:asciiTheme="majorHAnsi" w:hAnsiTheme="majorHAnsi"/>
          <w:color w:val="000000" w:themeColor="text1"/>
          <w:lang w:val="en-US"/>
        </w:rPr>
        <w:t xml:space="preserve">, Dordrecht, Springer, 2013, 84; A.C. </w:t>
      </w:r>
      <w:r w:rsidRPr="00E70D52">
        <w:rPr>
          <w:rFonts w:asciiTheme="majorHAnsi" w:hAnsiTheme="majorHAnsi"/>
          <w:smallCaps/>
          <w:color w:val="000000" w:themeColor="text1"/>
          <w:lang w:val="en-US"/>
        </w:rPr>
        <w:t>Arend</w:t>
      </w:r>
      <w:r w:rsidRPr="00E70D52">
        <w:rPr>
          <w:rFonts w:asciiTheme="majorHAnsi" w:hAnsiTheme="majorHAnsi"/>
          <w:color w:val="000000" w:themeColor="text1"/>
          <w:lang w:val="en-US"/>
        </w:rPr>
        <w:t xml:space="preserve">, “International Law and the Preemptive Use of Military Force”, </w:t>
      </w:r>
      <w:r w:rsidRPr="00E70D52">
        <w:rPr>
          <w:rFonts w:asciiTheme="majorHAnsi" w:hAnsiTheme="majorHAnsi"/>
          <w:i/>
          <w:color w:val="000000" w:themeColor="text1"/>
          <w:lang w:val="en-US"/>
        </w:rPr>
        <w:t xml:space="preserve">TWQ </w:t>
      </w:r>
      <w:r w:rsidRPr="00E70D52">
        <w:rPr>
          <w:rFonts w:asciiTheme="majorHAnsi" w:hAnsiTheme="majorHAnsi"/>
          <w:color w:val="000000" w:themeColor="text1"/>
          <w:lang w:val="en-US"/>
        </w:rPr>
        <w:t xml:space="preserve">2003, vol. 26, afl. 2, (89) 92-93; D.W. </w:t>
      </w:r>
      <w:r w:rsidRPr="00E70D52">
        <w:rPr>
          <w:rFonts w:asciiTheme="majorHAnsi" w:hAnsiTheme="majorHAnsi"/>
          <w:smallCaps/>
          <w:color w:val="000000" w:themeColor="text1"/>
          <w:lang w:val="en-US"/>
        </w:rPr>
        <w:t>Bowett</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Self-defence in International Law</w:t>
      </w:r>
      <w:r w:rsidRPr="00E70D52">
        <w:rPr>
          <w:rFonts w:asciiTheme="majorHAnsi" w:hAnsiTheme="majorHAnsi"/>
          <w:color w:val="000000" w:themeColor="text1"/>
          <w:lang w:val="en-US"/>
        </w:rPr>
        <w:t xml:space="preserve">, Manchester, Manchester University Press, 1958, 184-187 (Hierna: D.W. </w:t>
      </w:r>
      <w:r w:rsidRPr="00E70D52">
        <w:rPr>
          <w:rFonts w:asciiTheme="majorHAnsi" w:hAnsiTheme="majorHAnsi"/>
          <w:smallCaps/>
          <w:color w:val="000000" w:themeColor="text1"/>
          <w:lang w:val="en-US"/>
        </w:rPr>
        <w:t>Bowett</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Self-defence</w:t>
      </w:r>
      <w:r w:rsidRPr="00E70D52">
        <w:rPr>
          <w:rFonts w:asciiTheme="majorHAnsi" w:hAnsiTheme="majorHAnsi"/>
          <w:color w:val="000000" w:themeColor="text1"/>
          <w:lang w:val="en-US"/>
        </w:rPr>
        <w:t xml:space="preserve">); C. </w:t>
      </w:r>
      <w:r w:rsidRPr="00E70D52">
        <w:rPr>
          <w:rFonts w:asciiTheme="majorHAnsi" w:hAnsiTheme="majorHAnsi"/>
          <w:smallCaps/>
          <w:color w:val="000000" w:themeColor="text1"/>
          <w:lang w:val="en-US"/>
        </w:rPr>
        <w:t>Richter</w:t>
      </w:r>
      <w:r w:rsidRPr="00E70D52">
        <w:rPr>
          <w:rFonts w:asciiTheme="majorHAnsi" w:hAnsiTheme="majorHAnsi"/>
          <w:color w:val="000000" w:themeColor="text1"/>
          <w:lang w:val="en-US"/>
        </w:rPr>
        <w:t>, “Pre-emptive Self-Defence”, (55) 58.</w:t>
      </w:r>
    </w:p>
  </w:footnote>
  <w:footnote w:id="12">
    <w:p w:rsidR="00597791" w:rsidRPr="00E70D52" w:rsidRDefault="00597791" w:rsidP="00A4619E">
      <w:pPr>
        <w:rPr>
          <w:rFonts w:asciiTheme="majorHAnsi" w:hAnsiTheme="majorHAnsi"/>
          <w:color w:val="000000" w:themeColor="text1"/>
          <w:sz w:val="20"/>
          <w:szCs w:val="20"/>
          <w:lang w:val="en-US"/>
        </w:rPr>
      </w:pPr>
      <w:r w:rsidRPr="00E70D52">
        <w:rPr>
          <w:rStyle w:val="Voetnootmarkering"/>
          <w:rFonts w:asciiTheme="majorHAnsi" w:hAnsiTheme="majorHAnsi"/>
          <w:color w:val="000000" w:themeColor="text1"/>
          <w:sz w:val="20"/>
          <w:szCs w:val="20"/>
        </w:rPr>
        <w:footnoteRef/>
      </w:r>
      <w:r w:rsidRPr="00E70D52">
        <w:rPr>
          <w:rFonts w:asciiTheme="majorHAnsi" w:hAnsiTheme="majorHAnsi"/>
          <w:color w:val="000000" w:themeColor="text1"/>
          <w:sz w:val="20"/>
          <w:szCs w:val="20"/>
          <w:lang w:val="en-US"/>
        </w:rPr>
        <w:t xml:space="preserve"> Y. </w:t>
      </w:r>
      <w:r w:rsidRPr="00E70D52">
        <w:rPr>
          <w:rFonts w:asciiTheme="majorHAnsi" w:hAnsiTheme="majorHAnsi"/>
          <w:smallCaps/>
          <w:color w:val="000000" w:themeColor="text1"/>
          <w:sz w:val="20"/>
          <w:szCs w:val="20"/>
          <w:lang w:val="en-US"/>
        </w:rPr>
        <w:t>Dinstein</w:t>
      </w:r>
      <w:r w:rsidRPr="00E70D52">
        <w:rPr>
          <w:rFonts w:asciiTheme="majorHAnsi" w:hAnsiTheme="majorHAnsi"/>
          <w:color w:val="000000" w:themeColor="text1"/>
          <w:sz w:val="20"/>
          <w:szCs w:val="20"/>
          <w:lang w:val="en-US"/>
        </w:rPr>
        <w:t xml:space="preserve">, </w:t>
      </w:r>
      <w:r w:rsidRPr="00E70D52">
        <w:rPr>
          <w:rFonts w:asciiTheme="majorHAnsi" w:hAnsiTheme="majorHAnsi"/>
          <w:i/>
          <w:color w:val="000000" w:themeColor="text1"/>
          <w:sz w:val="20"/>
          <w:szCs w:val="20"/>
          <w:lang w:val="en-US"/>
        </w:rPr>
        <w:t>War, aggression and self-defence</w:t>
      </w:r>
      <w:r w:rsidRPr="00E70D52">
        <w:rPr>
          <w:rFonts w:asciiTheme="majorHAnsi" w:hAnsiTheme="majorHAnsi"/>
          <w:color w:val="000000" w:themeColor="text1"/>
          <w:sz w:val="20"/>
          <w:szCs w:val="20"/>
          <w:lang w:val="en-US"/>
        </w:rPr>
        <w:t xml:space="preserve">, New York, Cambridge University Press, 2011, 191-193 (Hierna: Y. </w:t>
      </w:r>
      <w:r w:rsidRPr="00E70D52">
        <w:rPr>
          <w:rFonts w:asciiTheme="majorHAnsi" w:hAnsiTheme="majorHAnsi"/>
          <w:smallCaps/>
          <w:color w:val="000000" w:themeColor="text1"/>
          <w:sz w:val="20"/>
          <w:szCs w:val="20"/>
          <w:lang w:val="en-US"/>
        </w:rPr>
        <w:t>Dinstein</w:t>
      </w:r>
      <w:r w:rsidRPr="00E70D52">
        <w:rPr>
          <w:rFonts w:asciiTheme="majorHAnsi" w:hAnsiTheme="majorHAnsi"/>
          <w:color w:val="000000" w:themeColor="text1"/>
          <w:sz w:val="20"/>
          <w:szCs w:val="20"/>
          <w:lang w:val="en-US"/>
        </w:rPr>
        <w:t xml:space="preserve">, </w:t>
      </w:r>
      <w:r w:rsidRPr="00E70D52">
        <w:rPr>
          <w:rFonts w:asciiTheme="majorHAnsi" w:hAnsiTheme="majorHAnsi"/>
          <w:i/>
          <w:color w:val="000000" w:themeColor="text1"/>
          <w:sz w:val="20"/>
          <w:szCs w:val="20"/>
          <w:lang w:val="en-US"/>
        </w:rPr>
        <w:t>War</w:t>
      </w:r>
      <w:r w:rsidRPr="00E70D52">
        <w:rPr>
          <w:rFonts w:asciiTheme="majorHAnsi" w:hAnsiTheme="majorHAnsi"/>
          <w:color w:val="000000" w:themeColor="text1"/>
          <w:sz w:val="20"/>
          <w:szCs w:val="20"/>
          <w:lang w:val="en-US"/>
        </w:rPr>
        <w:t xml:space="preserve">); M. </w:t>
      </w:r>
      <w:r w:rsidRPr="00E70D52">
        <w:rPr>
          <w:rFonts w:asciiTheme="majorHAnsi" w:hAnsiTheme="majorHAnsi"/>
          <w:smallCaps/>
          <w:color w:val="000000" w:themeColor="text1"/>
          <w:sz w:val="20"/>
          <w:szCs w:val="20"/>
          <w:lang w:val="en-US"/>
        </w:rPr>
        <w:t>Dixon</w:t>
      </w:r>
      <w:r w:rsidRPr="00E70D52">
        <w:rPr>
          <w:rFonts w:asciiTheme="majorHAnsi" w:hAnsiTheme="majorHAnsi"/>
          <w:color w:val="000000" w:themeColor="text1"/>
          <w:sz w:val="20"/>
          <w:szCs w:val="20"/>
          <w:lang w:val="en-US"/>
        </w:rPr>
        <w:t xml:space="preserve">, </w:t>
      </w:r>
      <w:r w:rsidRPr="00E70D52">
        <w:rPr>
          <w:rFonts w:asciiTheme="majorHAnsi" w:hAnsiTheme="majorHAnsi"/>
          <w:i/>
          <w:color w:val="000000" w:themeColor="text1"/>
          <w:sz w:val="20"/>
          <w:szCs w:val="20"/>
          <w:lang w:val="en-US"/>
        </w:rPr>
        <w:t xml:space="preserve">Textbook on international law, </w:t>
      </w:r>
      <w:r w:rsidRPr="00E70D52">
        <w:rPr>
          <w:rFonts w:asciiTheme="majorHAnsi" w:hAnsiTheme="majorHAnsi"/>
          <w:color w:val="000000" w:themeColor="text1"/>
          <w:sz w:val="20"/>
          <w:szCs w:val="20"/>
          <w:lang w:val="en-US"/>
        </w:rPr>
        <w:t xml:space="preserve">New York, Oxford University Press, 2005, 294-296 (Hierna: M. </w:t>
      </w:r>
      <w:r w:rsidRPr="00E70D52">
        <w:rPr>
          <w:rFonts w:asciiTheme="majorHAnsi" w:hAnsiTheme="majorHAnsi"/>
          <w:smallCaps/>
          <w:color w:val="000000" w:themeColor="text1"/>
          <w:sz w:val="20"/>
          <w:szCs w:val="20"/>
          <w:lang w:val="en-US"/>
        </w:rPr>
        <w:t>Dixon</w:t>
      </w:r>
      <w:r w:rsidRPr="00E70D52">
        <w:rPr>
          <w:rFonts w:asciiTheme="majorHAnsi" w:hAnsiTheme="majorHAnsi"/>
          <w:color w:val="000000" w:themeColor="text1"/>
          <w:sz w:val="20"/>
          <w:szCs w:val="20"/>
          <w:lang w:val="en-US"/>
        </w:rPr>
        <w:t xml:space="preserve">, </w:t>
      </w:r>
      <w:r w:rsidRPr="00E70D52">
        <w:rPr>
          <w:rFonts w:asciiTheme="majorHAnsi" w:hAnsiTheme="majorHAnsi"/>
          <w:i/>
          <w:color w:val="000000" w:themeColor="text1"/>
          <w:sz w:val="20"/>
          <w:szCs w:val="20"/>
          <w:lang w:val="en-US"/>
        </w:rPr>
        <w:t>Textbook</w:t>
      </w:r>
      <w:r w:rsidRPr="00E70D52">
        <w:rPr>
          <w:rFonts w:asciiTheme="majorHAnsi" w:hAnsiTheme="majorHAnsi"/>
          <w:color w:val="000000" w:themeColor="text1"/>
          <w:sz w:val="20"/>
          <w:szCs w:val="20"/>
          <w:lang w:val="en-US"/>
        </w:rPr>
        <w:t xml:space="preserve">); H. </w:t>
      </w:r>
      <w:r w:rsidRPr="00E70D52">
        <w:rPr>
          <w:rFonts w:asciiTheme="majorHAnsi" w:hAnsiTheme="majorHAnsi"/>
          <w:smallCaps/>
          <w:color w:val="000000" w:themeColor="text1"/>
          <w:sz w:val="20"/>
          <w:szCs w:val="20"/>
          <w:lang w:val="en-US"/>
        </w:rPr>
        <w:t>Kelsen</w:t>
      </w:r>
      <w:r w:rsidRPr="00E70D52">
        <w:rPr>
          <w:rFonts w:asciiTheme="majorHAnsi" w:hAnsiTheme="majorHAnsi"/>
          <w:color w:val="000000" w:themeColor="text1"/>
          <w:sz w:val="20"/>
          <w:szCs w:val="20"/>
          <w:lang w:val="en-US"/>
        </w:rPr>
        <w:t xml:space="preserve">, </w:t>
      </w:r>
      <w:r w:rsidRPr="00E70D52">
        <w:rPr>
          <w:rFonts w:asciiTheme="majorHAnsi" w:hAnsiTheme="majorHAnsi"/>
          <w:i/>
          <w:color w:val="000000" w:themeColor="text1"/>
          <w:sz w:val="20"/>
          <w:szCs w:val="20"/>
          <w:lang w:val="en-US"/>
        </w:rPr>
        <w:t>The Law of the United Nations</w:t>
      </w:r>
      <w:r w:rsidRPr="00E70D52">
        <w:rPr>
          <w:rFonts w:asciiTheme="majorHAnsi" w:hAnsiTheme="majorHAnsi"/>
          <w:color w:val="000000" w:themeColor="text1"/>
          <w:sz w:val="20"/>
          <w:szCs w:val="20"/>
          <w:lang w:val="en-US"/>
        </w:rPr>
        <w:t xml:space="preserve">, London, Stevens &amp; Sons Limited, 1951, 791-792; J. </w:t>
      </w:r>
      <w:r w:rsidRPr="00E70D52">
        <w:rPr>
          <w:rFonts w:asciiTheme="majorHAnsi" w:hAnsiTheme="majorHAnsi"/>
          <w:smallCaps/>
          <w:color w:val="000000" w:themeColor="text1"/>
          <w:sz w:val="20"/>
          <w:szCs w:val="20"/>
          <w:lang w:val="en-US" w:eastAsia="nl-BE"/>
        </w:rPr>
        <w:t>Kunz</w:t>
      </w:r>
      <w:r w:rsidRPr="00E70D52">
        <w:rPr>
          <w:rFonts w:asciiTheme="majorHAnsi" w:hAnsiTheme="majorHAnsi"/>
          <w:color w:val="000000" w:themeColor="text1"/>
          <w:sz w:val="20"/>
          <w:szCs w:val="20"/>
          <w:lang w:val="en-US" w:eastAsia="nl-BE"/>
        </w:rPr>
        <w:t xml:space="preserve">,, “Individual and Collective Self-Defense in Article 51 of the Charter of the United Nations”, </w:t>
      </w:r>
      <w:r w:rsidRPr="00E70D52">
        <w:rPr>
          <w:rFonts w:asciiTheme="majorHAnsi" w:hAnsiTheme="majorHAnsi"/>
          <w:i/>
          <w:color w:val="000000" w:themeColor="text1"/>
          <w:sz w:val="20"/>
          <w:szCs w:val="20"/>
          <w:lang w:val="en-US" w:eastAsia="nl-BE"/>
        </w:rPr>
        <w:t>AJIL</w:t>
      </w:r>
      <w:r w:rsidRPr="00E70D52">
        <w:rPr>
          <w:rFonts w:asciiTheme="majorHAnsi" w:hAnsiTheme="majorHAnsi"/>
          <w:color w:val="000000" w:themeColor="text1"/>
          <w:sz w:val="20"/>
          <w:szCs w:val="20"/>
          <w:lang w:val="en-US" w:eastAsia="nl-BE"/>
        </w:rPr>
        <w:t xml:space="preserve"> 1947, afl. 41, (872) 872-879; </w:t>
      </w:r>
      <w:r w:rsidRPr="00E70D52">
        <w:rPr>
          <w:rFonts w:asciiTheme="majorHAnsi" w:hAnsiTheme="majorHAnsi"/>
          <w:color w:val="000000" w:themeColor="text1"/>
          <w:sz w:val="20"/>
          <w:szCs w:val="20"/>
          <w:lang w:val="en-US"/>
        </w:rPr>
        <w:t xml:space="preserve">R.A. </w:t>
      </w:r>
      <w:r w:rsidRPr="00E70D52">
        <w:rPr>
          <w:rFonts w:asciiTheme="majorHAnsi" w:hAnsiTheme="majorHAnsi"/>
          <w:smallCaps/>
          <w:color w:val="000000" w:themeColor="text1"/>
          <w:sz w:val="20"/>
          <w:szCs w:val="20"/>
          <w:lang w:val="en-US"/>
        </w:rPr>
        <w:t>Müllerson</w:t>
      </w:r>
      <w:r w:rsidRPr="00E70D52">
        <w:rPr>
          <w:rFonts w:asciiTheme="majorHAnsi" w:hAnsiTheme="majorHAnsi"/>
          <w:color w:val="000000" w:themeColor="text1"/>
          <w:sz w:val="20"/>
          <w:szCs w:val="20"/>
          <w:lang w:val="en-US"/>
        </w:rPr>
        <w:t xml:space="preserve">, “The principle of non-threat and non-use of force in the modern world” in W.E. </w:t>
      </w:r>
      <w:r w:rsidRPr="00E70D52">
        <w:rPr>
          <w:rFonts w:asciiTheme="majorHAnsi" w:hAnsiTheme="majorHAnsi"/>
          <w:smallCaps/>
          <w:color w:val="000000" w:themeColor="text1"/>
          <w:sz w:val="20"/>
          <w:szCs w:val="20"/>
          <w:lang w:val="en-US"/>
        </w:rPr>
        <w:t>Butler (</w:t>
      </w:r>
      <w:r w:rsidRPr="00E70D52">
        <w:rPr>
          <w:rFonts w:asciiTheme="majorHAnsi" w:hAnsiTheme="majorHAnsi"/>
          <w:color w:val="000000" w:themeColor="text1"/>
          <w:sz w:val="20"/>
          <w:szCs w:val="20"/>
          <w:lang w:val="en-US"/>
        </w:rPr>
        <w:t>ed.</w:t>
      </w:r>
      <w:r w:rsidRPr="00E70D52">
        <w:rPr>
          <w:rFonts w:asciiTheme="majorHAnsi" w:hAnsiTheme="majorHAnsi"/>
          <w:smallCaps/>
          <w:color w:val="000000" w:themeColor="text1"/>
          <w:sz w:val="20"/>
          <w:szCs w:val="20"/>
          <w:lang w:val="en-US"/>
        </w:rPr>
        <w:t>)</w:t>
      </w:r>
      <w:r w:rsidRPr="00E70D52">
        <w:rPr>
          <w:rFonts w:asciiTheme="majorHAnsi" w:hAnsiTheme="majorHAnsi"/>
          <w:color w:val="000000" w:themeColor="text1"/>
          <w:sz w:val="20"/>
          <w:szCs w:val="20"/>
          <w:lang w:val="en-US"/>
        </w:rPr>
        <w:t xml:space="preserve">, </w:t>
      </w:r>
      <w:r w:rsidRPr="00E70D52">
        <w:rPr>
          <w:rFonts w:asciiTheme="majorHAnsi" w:hAnsiTheme="majorHAnsi"/>
          <w:i/>
          <w:color w:val="000000" w:themeColor="text1"/>
          <w:sz w:val="20"/>
          <w:szCs w:val="20"/>
          <w:lang w:val="en-US"/>
        </w:rPr>
        <w:t xml:space="preserve">The Non-Use of Force in International Law, </w:t>
      </w:r>
      <w:r w:rsidRPr="00E70D52">
        <w:rPr>
          <w:rFonts w:asciiTheme="majorHAnsi" w:hAnsiTheme="majorHAnsi"/>
          <w:color w:val="000000" w:themeColor="text1"/>
          <w:sz w:val="20"/>
          <w:szCs w:val="20"/>
          <w:lang w:val="en-US"/>
        </w:rPr>
        <w:t xml:space="preserve">Dordrecht, Martinus Nijhoff Publishers, 1989, (29) 32; T. </w:t>
      </w:r>
      <w:r w:rsidRPr="00E70D52">
        <w:rPr>
          <w:rFonts w:asciiTheme="majorHAnsi" w:hAnsiTheme="majorHAnsi"/>
          <w:smallCaps/>
          <w:color w:val="000000" w:themeColor="text1"/>
          <w:sz w:val="20"/>
          <w:szCs w:val="20"/>
          <w:lang w:val="en-US"/>
        </w:rPr>
        <w:t>Ruys</w:t>
      </w:r>
      <w:r w:rsidRPr="00E70D52">
        <w:rPr>
          <w:rFonts w:asciiTheme="majorHAnsi" w:hAnsiTheme="majorHAnsi"/>
          <w:color w:val="000000" w:themeColor="text1"/>
          <w:sz w:val="20"/>
          <w:szCs w:val="20"/>
          <w:lang w:val="en-US"/>
        </w:rPr>
        <w:t xml:space="preserve">, </w:t>
      </w:r>
      <w:r w:rsidRPr="00E70D52">
        <w:rPr>
          <w:rFonts w:asciiTheme="majorHAnsi" w:hAnsiTheme="majorHAnsi"/>
          <w:i/>
          <w:color w:val="000000" w:themeColor="text1"/>
          <w:sz w:val="20"/>
          <w:szCs w:val="20"/>
          <w:lang w:val="en-US"/>
        </w:rPr>
        <w:t>‘Armed Attack’ and Article 51 of the UN Charter</w:t>
      </w:r>
      <w:r w:rsidRPr="00E70D52">
        <w:rPr>
          <w:rFonts w:asciiTheme="majorHAnsi" w:hAnsiTheme="majorHAnsi"/>
          <w:color w:val="000000" w:themeColor="text1"/>
          <w:sz w:val="20"/>
          <w:szCs w:val="20"/>
          <w:lang w:val="en-US"/>
        </w:rPr>
        <w:t xml:space="preserve">, New York, Cambridge University Press, 2010, 60-68 (Hierna: T. </w:t>
      </w:r>
      <w:r w:rsidRPr="00E70D52">
        <w:rPr>
          <w:rFonts w:asciiTheme="majorHAnsi" w:hAnsiTheme="majorHAnsi"/>
          <w:smallCaps/>
          <w:color w:val="000000" w:themeColor="text1"/>
          <w:sz w:val="20"/>
          <w:szCs w:val="20"/>
          <w:lang w:val="en-US"/>
        </w:rPr>
        <w:t>Ruys</w:t>
      </w:r>
      <w:r w:rsidRPr="00E70D52">
        <w:rPr>
          <w:rFonts w:asciiTheme="majorHAnsi" w:hAnsiTheme="majorHAnsi"/>
          <w:color w:val="000000" w:themeColor="text1"/>
          <w:sz w:val="20"/>
          <w:szCs w:val="20"/>
          <w:lang w:val="en-US"/>
        </w:rPr>
        <w:t xml:space="preserve">, </w:t>
      </w:r>
      <w:r w:rsidRPr="00E70D52">
        <w:rPr>
          <w:rFonts w:asciiTheme="majorHAnsi" w:hAnsiTheme="majorHAnsi"/>
          <w:i/>
          <w:color w:val="000000" w:themeColor="text1"/>
          <w:sz w:val="20"/>
          <w:szCs w:val="20"/>
          <w:lang w:val="en-US"/>
        </w:rPr>
        <w:t>Armed Attack</w:t>
      </w:r>
      <w:r w:rsidRPr="00E70D52">
        <w:rPr>
          <w:rFonts w:asciiTheme="majorHAnsi" w:hAnsiTheme="majorHAnsi"/>
          <w:color w:val="000000" w:themeColor="text1"/>
          <w:sz w:val="20"/>
          <w:szCs w:val="20"/>
          <w:lang w:val="en-US"/>
        </w:rPr>
        <w:t xml:space="preserve">); B. </w:t>
      </w:r>
      <w:r w:rsidRPr="00E70D52">
        <w:rPr>
          <w:rFonts w:asciiTheme="majorHAnsi" w:hAnsiTheme="majorHAnsi"/>
          <w:smallCaps/>
          <w:color w:val="000000" w:themeColor="text1"/>
          <w:sz w:val="20"/>
          <w:szCs w:val="20"/>
          <w:lang w:val="en-US"/>
        </w:rPr>
        <w:t>Simma</w:t>
      </w:r>
      <w:r w:rsidRPr="00E70D52">
        <w:rPr>
          <w:rFonts w:asciiTheme="majorHAnsi" w:hAnsiTheme="majorHAnsi"/>
          <w:color w:val="000000" w:themeColor="text1"/>
          <w:sz w:val="20"/>
          <w:szCs w:val="20"/>
          <w:lang w:val="en-US"/>
        </w:rPr>
        <w:t xml:space="preserve"> (ed.), </w:t>
      </w:r>
      <w:r w:rsidRPr="00E70D52">
        <w:rPr>
          <w:rFonts w:asciiTheme="majorHAnsi" w:hAnsiTheme="majorHAnsi"/>
          <w:i/>
          <w:color w:val="000000" w:themeColor="text1"/>
          <w:sz w:val="20"/>
          <w:szCs w:val="20"/>
          <w:lang w:val="en-US"/>
        </w:rPr>
        <w:t>The Charter of the United Nations: a Commentary</w:t>
      </w:r>
      <w:r w:rsidRPr="00E70D52">
        <w:rPr>
          <w:rFonts w:asciiTheme="majorHAnsi" w:hAnsiTheme="majorHAnsi"/>
          <w:color w:val="000000" w:themeColor="text1"/>
          <w:sz w:val="20"/>
          <w:szCs w:val="20"/>
          <w:lang w:val="en-US"/>
        </w:rPr>
        <w:t xml:space="preserve">, New York, Oxford University Press, 1994, 678 (Hierna: B. </w:t>
      </w:r>
      <w:r w:rsidRPr="00E70D52">
        <w:rPr>
          <w:rFonts w:asciiTheme="majorHAnsi" w:hAnsiTheme="majorHAnsi"/>
          <w:smallCaps/>
          <w:color w:val="000000" w:themeColor="text1"/>
          <w:sz w:val="20"/>
          <w:szCs w:val="20"/>
          <w:lang w:val="en-US"/>
        </w:rPr>
        <w:t>Simma</w:t>
      </w:r>
      <w:r w:rsidRPr="00E70D52">
        <w:rPr>
          <w:rFonts w:asciiTheme="majorHAnsi" w:hAnsiTheme="majorHAnsi"/>
          <w:color w:val="000000" w:themeColor="text1"/>
          <w:sz w:val="20"/>
          <w:szCs w:val="20"/>
          <w:lang w:val="en-US"/>
        </w:rPr>
        <w:t xml:space="preserve">, </w:t>
      </w:r>
      <w:r w:rsidRPr="00E70D52">
        <w:rPr>
          <w:rFonts w:asciiTheme="majorHAnsi" w:hAnsiTheme="majorHAnsi"/>
          <w:i/>
          <w:color w:val="000000" w:themeColor="text1"/>
          <w:sz w:val="20"/>
          <w:szCs w:val="20"/>
          <w:lang w:val="en-US"/>
        </w:rPr>
        <w:t>Commentary</w:t>
      </w:r>
      <w:r w:rsidRPr="00E70D52">
        <w:rPr>
          <w:rFonts w:asciiTheme="majorHAnsi" w:hAnsiTheme="majorHAnsi"/>
          <w:color w:val="000000" w:themeColor="text1"/>
          <w:sz w:val="20"/>
          <w:szCs w:val="20"/>
          <w:lang w:val="en-US"/>
        </w:rPr>
        <w:t>).</w:t>
      </w:r>
    </w:p>
  </w:footnote>
  <w:footnote w:id="13">
    <w:p w:rsidR="00597791" w:rsidRPr="00E70D52" w:rsidRDefault="00597791">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A. </w:t>
      </w:r>
      <w:r w:rsidRPr="00E70D52">
        <w:rPr>
          <w:rFonts w:asciiTheme="majorHAnsi" w:hAnsiTheme="majorHAnsi"/>
          <w:smallCaps/>
          <w:color w:val="000000" w:themeColor="text1"/>
          <w:lang w:val="en-US"/>
        </w:rPr>
        <w:t>Cassese</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International Law</w:t>
      </w:r>
      <w:r w:rsidRPr="00E70D52">
        <w:rPr>
          <w:rFonts w:asciiTheme="majorHAnsi" w:hAnsiTheme="majorHAnsi"/>
          <w:color w:val="000000" w:themeColor="text1"/>
          <w:lang w:val="en-US"/>
        </w:rPr>
        <w:t xml:space="preserve">, New York, Oxford University Press, 2005, 346; A. </w:t>
      </w:r>
      <w:r w:rsidRPr="00E70D52">
        <w:rPr>
          <w:rFonts w:asciiTheme="majorHAnsi" w:hAnsiTheme="majorHAnsi"/>
          <w:smallCaps/>
          <w:color w:val="000000" w:themeColor="text1"/>
          <w:lang w:val="en-US"/>
        </w:rPr>
        <w:t>Clapham</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Brierly’s Law of Nations</w:t>
      </w:r>
      <w:r w:rsidRPr="00E70D52">
        <w:rPr>
          <w:rFonts w:asciiTheme="majorHAnsi" w:hAnsiTheme="majorHAnsi"/>
          <w:color w:val="000000" w:themeColor="text1"/>
          <w:lang w:val="en-US"/>
        </w:rPr>
        <w:t xml:space="preserve">, Oxford, Oxford University Press, 2012, 484-485; R.J. </w:t>
      </w:r>
      <w:r w:rsidRPr="00E70D52">
        <w:rPr>
          <w:rFonts w:asciiTheme="majorHAnsi" w:hAnsiTheme="majorHAnsi"/>
          <w:smallCaps/>
          <w:color w:val="000000" w:themeColor="text1"/>
          <w:lang w:val="en-US" w:eastAsia="nl-BE"/>
        </w:rPr>
        <w:t>Delahunty</w:t>
      </w:r>
      <w:r w:rsidRPr="00E70D52">
        <w:rPr>
          <w:rFonts w:asciiTheme="majorHAnsi" w:hAnsiTheme="majorHAnsi"/>
          <w:color w:val="000000" w:themeColor="text1"/>
          <w:lang w:val="en-US" w:eastAsia="nl-BE"/>
        </w:rPr>
        <w:t xml:space="preserve">, “Paper Charter: Self-defense and the failure of the United Nations Collective Security system”, </w:t>
      </w:r>
      <w:r w:rsidRPr="00E70D52">
        <w:rPr>
          <w:rFonts w:asciiTheme="majorHAnsi" w:hAnsiTheme="majorHAnsi"/>
          <w:i/>
          <w:color w:val="000000" w:themeColor="text1"/>
          <w:lang w:val="en-US" w:eastAsia="nl-BE"/>
        </w:rPr>
        <w:t>Cath. U. L. Rev.</w:t>
      </w:r>
      <w:r w:rsidRPr="00E70D52">
        <w:rPr>
          <w:rFonts w:asciiTheme="majorHAnsi" w:hAnsiTheme="majorHAnsi"/>
          <w:color w:val="000000" w:themeColor="text1"/>
          <w:lang w:val="en-US" w:eastAsia="nl-BE"/>
        </w:rPr>
        <w:t xml:space="preserve"> 2007, vol. 56, afl. 3, (871) 884; </w:t>
      </w:r>
      <w:r w:rsidRPr="00E70D52">
        <w:rPr>
          <w:rFonts w:asciiTheme="majorHAnsi" w:hAnsiTheme="majorHAnsi"/>
          <w:color w:val="000000" w:themeColor="text1"/>
          <w:lang w:val="en-US"/>
        </w:rPr>
        <w:t xml:space="preserve">M. </w:t>
      </w:r>
      <w:r w:rsidRPr="00E70D52">
        <w:rPr>
          <w:rFonts w:asciiTheme="majorHAnsi" w:hAnsiTheme="majorHAnsi"/>
          <w:smallCaps/>
          <w:color w:val="000000" w:themeColor="text1"/>
          <w:lang w:val="en-US"/>
        </w:rPr>
        <w:t>Dixon</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Textbook</w:t>
      </w:r>
      <w:r w:rsidRPr="00E70D52">
        <w:rPr>
          <w:rFonts w:asciiTheme="majorHAnsi" w:hAnsiTheme="majorHAnsi"/>
          <w:color w:val="000000" w:themeColor="text1"/>
          <w:lang w:val="en-US"/>
        </w:rPr>
        <w:t xml:space="preserve">, 308; C. </w:t>
      </w:r>
      <w:r w:rsidRPr="00E70D52">
        <w:rPr>
          <w:rFonts w:asciiTheme="majorHAnsi" w:hAnsiTheme="majorHAnsi"/>
          <w:smallCaps/>
          <w:color w:val="000000" w:themeColor="text1"/>
          <w:lang w:val="en-US"/>
        </w:rPr>
        <w:t>Gray</w:t>
      </w:r>
      <w:r w:rsidRPr="00E70D52">
        <w:rPr>
          <w:rFonts w:asciiTheme="majorHAnsi" w:hAnsiTheme="majorHAnsi"/>
          <w:color w:val="000000" w:themeColor="text1"/>
          <w:lang w:val="en-US"/>
        </w:rPr>
        <w:t xml:space="preserve">, “Force and the International Legal Order” in </w:t>
      </w:r>
      <w:r w:rsidRPr="00E70D52">
        <w:rPr>
          <w:rFonts w:asciiTheme="majorHAnsi" w:hAnsiTheme="majorHAnsi"/>
          <w:smallCaps/>
          <w:color w:val="000000" w:themeColor="text1"/>
          <w:lang w:val="en-US"/>
        </w:rPr>
        <w:t>Evans</w:t>
      </w:r>
      <w:r w:rsidRPr="00E70D52">
        <w:rPr>
          <w:rFonts w:asciiTheme="majorHAnsi" w:hAnsiTheme="majorHAnsi"/>
          <w:color w:val="000000" w:themeColor="text1"/>
          <w:lang w:val="en-US"/>
        </w:rPr>
        <w:t xml:space="preserve">, (615) 635; P. </w:t>
      </w:r>
      <w:r w:rsidRPr="00E70D52">
        <w:rPr>
          <w:rFonts w:asciiTheme="majorHAnsi" w:hAnsiTheme="majorHAnsi"/>
          <w:smallCaps/>
          <w:color w:val="000000" w:themeColor="text1"/>
          <w:lang w:val="en-US"/>
        </w:rPr>
        <w:t>Kooijmans</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Internationaal publiekrecht in vogelvlucht</w:t>
      </w:r>
      <w:r w:rsidRPr="00E70D52">
        <w:rPr>
          <w:rFonts w:asciiTheme="majorHAnsi" w:hAnsiTheme="majorHAnsi"/>
          <w:color w:val="000000" w:themeColor="text1"/>
          <w:lang w:val="en-US"/>
        </w:rPr>
        <w:t xml:space="preserve">, Deventer, Kluwer, 2002, 137 (Hierna: P. </w:t>
      </w:r>
      <w:r w:rsidRPr="00E70D52">
        <w:rPr>
          <w:rFonts w:asciiTheme="majorHAnsi" w:hAnsiTheme="majorHAnsi"/>
          <w:smallCaps/>
          <w:color w:val="000000" w:themeColor="text1"/>
          <w:lang w:val="en-US"/>
        </w:rPr>
        <w:t>Kooijmans</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Internationaal publiekrecht</w:t>
      </w:r>
      <w:r w:rsidRPr="00E70D52">
        <w:rPr>
          <w:rFonts w:asciiTheme="majorHAnsi" w:hAnsiTheme="majorHAnsi"/>
          <w:color w:val="000000" w:themeColor="text1"/>
          <w:lang w:val="en-US"/>
        </w:rPr>
        <w:t xml:space="preserve">); V. </w:t>
      </w:r>
      <w:r w:rsidRPr="00E70D52">
        <w:rPr>
          <w:rFonts w:asciiTheme="majorHAnsi" w:hAnsiTheme="majorHAnsi"/>
          <w:smallCaps/>
          <w:color w:val="000000" w:themeColor="text1"/>
          <w:lang w:val="en-US"/>
        </w:rPr>
        <w:t>Lowe</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 xml:space="preserve">International Law, </w:t>
      </w:r>
      <w:r w:rsidRPr="00E70D52">
        <w:rPr>
          <w:rFonts w:asciiTheme="majorHAnsi" w:hAnsiTheme="majorHAnsi"/>
          <w:color w:val="000000" w:themeColor="text1"/>
          <w:lang w:val="en-US"/>
        </w:rPr>
        <w:t>New York, Oxford University Press, 2007, 271-272.</w:t>
      </w:r>
    </w:p>
  </w:footnote>
  <w:footnote w:id="14">
    <w:p w:rsidR="00597791" w:rsidRPr="00E70D52" w:rsidRDefault="00597791">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Art. 51 en art. 39-42 Handvest van de VN; A. </w:t>
      </w:r>
      <w:r w:rsidRPr="00E70D52">
        <w:rPr>
          <w:rFonts w:asciiTheme="majorHAnsi" w:hAnsiTheme="majorHAnsi"/>
          <w:smallCaps/>
          <w:color w:val="000000" w:themeColor="text1"/>
          <w:lang w:val="en-US"/>
        </w:rPr>
        <w:t xml:space="preserve">Bianchi, </w:t>
      </w:r>
      <w:r w:rsidRPr="00E70D52">
        <w:rPr>
          <w:rFonts w:asciiTheme="majorHAnsi" w:hAnsiTheme="majorHAnsi"/>
          <w:color w:val="000000" w:themeColor="text1"/>
          <w:lang w:val="en-US"/>
        </w:rPr>
        <w:t xml:space="preserve">“The International Regulation of the Use of Force: the Politics of Interpretive Method”, </w:t>
      </w:r>
      <w:r w:rsidRPr="00E70D52">
        <w:rPr>
          <w:rFonts w:asciiTheme="majorHAnsi" w:hAnsiTheme="majorHAnsi"/>
          <w:i/>
          <w:color w:val="000000" w:themeColor="text1"/>
          <w:lang w:val="en-US"/>
        </w:rPr>
        <w:t>LJIL</w:t>
      </w:r>
      <w:r w:rsidRPr="00E70D52">
        <w:rPr>
          <w:rFonts w:asciiTheme="majorHAnsi" w:hAnsiTheme="majorHAnsi"/>
          <w:color w:val="000000" w:themeColor="text1"/>
          <w:lang w:val="en-US"/>
        </w:rPr>
        <w:t xml:space="preserve"> 2009, afl. 4, (651) 656; A. </w:t>
      </w:r>
      <w:r w:rsidRPr="00E70D52">
        <w:rPr>
          <w:rFonts w:asciiTheme="majorHAnsi" w:hAnsiTheme="majorHAnsi"/>
          <w:smallCaps/>
          <w:color w:val="000000" w:themeColor="text1"/>
          <w:lang w:val="en-US"/>
        </w:rPr>
        <w:t>Clapham</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Brierly’s Law of Nations</w:t>
      </w:r>
      <w:r w:rsidRPr="00E70D52">
        <w:rPr>
          <w:rFonts w:asciiTheme="majorHAnsi" w:hAnsiTheme="majorHAnsi"/>
          <w:color w:val="000000" w:themeColor="text1"/>
          <w:lang w:val="en-US"/>
        </w:rPr>
        <w:t xml:space="preserve">, Oxford, Oxford University Press, 2012, 451-452; M. </w:t>
      </w:r>
      <w:r w:rsidRPr="00E70D52">
        <w:rPr>
          <w:rFonts w:asciiTheme="majorHAnsi" w:hAnsiTheme="majorHAnsi"/>
          <w:smallCaps/>
          <w:color w:val="000000" w:themeColor="text1"/>
          <w:lang w:val="en-US"/>
        </w:rPr>
        <w:t>Dixon</w:t>
      </w:r>
      <w:r w:rsidRPr="00E70D52">
        <w:rPr>
          <w:rFonts w:asciiTheme="majorHAnsi" w:hAnsiTheme="majorHAnsi"/>
          <w:color w:val="000000" w:themeColor="text1"/>
          <w:lang w:val="en-US"/>
        </w:rPr>
        <w:t xml:space="preserve">, Textbook, 293; C. </w:t>
      </w:r>
      <w:r w:rsidRPr="00E70D52">
        <w:rPr>
          <w:rFonts w:asciiTheme="majorHAnsi" w:hAnsiTheme="majorHAnsi"/>
          <w:smallCaps/>
          <w:color w:val="000000" w:themeColor="text1"/>
          <w:lang w:val="en-US"/>
        </w:rPr>
        <w:t>Gray</w:t>
      </w:r>
      <w:r w:rsidRPr="00E70D52">
        <w:rPr>
          <w:rFonts w:asciiTheme="majorHAnsi" w:hAnsiTheme="majorHAnsi"/>
          <w:color w:val="000000" w:themeColor="text1"/>
          <w:lang w:val="en-US"/>
        </w:rPr>
        <w:t xml:space="preserve">, “Force and the International Legal Order” in </w:t>
      </w:r>
      <w:r w:rsidRPr="00E70D52">
        <w:rPr>
          <w:rFonts w:asciiTheme="majorHAnsi" w:hAnsiTheme="majorHAnsi"/>
          <w:smallCaps/>
          <w:color w:val="000000" w:themeColor="text1"/>
          <w:lang w:val="en-US"/>
        </w:rPr>
        <w:t>Evans</w:t>
      </w:r>
      <w:r w:rsidRPr="00E70D52">
        <w:rPr>
          <w:rFonts w:asciiTheme="majorHAnsi" w:hAnsiTheme="majorHAnsi"/>
          <w:color w:val="000000" w:themeColor="text1"/>
          <w:lang w:val="en-US"/>
        </w:rPr>
        <w:t>, (615) 617.</w:t>
      </w:r>
    </w:p>
  </w:footnote>
  <w:footnote w:id="15">
    <w:p w:rsidR="00597791" w:rsidRPr="00E70D52" w:rsidRDefault="00597791">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Y. </w:t>
      </w:r>
      <w:r w:rsidRPr="00E70D52">
        <w:rPr>
          <w:rFonts w:asciiTheme="majorHAnsi" w:hAnsiTheme="majorHAnsi"/>
          <w:smallCaps/>
          <w:color w:val="000000" w:themeColor="text1"/>
          <w:lang w:val="en-US"/>
        </w:rPr>
        <w:t>Dinstein</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War</w:t>
      </w:r>
      <w:r w:rsidRPr="00E70D52">
        <w:rPr>
          <w:rFonts w:asciiTheme="majorHAnsi" w:hAnsiTheme="majorHAnsi"/>
          <w:color w:val="000000" w:themeColor="text1"/>
          <w:lang w:val="en-US"/>
        </w:rPr>
        <w:t xml:space="preserve">, 191-193; M. </w:t>
      </w:r>
      <w:r w:rsidRPr="00E70D52">
        <w:rPr>
          <w:rFonts w:asciiTheme="majorHAnsi" w:hAnsiTheme="majorHAnsi"/>
          <w:smallCaps/>
          <w:color w:val="000000" w:themeColor="text1"/>
          <w:lang w:val="en-US"/>
        </w:rPr>
        <w:t>Dixon</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Textbook</w:t>
      </w:r>
      <w:r w:rsidRPr="00E70D52">
        <w:rPr>
          <w:rFonts w:asciiTheme="majorHAnsi" w:hAnsiTheme="majorHAnsi"/>
          <w:color w:val="000000" w:themeColor="text1"/>
          <w:lang w:val="en-US"/>
        </w:rPr>
        <w:t xml:space="preserve">, 293-294; R.A. </w:t>
      </w:r>
      <w:r w:rsidRPr="00E70D52">
        <w:rPr>
          <w:rFonts w:asciiTheme="majorHAnsi" w:hAnsiTheme="majorHAnsi"/>
          <w:smallCaps/>
          <w:color w:val="000000" w:themeColor="text1"/>
          <w:lang w:val="en-US"/>
        </w:rPr>
        <w:t>Müllerson</w:t>
      </w:r>
      <w:r w:rsidRPr="00E70D52">
        <w:rPr>
          <w:rFonts w:asciiTheme="majorHAnsi" w:hAnsiTheme="majorHAnsi"/>
          <w:color w:val="000000" w:themeColor="text1"/>
          <w:lang w:val="en-US"/>
        </w:rPr>
        <w:t xml:space="preserve">, “The principle of non-threat and non-use of force in the modern world” in W.E. </w:t>
      </w:r>
      <w:r w:rsidRPr="00E70D52">
        <w:rPr>
          <w:rFonts w:asciiTheme="majorHAnsi" w:hAnsiTheme="majorHAnsi"/>
          <w:smallCaps/>
          <w:color w:val="000000" w:themeColor="text1"/>
          <w:lang w:val="en-US"/>
        </w:rPr>
        <w:t>Butler (</w:t>
      </w:r>
      <w:r w:rsidRPr="00E70D52">
        <w:rPr>
          <w:rFonts w:asciiTheme="majorHAnsi" w:hAnsiTheme="majorHAnsi"/>
          <w:color w:val="000000" w:themeColor="text1"/>
          <w:lang w:val="en-US"/>
        </w:rPr>
        <w:t>ed.</w:t>
      </w:r>
      <w:r w:rsidRPr="00E70D52">
        <w:rPr>
          <w:rFonts w:asciiTheme="majorHAnsi" w:hAnsiTheme="majorHAnsi"/>
          <w:smallCaps/>
          <w:color w:val="000000" w:themeColor="text1"/>
          <w:lang w:val="en-US"/>
        </w:rPr>
        <w:t>)</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 xml:space="preserve">The Non-Use of Force in International Law, </w:t>
      </w:r>
      <w:r w:rsidRPr="00E70D52">
        <w:rPr>
          <w:rFonts w:asciiTheme="majorHAnsi" w:hAnsiTheme="majorHAnsi"/>
          <w:color w:val="000000" w:themeColor="text1"/>
          <w:lang w:val="en-US"/>
        </w:rPr>
        <w:t xml:space="preserve">Dordrecht, Martinus Nijhoff Publishers, 1989, (29) 32; M.E. </w:t>
      </w:r>
      <w:r w:rsidRPr="00E70D52">
        <w:rPr>
          <w:rFonts w:asciiTheme="majorHAnsi" w:hAnsiTheme="majorHAnsi"/>
          <w:smallCaps/>
          <w:color w:val="000000" w:themeColor="text1"/>
          <w:lang w:val="en-US"/>
        </w:rPr>
        <w:t>O’Connel</w:t>
      </w:r>
      <w:r w:rsidRPr="00E70D52">
        <w:rPr>
          <w:rFonts w:asciiTheme="majorHAnsi" w:hAnsiTheme="majorHAnsi"/>
          <w:color w:val="000000" w:themeColor="text1"/>
          <w:lang w:val="en-US"/>
        </w:rPr>
        <w:t xml:space="preserve">, “The prohibition on the use of force” in </w:t>
      </w:r>
      <w:r w:rsidRPr="00E70D52">
        <w:rPr>
          <w:rFonts w:asciiTheme="majorHAnsi" w:hAnsiTheme="majorHAnsi"/>
          <w:smallCaps/>
          <w:color w:val="000000" w:themeColor="text1"/>
          <w:lang w:val="en-US"/>
        </w:rPr>
        <w:t>White</w:t>
      </w:r>
      <w:r w:rsidRPr="00E70D52">
        <w:rPr>
          <w:rFonts w:asciiTheme="majorHAnsi" w:hAnsiTheme="majorHAnsi"/>
          <w:color w:val="000000" w:themeColor="text1"/>
          <w:lang w:val="en-US"/>
        </w:rPr>
        <w:t xml:space="preserve"> en </w:t>
      </w:r>
      <w:r w:rsidRPr="00E70D52">
        <w:rPr>
          <w:rFonts w:asciiTheme="majorHAnsi" w:hAnsiTheme="majorHAnsi"/>
          <w:smallCaps/>
          <w:color w:val="000000" w:themeColor="text1"/>
          <w:lang w:val="en-US"/>
        </w:rPr>
        <w:t>Henderson</w:t>
      </w:r>
      <w:r w:rsidRPr="00E70D52">
        <w:rPr>
          <w:rFonts w:asciiTheme="majorHAnsi" w:hAnsiTheme="majorHAnsi"/>
          <w:color w:val="000000" w:themeColor="text1"/>
          <w:lang w:val="en-US"/>
        </w:rPr>
        <w:t xml:space="preserve">, (89) 89; T. </w:t>
      </w:r>
      <w:r w:rsidRPr="00E70D52">
        <w:rPr>
          <w:rFonts w:asciiTheme="majorHAnsi" w:hAnsiTheme="majorHAnsi"/>
          <w:smallCaps/>
          <w:color w:val="000000" w:themeColor="text1"/>
          <w:lang w:val="en-US"/>
        </w:rPr>
        <w:t>Ruys</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Armed Attack</w:t>
      </w:r>
      <w:r w:rsidRPr="00E70D52">
        <w:rPr>
          <w:rFonts w:asciiTheme="majorHAnsi" w:hAnsiTheme="majorHAnsi"/>
          <w:color w:val="000000" w:themeColor="text1"/>
          <w:lang w:val="en-US"/>
        </w:rPr>
        <w:t>, 9.</w:t>
      </w:r>
    </w:p>
  </w:footnote>
  <w:footnote w:id="16">
    <w:p w:rsidR="00597791" w:rsidRPr="00E70D52" w:rsidRDefault="00597791">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Zie </w:t>
      </w:r>
      <w:r w:rsidRPr="00E70D52">
        <w:rPr>
          <w:rFonts w:asciiTheme="majorHAnsi" w:hAnsiTheme="majorHAnsi"/>
          <w:i/>
          <w:color w:val="000000" w:themeColor="text1"/>
          <w:lang w:val="en-US"/>
        </w:rPr>
        <w:t>infra</w:t>
      </w:r>
      <w:r w:rsidRPr="00E70D52">
        <w:rPr>
          <w:rFonts w:asciiTheme="majorHAnsi" w:hAnsiTheme="majorHAnsi"/>
          <w:color w:val="000000" w:themeColor="text1"/>
          <w:lang w:val="en-US"/>
        </w:rPr>
        <w:t xml:space="preserve"> </w:t>
      </w:r>
      <w:fldSimple w:instr=" REF _Ref419497326 \r \h  \* MERGEFORMAT ">
        <w:r w:rsidRPr="00FB0C7A">
          <w:rPr>
            <w:rFonts w:asciiTheme="majorHAnsi" w:hAnsiTheme="majorHAnsi"/>
            <w:color w:val="000000" w:themeColor="text1"/>
            <w:lang w:val="en-US"/>
          </w:rPr>
          <w:t>Hoofdstuk 2</w:t>
        </w:r>
      </w:fldSimple>
      <w:r w:rsidRPr="00E70D52">
        <w:rPr>
          <w:rFonts w:asciiTheme="majorHAnsi" w:hAnsiTheme="majorHAnsi"/>
          <w:color w:val="000000" w:themeColor="text1"/>
          <w:lang w:val="en-US"/>
        </w:rPr>
        <w:t>.</w:t>
      </w:r>
    </w:p>
  </w:footnote>
  <w:footnote w:id="17">
    <w:p w:rsidR="00597791" w:rsidRPr="00E70D52" w:rsidRDefault="00597791" w:rsidP="00107360">
      <w:pPr>
        <w:rPr>
          <w:rFonts w:asciiTheme="majorHAnsi" w:hAnsiTheme="majorHAnsi"/>
          <w:color w:val="000000" w:themeColor="text1"/>
          <w:sz w:val="20"/>
          <w:szCs w:val="20"/>
          <w:lang w:val="en-US"/>
        </w:rPr>
      </w:pPr>
      <w:r w:rsidRPr="00E70D52">
        <w:rPr>
          <w:rStyle w:val="Voetnootmarkering"/>
          <w:rFonts w:asciiTheme="majorHAnsi" w:hAnsiTheme="majorHAnsi"/>
          <w:color w:val="000000" w:themeColor="text1"/>
          <w:sz w:val="20"/>
          <w:szCs w:val="20"/>
        </w:rPr>
        <w:footnoteRef/>
      </w:r>
      <w:r w:rsidRPr="00E70D52">
        <w:rPr>
          <w:rFonts w:asciiTheme="majorHAnsi" w:hAnsiTheme="majorHAnsi"/>
          <w:color w:val="000000" w:themeColor="text1"/>
          <w:sz w:val="20"/>
          <w:szCs w:val="20"/>
          <w:lang w:val="en-US"/>
        </w:rPr>
        <w:t xml:space="preserve"> N. </w:t>
      </w:r>
      <w:r w:rsidRPr="00E70D52">
        <w:rPr>
          <w:rFonts w:asciiTheme="majorHAnsi" w:hAnsiTheme="majorHAnsi"/>
          <w:smallCaps/>
          <w:color w:val="000000" w:themeColor="text1"/>
          <w:sz w:val="20"/>
          <w:szCs w:val="20"/>
          <w:lang w:val="en-US"/>
        </w:rPr>
        <w:t>Stürchler</w:t>
      </w:r>
      <w:r w:rsidRPr="00E70D52">
        <w:rPr>
          <w:rFonts w:asciiTheme="majorHAnsi" w:hAnsiTheme="majorHAnsi"/>
          <w:color w:val="000000" w:themeColor="text1"/>
          <w:sz w:val="20"/>
          <w:szCs w:val="20"/>
          <w:lang w:val="en-US"/>
        </w:rPr>
        <w:t xml:space="preserve">, </w:t>
      </w:r>
      <w:r w:rsidRPr="00E70D52">
        <w:rPr>
          <w:rFonts w:asciiTheme="majorHAnsi" w:hAnsiTheme="majorHAnsi"/>
          <w:i/>
          <w:color w:val="000000" w:themeColor="text1"/>
          <w:sz w:val="20"/>
          <w:szCs w:val="20"/>
          <w:lang w:val="en-US"/>
        </w:rPr>
        <w:t>The Threat of Force in International Law</w:t>
      </w:r>
      <w:r w:rsidRPr="00E70D52">
        <w:rPr>
          <w:rFonts w:asciiTheme="majorHAnsi" w:hAnsiTheme="majorHAnsi"/>
          <w:color w:val="000000" w:themeColor="text1"/>
          <w:sz w:val="20"/>
          <w:szCs w:val="20"/>
          <w:lang w:val="en-US"/>
        </w:rPr>
        <w:t>, New York, Cambridge University Press, 2007, 8.</w:t>
      </w:r>
    </w:p>
  </w:footnote>
  <w:footnote w:id="18">
    <w:p w:rsidR="00597791" w:rsidRPr="00E70D52" w:rsidRDefault="00597791" w:rsidP="00FA5A57">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S.A. </w:t>
      </w:r>
      <w:r w:rsidRPr="00E70D52">
        <w:rPr>
          <w:rFonts w:asciiTheme="majorHAnsi" w:hAnsiTheme="majorHAnsi"/>
          <w:smallCaps/>
          <w:color w:val="000000" w:themeColor="text1"/>
          <w:lang w:val="en-US"/>
        </w:rPr>
        <w:t>Alexandrov</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Self-Defense Against the Use of Force in International Law</w:t>
      </w:r>
      <w:r w:rsidRPr="00E70D52">
        <w:rPr>
          <w:rFonts w:asciiTheme="majorHAnsi" w:hAnsiTheme="majorHAnsi"/>
          <w:color w:val="000000" w:themeColor="text1"/>
          <w:lang w:val="en-US"/>
        </w:rPr>
        <w:t xml:space="preserve">, Den Haag, Kluwer Law International, 1996, 3-4 (Hierna: S.A. </w:t>
      </w:r>
      <w:r w:rsidRPr="00E70D52">
        <w:rPr>
          <w:rFonts w:asciiTheme="majorHAnsi" w:hAnsiTheme="majorHAnsi"/>
          <w:smallCaps/>
          <w:color w:val="000000" w:themeColor="text1"/>
          <w:lang w:val="en-US"/>
        </w:rPr>
        <w:t>Alexandrov</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Self-Defense</w:t>
      </w:r>
      <w:r w:rsidRPr="00E70D52">
        <w:rPr>
          <w:rFonts w:asciiTheme="majorHAnsi" w:hAnsiTheme="majorHAnsi"/>
          <w:color w:val="000000" w:themeColor="text1"/>
          <w:lang w:val="en-US"/>
        </w:rPr>
        <w:t xml:space="preserve">); M. </w:t>
      </w:r>
      <w:r w:rsidRPr="00E70D52">
        <w:rPr>
          <w:rFonts w:asciiTheme="majorHAnsi" w:hAnsiTheme="majorHAnsi"/>
          <w:smallCaps/>
          <w:color w:val="000000" w:themeColor="text1"/>
          <w:lang w:val="en-US"/>
        </w:rPr>
        <w:t>Dixon</w:t>
      </w:r>
      <w:r w:rsidRPr="00E70D52">
        <w:rPr>
          <w:rFonts w:asciiTheme="majorHAnsi" w:hAnsiTheme="majorHAnsi"/>
          <w:color w:val="000000" w:themeColor="text1"/>
          <w:lang w:val="en-US"/>
        </w:rPr>
        <w:t>, Textbook, 290.</w:t>
      </w:r>
    </w:p>
  </w:footnote>
  <w:footnote w:id="19">
    <w:p w:rsidR="00597791" w:rsidRPr="00E70D52" w:rsidRDefault="00597791">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R. M. M. </w:t>
      </w:r>
      <w:r w:rsidRPr="00E70D52">
        <w:rPr>
          <w:rFonts w:asciiTheme="majorHAnsi" w:hAnsiTheme="majorHAnsi"/>
          <w:smallCaps/>
          <w:color w:val="000000" w:themeColor="text1"/>
          <w:lang w:val="en-US"/>
        </w:rPr>
        <w:t>Wallace</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International Law</w:t>
      </w:r>
      <w:r w:rsidRPr="00E70D52">
        <w:rPr>
          <w:rFonts w:asciiTheme="majorHAnsi" w:hAnsiTheme="majorHAnsi"/>
          <w:color w:val="000000" w:themeColor="text1"/>
          <w:lang w:val="en-US"/>
        </w:rPr>
        <w:t>, London, Sweet &amp; Maxwell, 2005, 277.</w:t>
      </w:r>
    </w:p>
  </w:footnote>
  <w:footnote w:id="20">
    <w:p w:rsidR="00597791" w:rsidRPr="00E70D52" w:rsidRDefault="00597791">
      <w:pPr>
        <w:pStyle w:val="Voetnoottekst"/>
        <w:rPr>
          <w:rFonts w:asciiTheme="majorHAnsi" w:hAnsiTheme="majorHAnsi"/>
          <w:color w:val="000000" w:themeColor="text1"/>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rPr>
        <w:t xml:space="preserve"> Zie </w:t>
      </w:r>
      <w:r w:rsidRPr="00E70D52">
        <w:rPr>
          <w:rFonts w:asciiTheme="majorHAnsi" w:hAnsiTheme="majorHAnsi"/>
          <w:i/>
          <w:color w:val="000000" w:themeColor="text1"/>
        </w:rPr>
        <w:t>infra</w:t>
      </w:r>
      <w:r w:rsidRPr="00E70D52">
        <w:rPr>
          <w:rFonts w:asciiTheme="majorHAnsi" w:hAnsiTheme="majorHAnsi"/>
          <w:color w:val="000000" w:themeColor="text1"/>
        </w:rPr>
        <w:t xml:space="preserve"> Hoofdstuk 1, </w:t>
      </w:r>
      <w:fldSimple w:instr=" REF _Ref419468811 \n \h  \* MERGEFORMAT ">
        <w:r w:rsidRPr="00FB0C7A">
          <w:rPr>
            <w:rFonts w:asciiTheme="majorHAnsi" w:hAnsiTheme="majorHAnsi"/>
            <w:color w:val="000000" w:themeColor="text1"/>
          </w:rPr>
          <w:t>1.2.2</w:t>
        </w:r>
      </w:fldSimple>
      <w:r w:rsidRPr="00E70D52">
        <w:rPr>
          <w:rFonts w:asciiTheme="majorHAnsi" w:hAnsiTheme="majorHAnsi"/>
          <w:color w:val="000000" w:themeColor="text1"/>
        </w:rPr>
        <w:t>.</w:t>
      </w:r>
    </w:p>
  </w:footnote>
  <w:footnote w:id="21">
    <w:p w:rsidR="00597791" w:rsidRPr="00E70D52" w:rsidRDefault="00597791">
      <w:pPr>
        <w:pStyle w:val="Voetnoottekst"/>
        <w:rPr>
          <w:rFonts w:asciiTheme="majorHAnsi" w:hAnsiTheme="majorHAnsi"/>
          <w:color w:val="000000" w:themeColor="text1"/>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rPr>
        <w:t xml:space="preserve"> C.W. </w:t>
      </w:r>
      <w:r w:rsidRPr="00E70D52">
        <w:rPr>
          <w:rFonts w:asciiTheme="majorHAnsi" w:hAnsiTheme="majorHAnsi"/>
          <w:smallCaps/>
          <w:color w:val="000000" w:themeColor="text1"/>
        </w:rPr>
        <w:t>Henderson</w:t>
      </w:r>
      <w:r w:rsidRPr="00E70D52">
        <w:rPr>
          <w:rFonts w:asciiTheme="majorHAnsi" w:hAnsiTheme="majorHAnsi"/>
          <w:color w:val="000000" w:themeColor="text1"/>
        </w:rPr>
        <w:t xml:space="preserve">, </w:t>
      </w:r>
      <w:r w:rsidRPr="00E70D52">
        <w:rPr>
          <w:rFonts w:asciiTheme="majorHAnsi" w:hAnsiTheme="majorHAnsi"/>
          <w:i/>
          <w:color w:val="000000" w:themeColor="text1"/>
        </w:rPr>
        <w:t>Understanding International Law</w:t>
      </w:r>
      <w:r w:rsidRPr="00E70D52">
        <w:rPr>
          <w:rFonts w:asciiTheme="majorHAnsi" w:hAnsiTheme="majorHAnsi"/>
          <w:color w:val="000000" w:themeColor="text1"/>
        </w:rPr>
        <w:t>, Malden, Wiley-Blackwell, 2010, 224.</w:t>
      </w:r>
    </w:p>
  </w:footnote>
  <w:footnote w:id="22">
    <w:p w:rsidR="00597791" w:rsidRPr="00E70D52" w:rsidRDefault="00597791" w:rsidP="008B63D5">
      <w:pPr>
        <w:rPr>
          <w:rFonts w:asciiTheme="majorHAnsi" w:hAnsiTheme="majorHAnsi"/>
          <w:color w:val="000000" w:themeColor="text1"/>
          <w:sz w:val="20"/>
          <w:szCs w:val="20"/>
        </w:rPr>
      </w:pPr>
      <w:r w:rsidRPr="00E70D52">
        <w:rPr>
          <w:rStyle w:val="Voetnootmarkering"/>
          <w:rFonts w:asciiTheme="majorHAnsi" w:hAnsiTheme="majorHAnsi"/>
          <w:color w:val="000000" w:themeColor="text1"/>
          <w:sz w:val="20"/>
          <w:szCs w:val="20"/>
        </w:rPr>
        <w:footnoteRef/>
      </w:r>
      <w:r w:rsidRPr="00E70D52">
        <w:rPr>
          <w:rFonts w:asciiTheme="majorHAnsi" w:hAnsiTheme="majorHAnsi"/>
          <w:color w:val="000000" w:themeColor="text1"/>
          <w:sz w:val="20"/>
          <w:szCs w:val="20"/>
        </w:rPr>
        <w:t xml:space="preserve"> P.R. </w:t>
      </w:r>
      <w:r w:rsidRPr="00E70D52">
        <w:rPr>
          <w:rFonts w:asciiTheme="majorHAnsi" w:hAnsiTheme="majorHAnsi"/>
          <w:smallCaps/>
          <w:color w:val="000000" w:themeColor="text1"/>
          <w:sz w:val="20"/>
          <w:szCs w:val="20"/>
        </w:rPr>
        <w:t>Baehr</w:t>
      </w:r>
      <w:r w:rsidRPr="00E70D52">
        <w:rPr>
          <w:rFonts w:asciiTheme="majorHAnsi" w:hAnsiTheme="majorHAnsi"/>
          <w:color w:val="000000" w:themeColor="text1"/>
          <w:sz w:val="20"/>
          <w:szCs w:val="20"/>
        </w:rPr>
        <w:t xml:space="preserve"> en L. </w:t>
      </w:r>
      <w:r w:rsidRPr="00E70D52">
        <w:rPr>
          <w:rFonts w:asciiTheme="majorHAnsi" w:hAnsiTheme="majorHAnsi"/>
          <w:smallCaps/>
          <w:color w:val="000000" w:themeColor="text1"/>
          <w:sz w:val="20"/>
          <w:szCs w:val="20"/>
        </w:rPr>
        <w:t>Gordenker</w:t>
      </w:r>
      <w:r w:rsidRPr="00E70D52">
        <w:rPr>
          <w:rFonts w:asciiTheme="majorHAnsi" w:hAnsiTheme="majorHAnsi"/>
          <w:color w:val="000000" w:themeColor="text1"/>
          <w:sz w:val="20"/>
          <w:szCs w:val="20"/>
        </w:rPr>
        <w:t xml:space="preserve">, </w:t>
      </w:r>
      <w:r w:rsidRPr="00E70D52">
        <w:rPr>
          <w:rFonts w:asciiTheme="majorHAnsi" w:hAnsiTheme="majorHAnsi"/>
          <w:i/>
          <w:color w:val="000000" w:themeColor="text1"/>
          <w:sz w:val="20"/>
          <w:szCs w:val="20"/>
        </w:rPr>
        <w:t>De Verenigde Naties: ideaal en werkelijkheid</w:t>
      </w:r>
      <w:r w:rsidRPr="00E70D52">
        <w:rPr>
          <w:rFonts w:asciiTheme="majorHAnsi" w:hAnsiTheme="majorHAnsi"/>
          <w:color w:val="000000" w:themeColor="text1"/>
          <w:sz w:val="20"/>
          <w:szCs w:val="20"/>
        </w:rPr>
        <w:t xml:space="preserve">, Amsterdam, Boom Onderwijs, 2006, 18; B. </w:t>
      </w:r>
      <w:r w:rsidRPr="00E70D52">
        <w:rPr>
          <w:rFonts w:asciiTheme="majorHAnsi" w:hAnsiTheme="majorHAnsi"/>
          <w:smallCaps/>
          <w:color w:val="000000" w:themeColor="text1"/>
          <w:sz w:val="20"/>
          <w:szCs w:val="20"/>
        </w:rPr>
        <w:t>Simma</w:t>
      </w:r>
      <w:r w:rsidRPr="00E70D52">
        <w:rPr>
          <w:rFonts w:asciiTheme="majorHAnsi" w:hAnsiTheme="majorHAnsi"/>
          <w:color w:val="000000" w:themeColor="text1"/>
          <w:sz w:val="20"/>
          <w:szCs w:val="20"/>
        </w:rPr>
        <w:t xml:space="preserve">, </w:t>
      </w:r>
      <w:r w:rsidRPr="00E70D52">
        <w:rPr>
          <w:rFonts w:asciiTheme="majorHAnsi" w:hAnsiTheme="majorHAnsi"/>
          <w:i/>
          <w:color w:val="000000" w:themeColor="text1"/>
          <w:sz w:val="20"/>
          <w:szCs w:val="20"/>
        </w:rPr>
        <w:t>Commentary</w:t>
      </w:r>
      <w:r w:rsidRPr="00E70D52">
        <w:rPr>
          <w:rFonts w:asciiTheme="majorHAnsi" w:hAnsiTheme="majorHAnsi"/>
          <w:color w:val="000000" w:themeColor="text1"/>
          <w:sz w:val="20"/>
          <w:szCs w:val="20"/>
        </w:rPr>
        <w:t>, 109.</w:t>
      </w:r>
    </w:p>
  </w:footnote>
  <w:footnote w:id="23">
    <w:p w:rsidR="00597791" w:rsidRPr="00E70D52" w:rsidRDefault="00597791">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S.A. </w:t>
      </w:r>
      <w:r w:rsidRPr="00E70D52">
        <w:rPr>
          <w:rFonts w:asciiTheme="majorHAnsi" w:hAnsiTheme="majorHAnsi"/>
          <w:smallCaps/>
          <w:color w:val="000000" w:themeColor="text1"/>
          <w:lang w:val="en-US"/>
        </w:rPr>
        <w:t>Alexandrov</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Self-Defense</w:t>
      </w:r>
      <w:r w:rsidRPr="00E70D52">
        <w:rPr>
          <w:rFonts w:asciiTheme="majorHAnsi" w:hAnsiTheme="majorHAnsi"/>
          <w:color w:val="000000" w:themeColor="text1"/>
          <w:lang w:val="en-US"/>
        </w:rPr>
        <w:t>, 12.</w:t>
      </w:r>
    </w:p>
  </w:footnote>
  <w:footnote w:id="24">
    <w:p w:rsidR="00597791" w:rsidRPr="00E70D52" w:rsidRDefault="00597791" w:rsidP="00F01AB5">
      <w:pPr>
        <w:pStyle w:val="Voetnoottekst"/>
        <w:rPr>
          <w:rFonts w:asciiTheme="majorHAnsi" w:hAnsiTheme="majorHAnsi"/>
          <w:color w:val="000000" w:themeColor="text1"/>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rPr>
        <w:t xml:space="preserve"> E.R.C. </w:t>
      </w:r>
      <w:r w:rsidRPr="00E70D52">
        <w:rPr>
          <w:rFonts w:asciiTheme="majorHAnsi" w:hAnsiTheme="majorHAnsi"/>
          <w:smallCaps/>
          <w:color w:val="000000" w:themeColor="text1"/>
        </w:rPr>
        <w:t>Van Bogaert</w:t>
      </w:r>
      <w:r w:rsidRPr="00E70D52">
        <w:rPr>
          <w:rFonts w:asciiTheme="majorHAnsi" w:hAnsiTheme="majorHAnsi"/>
          <w:color w:val="000000" w:themeColor="text1"/>
        </w:rPr>
        <w:t xml:space="preserve">, </w:t>
      </w:r>
      <w:r w:rsidRPr="00E70D52">
        <w:rPr>
          <w:rFonts w:asciiTheme="majorHAnsi" w:hAnsiTheme="majorHAnsi"/>
          <w:i/>
          <w:color w:val="000000" w:themeColor="text1"/>
        </w:rPr>
        <w:t>Volkenrecht</w:t>
      </w:r>
      <w:r w:rsidRPr="00E70D52">
        <w:rPr>
          <w:rFonts w:asciiTheme="majorHAnsi" w:hAnsiTheme="majorHAnsi"/>
          <w:color w:val="000000" w:themeColor="text1"/>
        </w:rPr>
        <w:t>, Antwerpen, Kluwer Rechtswetenschappen, 1991, 191.</w:t>
      </w:r>
    </w:p>
  </w:footnote>
  <w:footnote w:id="25">
    <w:p w:rsidR="00597791" w:rsidRPr="00E70D52" w:rsidRDefault="00597791" w:rsidP="00F01AB5">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I. </w:t>
      </w:r>
      <w:r w:rsidRPr="00E70D52">
        <w:rPr>
          <w:rFonts w:asciiTheme="majorHAnsi" w:hAnsiTheme="majorHAnsi"/>
          <w:smallCaps/>
          <w:color w:val="000000" w:themeColor="text1"/>
          <w:lang w:val="en-US"/>
        </w:rPr>
        <w:t>Brownlie</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International law and the use of force by states</w:t>
      </w:r>
      <w:r w:rsidRPr="00E70D52">
        <w:rPr>
          <w:rFonts w:asciiTheme="majorHAnsi" w:hAnsiTheme="majorHAnsi"/>
          <w:color w:val="000000" w:themeColor="text1"/>
          <w:lang w:val="en-US"/>
        </w:rPr>
        <w:t xml:space="preserve">, Oxford, Clarendon Press, 1963, 74-75 (Hierna: I. </w:t>
      </w:r>
      <w:r w:rsidRPr="00E70D52">
        <w:rPr>
          <w:rFonts w:asciiTheme="majorHAnsi" w:hAnsiTheme="majorHAnsi"/>
          <w:smallCaps/>
          <w:color w:val="000000" w:themeColor="text1"/>
          <w:lang w:val="en-US"/>
        </w:rPr>
        <w:t>Brownlie</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Use of Force</w:t>
      </w:r>
      <w:r w:rsidRPr="00E70D52">
        <w:rPr>
          <w:rFonts w:asciiTheme="majorHAnsi" w:hAnsiTheme="majorHAnsi"/>
          <w:color w:val="000000" w:themeColor="text1"/>
          <w:lang w:val="en-US"/>
        </w:rPr>
        <w:t xml:space="preserve">); M.N. </w:t>
      </w:r>
      <w:r w:rsidRPr="00E70D52">
        <w:rPr>
          <w:rFonts w:asciiTheme="majorHAnsi" w:hAnsiTheme="majorHAnsi"/>
          <w:smallCaps/>
          <w:color w:val="000000" w:themeColor="text1"/>
          <w:lang w:val="en-US"/>
        </w:rPr>
        <w:t>Shaw</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Int’l Law</w:t>
      </w:r>
      <w:r w:rsidRPr="00E70D52">
        <w:rPr>
          <w:rFonts w:asciiTheme="majorHAnsi" w:hAnsiTheme="majorHAnsi"/>
          <w:color w:val="000000" w:themeColor="text1"/>
          <w:lang w:val="en-US"/>
        </w:rPr>
        <w:t>, 1121-1122.</w:t>
      </w:r>
    </w:p>
  </w:footnote>
  <w:footnote w:id="26">
    <w:p w:rsidR="00597791" w:rsidRPr="00E70D52" w:rsidRDefault="00597791" w:rsidP="00011584">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R.B. </w:t>
      </w:r>
      <w:r w:rsidRPr="00E70D52">
        <w:rPr>
          <w:rFonts w:asciiTheme="majorHAnsi" w:hAnsiTheme="majorHAnsi"/>
          <w:smallCaps/>
          <w:color w:val="000000" w:themeColor="text1"/>
          <w:lang w:val="en-US"/>
        </w:rPr>
        <w:t>Fosdick</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The League and the United Nations</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after fifty years: the six Secretaries-General</w:t>
      </w:r>
      <w:r w:rsidRPr="00E70D52">
        <w:rPr>
          <w:rFonts w:asciiTheme="majorHAnsi" w:hAnsiTheme="majorHAnsi"/>
          <w:color w:val="000000" w:themeColor="text1"/>
          <w:lang w:val="en-US"/>
        </w:rPr>
        <w:t xml:space="preserve">, Newtown Connecticut, Fosdick, 1972, 11-12; M.W. </w:t>
      </w:r>
      <w:r w:rsidRPr="00E70D52">
        <w:rPr>
          <w:rFonts w:asciiTheme="majorHAnsi" w:hAnsiTheme="majorHAnsi"/>
          <w:smallCaps/>
          <w:color w:val="000000" w:themeColor="text1"/>
          <w:lang w:val="en-US"/>
        </w:rPr>
        <w:t>Janis</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An Introduction to International Law</w:t>
      </w:r>
      <w:r w:rsidRPr="00E70D52">
        <w:rPr>
          <w:rFonts w:asciiTheme="majorHAnsi" w:hAnsiTheme="majorHAnsi"/>
          <w:color w:val="000000" w:themeColor="text1"/>
          <w:lang w:val="en-US"/>
        </w:rPr>
        <w:t xml:space="preserve">, New York, Aspen Publishers, 2003, 208; P. </w:t>
      </w:r>
      <w:r w:rsidRPr="00E70D52">
        <w:rPr>
          <w:rFonts w:asciiTheme="majorHAnsi" w:hAnsiTheme="majorHAnsi"/>
          <w:smallCaps/>
          <w:color w:val="000000" w:themeColor="text1"/>
          <w:lang w:val="en-US"/>
        </w:rPr>
        <w:t>Kooijmans</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Internationaal publiekrecht</w:t>
      </w:r>
      <w:r w:rsidRPr="00E70D52">
        <w:rPr>
          <w:rFonts w:asciiTheme="majorHAnsi" w:hAnsiTheme="majorHAnsi"/>
          <w:color w:val="000000" w:themeColor="text1"/>
          <w:lang w:val="en-US"/>
        </w:rPr>
        <w:t xml:space="preserve">, 137; R. M. M. </w:t>
      </w:r>
      <w:r w:rsidRPr="00E70D52">
        <w:rPr>
          <w:rFonts w:asciiTheme="majorHAnsi" w:hAnsiTheme="majorHAnsi"/>
          <w:smallCaps/>
          <w:color w:val="000000" w:themeColor="text1"/>
          <w:lang w:val="en-US"/>
        </w:rPr>
        <w:t>Wallace</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International Law</w:t>
      </w:r>
      <w:r w:rsidRPr="00E70D52">
        <w:rPr>
          <w:rFonts w:asciiTheme="majorHAnsi" w:hAnsiTheme="majorHAnsi"/>
          <w:color w:val="000000" w:themeColor="text1"/>
          <w:lang w:val="en-US"/>
        </w:rPr>
        <w:t>, London, Sweet &amp; Maxwell, 2005, 277.</w:t>
      </w:r>
    </w:p>
  </w:footnote>
  <w:footnote w:id="27">
    <w:p w:rsidR="00597791" w:rsidRPr="00E70D52" w:rsidRDefault="00597791">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S.A. </w:t>
      </w:r>
      <w:r w:rsidRPr="00E70D52">
        <w:rPr>
          <w:rFonts w:asciiTheme="majorHAnsi" w:hAnsiTheme="majorHAnsi"/>
          <w:smallCaps/>
          <w:color w:val="000000" w:themeColor="text1"/>
          <w:lang w:val="en-US"/>
        </w:rPr>
        <w:t>Alexandrov</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Self-Defense</w:t>
      </w:r>
      <w:r w:rsidRPr="00E70D52">
        <w:rPr>
          <w:rFonts w:asciiTheme="majorHAnsi" w:hAnsiTheme="majorHAnsi"/>
          <w:color w:val="000000" w:themeColor="text1"/>
          <w:lang w:val="en-US"/>
        </w:rPr>
        <w:t xml:space="preserve">, 2; Y. </w:t>
      </w:r>
      <w:r w:rsidRPr="00E70D52">
        <w:rPr>
          <w:rFonts w:asciiTheme="majorHAnsi" w:hAnsiTheme="majorHAnsi"/>
          <w:smallCaps/>
          <w:color w:val="000000" w:themeColor="text1"/>
          <w:lang w:val="en-US"/>
        </w:rPr>
        <w:t>Dinstein</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War</w:t>
      </w:r>
      <w:r w:rsidRPr="00E70D52">
        <w:rPr>
          <w:rFonts w:asciiTheme="majorHAnsi" w:hAnsiTheme="majorHAnsi"/>
          <w:color w:val="000000" w:themeColor="text1"/>
          <w:lang w:val="en-US"/>
        </w:rPr>
        <w:t>, 65.</w:t>
      </w:r>
    </w:p>
  </w:footnote>
  <w:footnote w:id="28">
    <w:p w:rsidR="00597791" w:rsidRPr="00E70D52" w:rsidRDefault="00597791">
      <w:pPr>
        <w:pStyle w:val="Voetnoottekst"/>
        <w:rPr>
          <w:rFonts w:asciiTheme="majorHAnsi" w:hAnsiTheme="majorHAnsi"/>
          <w:color w:val="000000" w:themeColor="text1"/>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rPr>
        <w:t xml:space="preserve"> </w:t>
      </w:r>
      <w:r w:rsidRPr="00E70D52">
        <w:rPr>
          <w:rFonts w:asciiTheme="majorHAnsi" w:hAnsiTheme="majorHAnsi"/>
          <w:smallCaps/>
          <w:color w:val="000000" w:themeColor="text1"/>
        </w:rPr>
        <w:t>K. Ziegler</w:t>
      </w:r>
      <w:r w:rsidRPr="00E70D52">
        <w:rPr>
          <w:rFonts w:asciiTheme="majorHAnsi" w:hAnsiTheme="majorHAnsi"/>
          <w:color w:val="000000" w:themeColor="text1"/>
        </w:rPr>
        <w:t xml:space="preserve">, </w:t>
      </w:r>
      <w:r w:rsidRPr="00E70D52">
        <w:rPr>
          <w:rFonts w:asciiTheme="majorHAnsi" w:hAnsiTheme="majorHAnsi"/>
          <w:i/>
          <w:color w:val="000000" w:themeColor="text1"/>
        </w:rPr>
        <w:t>Völkerrechtsgeschichte</w:t>
      </w:r>
      <w:r w:rsidRPr="00E70D52">
        <w:rPr>
          <w:rFonts w:asciiTheme="majorHAnsi" w:hAnsiTheme="majorHAnsi"/>
          <w:color w:val="000000" w:themeColor="text1"/>
        </w:rPr>
        <w:t xml:space="preserve">, Nördlingen, C.H. Beck, 2007, 41 (Hierna: </w:t>
      </w:r>
      <w:r w:rsidRPr="00E70D52">
        <w:rPr>
          <w:rFonts w:asciiTheme="majorHAnsi" w:hAnsiTheme="majorHAnsi"/>
          <w:smallCaps/>
          <w:color w:val="000000" w:themeColor="text1"/>
        </w:rPr>
        <w:t>K. Ziegler</w:t>
      </w:r>
      <w:r w:rsidRPr="00E70D52">
        <w:rPr>
          <w:rFonts w:asciiTheme="majorHAnsi" w:hAnsiTheme="majorHAnsi"/>
          <w:color w:val="000000" w:themeColor="text1"/>
        </w:rPr>
        <w:t xml:space="preserve">, </w:t>
      </w:r>
      <w:r w:rsidRPr="00E70D52">
        <w:rPr>
          <w:rFonts w:asciiTheme="majorHAnsi" w:hAnsiTheme="majorHAnsi"/>
          <w:i/>
          <w:color w:val="000000" w:themeColor="text1"/>
        </w:rPr>
        <w:t>Völkerrechtsgeschichte</w:t>
      </w:r>
      <w:r w:rsidRPr="00E70D52">
        <w:rPr>
          <w:rFonts w:asciiTheme="majorHAnsi" w:hAnsiTheme="majorHAnsi"/>
          <w:color w:val="000000" w:themeColor="text1"/>
        </w:rPr>
        <w:t>).</w:t>
      </w:r>
    </w:p>
  </w:footnote>
  <w:footnote w:id="29">
    <w:p w:rsidR="00597791" w:rsidRPr="00E70D52" w:rsidRDefault="00597791" w:rsidP="00016E4E">
      <w:pPr>
        <w:rPr>
          <w:rFonts w:asciiTheme="majorHAnsi" w:hAnsiTheme="majorHAnsi"/>
          <w:color w:val="000000" w:themeColor="text1"/>
          <w:sz w:val="20"/>
          <w:szCs w:val="20"/>
          <w:lang w:val="en-US"/>
        </w:rPr>
      </w:pPr>
      <w:r w:rsidRPr="00E70D52">
        <w:rPr>
          <w:rStyle w:val="Voetnootmarkering"/>
          <w:rFonts w:asciiTheme="majorHAnsi" w:hAnsiTheme="majorHAnsi"/>
          <w:color w:val="000000" w:themeColor="text1"/>
          <w:sz w:val="20"/>
          <w:szCs w:val="20"/>
        </w:rPr>
        <w:footnoteRef/>
      </w:r>
      <w:r w:rsidRPr="00E70D52">
        <w:rPr>
          <w:rFonts w:asciiTheme="majorHAnsi" w:hAnsiTheme="majorHAnsi"/>
          <w:color w:val="000000" w:themeColor="text1"/>
          <w:sz w:val="20"/>
          <w:szCs w:val="20"/>
          <w:lang w:val="en-US"/>
        </w:rPr>
        <w:t xml:space="preserve"> M.E. </w:t>
      </w:r>
      <w:r w:rsidRPr="00E70D52">
        <w:rPr>
          <w:rFonts w:asciiTheme="majorHAnsi" w:hAnsiTheme="majorHAnsi"/>
          <w:smallCaps/>
          <w:color w:val="000000" w:themeColor="text1"/>
          <w:sz w:val="20"/>
          <w:szCs w:val="20"/>
          <w:lang w:val="en-US"/>
        </w:rPr>
        <w:t>O’Connel</w:t>
      </w:r>
      <w:r w:rsidRPr="00E70D52">
        <w:rPr>
          <w:rFonts w:asciiTheme="majorHAnsi" w:hAnsiTheme="majorHAnsi"/>
          <w:color w:val="000000" w:themeColor="text1"/>
          <w:sz w:val="20"/>
          <w:szCs w:val="20"/>
          <w:lang w:val="en-US"/>
        </w:rPr>
        <w:t xml:space="preserve">, “The prohibition on the use of force” in </w:t>
      </w:r>
      <w:r w:rsidRPr="00E70D52">
        <w:rPr>
          <w:rFonts w:asciiTheme="majorHAnsi" w:hAnsiTheme="majorHAnsi"/>
          <w:smallCaps/>
          <w:color w:val="000000" w:themeColor="text1"/>
          <w:sz w:val="20"/>
          <w:szCs w:val="20"/>
          <w:lang w:val="en-US"/>
        </w:rPr>
        <w:t>White</w:t>
      </w:r>
      <w:r w:rsidRPr="00E70D52">
        <w:rPr>
          <w:rFonts w:asciiTheme="majorHAnsi" w:hAnsiTheme="majorHAnsi"/>
          <w:color w:val="000000" w:themeColor="text1"/>
          <w:sz w:val="20"/>
          <w:szCs w:val="20"/>
          <w:lang w:val="en-US"/>
        </w:rPr>
        <w:t xml:space="preserve"> en </w:t>
      </w:r>
      <w:r w:rsidRPr="00E70D52">
        <w:rPr>
          <w:rFonts w:asciiTheme="majorHAnsi" w:hAnsiTheme="majorHAnsi"/>
          <w:smallCaps/>
          <w:color w:val="000000" w:themeColor="text1"/>
          <w:sz w:val="20"/>
          <w:szCs w:val="20"/>
          <w:lang w:val="en-US"/>
        </w:rPr>
        <w:t>Henderson</w:t>
      </w:r>
      <w:r w:rsidRPr="00E70D52">
        <w:rPr>
          <w:rFonts w:asciiTheme="majorHAnsi" w:hAnsiTheme="majorHAnsi"/>
          <w:color w:val="000000" w:themeColor="text1"/>
          <w:sz w:val="20"/>
          <w:szCs w:val="20"/>
          <w:lang w:val="en-US"/>
        </w:rPr>
        <w:t xml:space="preserve">, (89) 90; S.A. </w:t>
      </w:r>
      <w:r w:rsidRPr="00E70D52">
        <w:rPr>
          <w:rFonts w:asciiTheme="majorHAnsi" w:hAnsiTheme="majorHAnsi"/>
          <w:smallCaps/>
          <w:color w:val="000000" w:themeColor="text1"/>
          <w:sz w:val="20"/>
          <w:szCs w:val="20"/>
          <w:lang w:val="en-US"/>
        </w:rPr>
        <w:t>Alexandrov</w:t>
      </w:r>
      <w:r w:rsidRPr="00E70D52">
        <w:rPr>
          <w:rFonts w:asciiTheme="majorHAnsi" w:hAnsiTheme="majorHAnsi"/>
          <w:color w:val="000000" w:themeColor="text1"/>
          <w:sz w:val="20"/>
          <w:szCs w:val="20"/>
          <w:lang w:val="en-US"/>
        </w:rPr>
        <w:t xml:space="preserve">, </w:t>
      </w:r>
      <w:r w:rsidRPr="00E70D52">
        <w:rPr>
          <w:rFonts w:asciiTheme="majorHAnsi" w:hAnsiTheme="majorHAnsi"/>
          <w:i/>
          <w:color w:val="000000" w:themeColor="text1"/>
          <w:sz w:val="20"/>
          <w:szCs w:val="20"/>
          <w:lang w:val="en-US"/>
        </w:rPr>
        <w:t>Self-Defense</w:t>
      </w:r>
      <w:r w:rsidRPr="00E70D52">
        <w:rPr>
          <w:rFonts w:asciiTheme="majorHAnsi" w:hAnsiTheme="majorHAnsi"/>
          <w:color w:val="000000" w:themeColor="text1"/>
          <w:sz w:val="20"/>
          <w:szCs w:val="20"/>
          <w:lang w:val="en-US"/>
        </w:rPr>
        <w:t>, 4-7.</w:t>
      </w:r>
    </w:p>
  </w:footnote>
  <w:footnote w:id="30">
    <w:p w:rsidR="00597791" w:rsidRPr="00E70D52" w:rsidRDefault="00597791" w:rsidP="00B71263">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J. </w:t>
      </w:r>
      <w:r w:rsidRPr="00E70D52">
        <w:rPr>
          <w:rFonts w:asciiTheme="majorHAnsi" w:hAnsiTheme="majorHAnsi"/>
          <w:smallCaps/>
          <w:color w:val="000000" w:themeColor="text1"/>
          <w:lang w:val="en-US"/>
        </w:rPr>
        <w:t>Klabbers</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International Law</w:t>
      </w:r>
      <w:r w:rsidRPr="00E70D52">
        <w:rPr>
          <w:rFonts w:asciiTheme="majorHAnsi" w:hAnsiTheme="majorHAnsi"/>
          <w:color w:val="000000" w:themeColor="text1"/>
          <w:lang w:val="en-US"/>
        </w:rPr>
        <w:t>, 187.</w:t>
      </w:r>
    </w:p>
  </w:footnote>
  <w:footnote w:id="31">
    <w:p w:rsidR="00597791" w:rsidRPr="00E70D52" w:rsidRDefault="00597791">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G.R. </w:t>
      </w:r>
      <w:r w:rsidRPr="00E70D52">
        <w:rPr>
          <w:rFonts w:asciiTheme="majorHAnsi" w:hAnsiTheme="majorHAnsi"/>
          <w:smallCaps/>
          <w:color w:val="000000" w:themeColor="text1"/>
          <w:lang w:val="en-US"/>
        </w:rPr>
        <w:t>Lucas</w:t>
      </w:r>
      <w:r w:rsidRPr="00E70D52">
        <w:rPr>
          <w:rFonts w:asciiTheme="majorHAnsi" w:hAnsiTheme="majorHAnsi"/>
          <w:color w:val="000000" w:themeColor="text1"/>
          <w:lang w:val="en-US"/>
        </w:rPr>
        <w:t xml:space="preserve"> Jr., “The case for preventive war” in D.K. </w:t>
      </w:r>
      <w:r w:rsidRPr="00E70D52">
        <w:rPr>
          <w:rFonts w:asciiTheme="majorHAnsi" w:hAnsiTheme="majorHAnsi"/>
          <w:smallCaps/>
          <w:color w:val="000000" w:themeColor="text1"/>
          <w:lang w:val="en-US"/>
        </w:rPr>
        <w:t>Chatterjee</w:t>
      </w:r>
      <w:r w:rsidRPr="00E70D52">
        <w:rPr>
          <w:rFonts w:asciiTheme="majorHAnsi" w:hAnsiTheme="majorHAnsi"/>
          <w:color w:val="000000" w:themeColor="text1"/>
          <w:lang w:val="en-US"/>
        </w:rPr>
        <w:t xml:space="preserve"> (ed.), </w:t>
      </w:r>
      <w:r w:rsidRPr="00E70D52">
        <w:rPr>
          <w:rFonts w:asciiTheme="majorHAnsi" w:hAnsiTheme="majorHAnsi"/>
          <w:i/>
          <w:color w:val="000000" w:themeColor="text1"/>
          <w:lang w:val="en-US"/>
        </w:rPr>
        <w:t>The Ethics of Preventive War</w:t>
      </w:r>
      <w:r w:rsidRPr="00E70D52">
        <w:rPr>
          <w:rFonts w:asciiTheme="majorHAnsi" w:hAnsiTheme="majorHAnsi"/>
          <w:color w:val="000000" w:themeColor="text1"/>
          <w:lang w:val="en-US"/>
        </w:rPr>
        <w:t>, New York, Cambridge University Press, 2013, (46) 54-56.</w:t>
      </w:r>
    </w:p>
  </w:footnote>
  <w:footnote w:id="32">
    <w:p w:rsidR="00597791" w:rsidRPr="00E70D52" w:rsidRDefault="00597791">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S.A. </w:t>
      </w:r>
      <w:r w:rsidRPr="00E70D52">
        <w:rPr>
          <w:rFonts w:asciiTheme="majorHAnsi" w:hAnsiTheme="majorHAnsi"/>
          <w:smallCaps/>
          <w:color w:val="000000" w:themeColor="text1"/>
          <w:lang w:val="en-US"/>
        </w:rPr>
        <w:t>Alexandrov</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Self-Defense</w:t>
      </w:r>
      <w:r w:rsidRPr="00E70D52">
        <w:rPr>
          <w:rFonts w:asciiTheme="majorHAnsi" w:hAnsiTheme="majorHAnsi"/>
          <w:color w:val="000000" w:themeColor="text1"/>
          <w:lang w:val="en-US"/>
        </w:rPr>
        <w:t xml:space="preserve">, 3; I. </w:t>
      </w:r>
      <w:r w:rsidRPr="00E70D52">
        <w:rPr>
          <w:rFonts w:asciiTheme="majorHAnsi" w:hAnsiTheme="majorHAnsi"/>
          <w:smallCaps/>
          <w:color w:val="000000" w:themeColor="text1"/>
          <w:lang w:val="en-US"/>
        </w:rPr>
        <w:t>Brownlie</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Use of Force</w:t>
      </w:r>
      <w:r w:rsidRPr="00E70D52">
        <w:rPr>
          <w:rFonts w:asciiTheme="majorHAnsi" w:hAnsiTheme="majorHAnsi"/>
          <w:color w:val="000000" w:themeColor="text1"/>
          <w:lang w:val="en-US"/>
        </w:rPr>
        <w:t xml:space="preserve">, 5; J. </w:t>
      </w:r>
      <w:r w:rsidRPr="00E70D52">
        <w:rPr>
          <w:rFonts w:asciiTheme="majorHAnsi" w:hAnsiTheme="majorHAnsi"/>
          <w:smallCaps/>
          <w:color w:val="000000" w:themeColor="text1"/>
          <w:lang w:val="en-US" w:eastAsia="nl-BE"/>
        </w:rPr>
        <w:t>Kunz</w:t>
      </w:r>
      <w:r w:rsidRPr="00E70D52">
        <w:rPr>
          <w:rFonts w:asciiTheme="majorHAnsi" w:hAnsiTheme="majorHAnsi"/>
          <w:color w:val="000000" w:themeColor="text1"/>
          <w:lang w:val="en-US" w:eastAsia="nl-BE"/>
        </w:rPr>
        <w:t xml:space="preserve">, “Bellum justum et bellum legale”, </w:t>
      </w:r>
      <w:r w:rsidRPr="00E70D52">
        <w:rPr>
          <w:rFonts w:asciiTheme="majorHAnsi" w:hAnsiTheme="majorHAnsi"/>
          <w:i/>
          <w:color w:val="000000" w:themeColor="text1"/>
          <w:lang w:val="en-US" w:eastAsia="nl-BE"/>
        </w:rPr>
        <w:t>AJIL</w:t>
      </w:r>
      <w:r w:rsidRPr="00E70D52">
        <w:rPr>
          <w:rFonts w:asciiTheme="majorHAnsi" w:hAnsiTheme="majorHAnsi"/>
          <w:color w:val="000000" w:themeColor="text1"/>
          <w:lang w:val="en-US" w:eastAsia="nl-BE"/>
        </w:rPr>
        <w:t xml:space="preserve"> 1951, vol. 45, (528) 530.</w:t>
      </w:r>
    </w:p>
  </w:footnote>
  <w:footnote w:id="33">
    <w:p w:rsidR="00597791" w:rsidRPr="00E70D52" w:rsidRDefault="00597791">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J. </w:t>
      </w:r>
      <w:r w:rsidRPr="00E70D52">
        <w:rPr>
          <w:rFonts w:asciiTheme="majorHAnsi" w:hAnsiTheme="majorHAnsi"/>
          <w:smallCaps/>
          <w:color w:val="000000" w:themeColor="text1"/>
          <w:lang w:val="en-US" w:eastAsia="nl-BE"/>
        </w:rPr>
        <w:t>Kunz</w:t>
      </w:r>
      <w:r w:rsidRPr="00E70D52">
        <w:rPr>
          <w:rFonts w:asciiTheme="majorHAnsi" w:hAnsiTheme="majorHAnsi"/>
          <w:color w:val="000000" w:themeColor="text1"/>
          <w:lang w:val="en-US" w:eastAsia="nl-BE"/>
        </w:rPr>
        <w:t xml:space="preserve">, “Bellum justum et bellum legale”, </w:t>
      </w:r>
      <w:r w:rsidRPr="00E70D52">
        <w:rPr>
          <w:rFonts w:asciiTheme="majorHAnsi" w:hAnsiTheme="majorHAnsi"/>
          <w:i/>
          <w:color w:val="000000" w:themeColor="text1"/>
          <w:lang w:val="en-US" w:eastAsia="nl-BE"/>
        </w:rPr>
        <w:t>AJIL</w:t>
      </w:r>
      <w:r w:rsidRPr="00E70D52">
        <w:rPr>
          <w:rFonts w:asciiTheme="majorHAnsi" w:hAnsiTheme="majorHAnsi"/>
          <w:color w:val="000000" w:themeColor="text1"/>
          <w:lang w:val="en-US" w:eastAsia="nl-BE"/>
        </w:rPr>
        <w:t xml:space="preserve"> 1951, vol. 45, (528) 530; </w:t>
      </w:r>
      <w:r w:rsidRPr="00E70D52">
        <w:rPr>
          <w:rFonts w:asciiTheme="majorHAnsi" w:hAnsiTheme="majorHAnsi"/>
          <w:color w:val="000000" w:themeColor="text1"/>
          <w:lang w:val="en-US"/>
        </w:rPr>
        <w:t xml:space="preserve">M.E. </w:t>
      </w:r>
      <w:r w:rsidRPr="00E70D52">
        <w:rPr>
          <w:rFonts w:asciiTheme="majorHAnsi" w:hAnsiTheme="majorHAnsi"/>
          <w:smallCaps/>
          <w:color w:val="000000" w:themeColor="text1"/>
          <w:lang w:val="en-US"/>
        </w:rPr>
        <w:t>O’Connel</w:t>
      </w:r>
      <w:r w:rsidRPr="00E70D52">
        <w:rPr>
          <w:rFonts w:asciiTheme="majorHAnsi" w:hAnsiTheme="majorHAnsi"/>
          <w:color w:val="000000" w:themeColor="text1"/>
          <w:lang w:val="en-US"/>
        </w:rPr>
        <w:t xml:space="preserve">, “The prohibition on the use of force” in </w:t>
      </w:r>
      <w:r w:rsidRPr="00E70D52">
        <w:rPr>
          <w:rFonts w:asciiTheme="majorHAnsi" w:hAnsiTheme="majorHAnsi"/>
          <w:smallCaps/>
          <w:color w:val="000000" w:themeColor="text1"/>
          <w:lang w:val="en-US"/>
        </w:rPr>
        <w:t>White</w:t>
      </w:r>
      <w:r w:rsidRPr="00E70D52">
        <w:rPr>
          <w:rFonts w:asciiTheme="majorHAnsi" w:hAnsiTheme="majorHAnsi"/>
          <w:color w:val="000000" w:themeColor="text1"/>
          <w:lang w:val="en-US"/>
        </w:rPr>
        <w:t xml:space="preserve"> en </w:t>
      </w:r>
      <w:r w:rsidRPr="00E70D52">
        <w:rPr>
          <w:rFonts w:asciiTheme="majorHAnsi" w:hAnsiTheme="majorHAnsi"/>
          <w:smallCaps/>
          <w:color w:val="000000" w:themeColor="text1"/>
          <w:lang w:val="en-US"/>
        </w:rPr>
        <w:t>Henderson</w:t>
      </w:r>
      <w:r w:rsidRPr="00E70D52">
        <w:rPr>
          <w:rFonts w:asciiTheme="majorHAnsi" w:hAnsiTheme="majorHAnsi"/>
          <w:color w:val="000000" w:themeColor="text1"/>
          <w:lang w:val="en-US"/>
        </w:rPr>
        <w:t xml:space="preserve">, (89) 91-92; Y. </w:t>
      </w:r>
      <w:r w:rsidRPr="00E70D52">
        <w:rPr>
          <w:rFonts w:asciiTheme="majorHAnsi" w:hAnsiTheme="majorHAnsi"/>
          <w:smallCaps/>
          <w:color w:val="000000" w:themeColor="text1"/>
          <w:lang w:val="en-US"/>
        </w:rPr>
        <w:t>Dinstein</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War</w:t>
      </w:r>
      <w:r w:rsidRPr="00E70D52">
        <w:rPr>
          <w:rFonts w:asciiTheme="majorHAnsi" w:hAnsiTheme="majorHAnsi"/>
          <w:color w:val="000000" w:themeColor="text1"/>
          <w:lang w:val="en-US"/>
        </w:rPr>
        <w:t>, 66.</w:t>
      </w:r>
    </w:p>
  </w:footnote>
  <w:footnote w:id="34">
    <w:p w:rsidR="00597791" w:rsidRPr="00E70D52" w:rsidRDefault="00597791">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R. M. M. </w:t>
      </w:r>
      <w:r w:rsidRPr="00E70D52">
        <w:rPr>
          <w:rFonts w:asciiTheme="majorHAnsi" w:hAnsiTheme="majorHAnsi"/>
          <w:smallCaps/>
          <w:color w:val="000000" w:themeColor="text1"/>
          <w:lang w:val="en-US"/>
        </w:rPr>
        <w:t>Wallace</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International Law</w:t>
      </w:r>
      <w:r w:rsidRPr="00E70D52">
        <w:rPr>
          <w:rFonts w:asciiTheme="majorHAnsi" w:hAnsiTheme="majorHAnsi"/>
          <w:color w:val="000000" w:themeColor="text1"/>
          <w:lang w:val="en-US"/>
        </w:rPr>
        <w:t>, London, Sweet &amp; Maxwell, 2005, 277.</w:t>
      </w:r>
    </w:p>
  </w:footnote>
  <w:footnote w:id="35">
    <w:p w:rsidR="00597791" w:rsidRPr="00E70D52" w:rsidRDefault="00597791" w:rsidP="00DB70BC">
      <w:pPr>
        <w:rPr>
          <w:rFonts w:asciiTheme="majorHAnsi" w:hAnsiTheme="majorHAnsi"/>
          <w:color w:val="000000" w:themeColor="text1"/>
          <w:sz w:val="20"/>
          <w:szCs w:val="20"/>
          <w:lang w:val="en-US"/>
        </w:rPr>
      </w:pPr>
      <w:r w:rsidRPr="00E70D52">
        <w:rPr>
          <w:rStyle w:val="Voetnootmarkering"/>
          <w:rFonts w:asciiTheme="majorHAnsi" w:hAnsiTheme="majorHAnsi"/>
          <w:color w:val="000000" w:themeColor="text1"/>
          <w:sz w:val="20"/>
          <w:szCs w:val="20"/>
        </w:rPr>
        <w:footnoteRef/>
      </w:r>
      <w:r w:rsidRPr="00E70D52">
        <w:rPr>
          <w:rFonts w:asciiTheme="majorHAnsi" w:hAnsiTheme="majorHAnsi"/>
          <w:color w:val="000000" w:themeColor="text1"/>
          <w:sz w:val="20"/>
          <w:szCs w:val="20"/>
          <w:lang w:val="en-US"/>
        </w:rPr>
        <w:t xml:space="preserve"> J. </w:t>
      </w:r>
      <w:r w:rsidRPr="00E70D52">
        <w:rPr>
          <w:rFonts w:asciiTheme="majorHAnsi" w:hAnsiTheme="majorHAnsi"/>
          <w:smallCaps/>
          <w:color w:val="000000" w:themeColor="text1"/>
          <w:sz w:val="20"/>
          <w:szCs w:val="20"/>
          <w:lang w:val="en-US"/>
        </w:rPr>
        <w:t>Von Elbe</w:t>
      </w:r>
      <w:r w:rsidRPr="00E70D52">
        <w:rPr>
          <w:rFonts w:asciiTheme="majorHAnsi" w:hAnsiTheme="majorHAnsi"/>
          <w:color w:val="000000" w:themeColor="text1"/>
          <w:sz w:val="20"/>
          <w:szCs w:val="20"/>
          <w:lang w:val="en-US"/>
        </w:rPr>
        <w:t xml:space="preserve">, “The evolution of the Concept of the Just War in International Law”, </w:t>
      </w:r>
      <w:r w:rsidRPr="00E70D52">
        <w:rPr>
          <w:rFonts w:asciiTheme="majorHAnsi" w:hAnsiTheme="majorHAnsi"/>
          <w:i/>
          <w:color w:val="000000" w:themeColor="text1"/>
          <w:sz w:val="20"/>
          <w:szCs w:val="20"/>
          <w:lang w:val="en-US"/>
        </w:rPr>
        <w:t>AJIL</w:t>
      </w:r>
      <w:r w:rsidRPr="00E70D52">
        <w:rPr>
          <w:rFonts w:asciiTheme="majorHAnsi" w:hAnsiTheme="majorHAnsi"/>
          <w:color w:val="000000" w:themeColor="text1"/>
          <w:sz w:val="20"/>
          <w:szCs w:val="20"/>
          <w:lang w:val="en-US"/>
        </w:rPr>
        <w:t xml:space="preserve"> 1939,  (665) 667-669.</w:t>
      </w:r>
    </w:p>
  </w:footnote>
  <w:footnote w:id="36">
    <w:p w:rsidR="00597791" w:rsidRPr="00E70D52" w:rsidRDefault="00597791">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M.E. </w:t>
      </w:r>
      <w:r w:rsidRPr="00E70D52">
        <w:rPr>
          <w:rFonts w:asciiTheme="majorHAnsi" w:hAnsiTheme="majorHAnsi"/>
          <w:smallCaps/>
          <w:color w:val="000000" w:themeColor="text1"/>
          <w:lang w:val="en-US"/>
        </w:rPr>
        <w:t>O’Connel</w:t>
      </w:r>
      <w:r w:rsidRPr="00E70D52">
        <w:rPr>
          <w:rFonts w:asciiTheme="majorHAnsi" w:hAnsiTheme="majorHAnsi"/>
          <w:color w:val="000000" w:themeColor="text1"/>
          <w:lang w:val="en-US"/>
        </w:rPr>
        <w:t xml:space="preserve">, “The prohibition on the use of force” in </w:t>
      </w:r>
      <w:r w:rsidRPr="00E70D52">
        <w:rPr>
          <w:rFonts w:asciiTheme="majorHAnsi" w:hAnsiTheme="majorHAnsi"/>
          <w:smallCaps/>
          <w:color w:val="000000" w:themeColor="text1"/>
          <w:lang w:val="en-US"/>
        </w:rPr>
        <w:t>White</w:t>
      </w:r>
      <w:r w:rsidRPr="00E70D52">
        <w:rPr>
          <w:rFonts w:asciiTheme="majorHAnsi" w:hAnsiTheme="majorHAnsi"/>
          <w:color w:val="000000" w:themeColor="text1"/>
          <w:lang w:val="en-US"/>
        </w:rPr>
        <w:t xml:space="preserve"> en </w:t>
      </w:r>
      <w:r w:rsidRPr="00E70D52">
        <w:rPr>
          <w:rFonts w:asciiTheme="majorHAnsi" w:hAnsiTheme="majorHAnsi"/>
          <w:smallCaps/>
          <w:color w:val="000000" w:themeColor="text1"/>
          <w:lang w:val="en-US"/>
        </w:rPr>
        <w:t>Henderson</w:t>
      </w:r>
      <w:r w:rsidRPr="00E70D52">
        <w:rPr>
          <w:rFonts w:asciiTheme="majorHAnsi" w:hAnsiTheme="majorHAnsi"/>
          <w:color w:val="000000" w:themeColor="text1"/>
          <w:lang w:val="en-US"/>
        </w:rPr>
        <w:t>, (89) 92.</w:t>
      </w:r>
    </w:p>
  </w:footnote>
  <w:footnote w:id="37">
    <w:p w:rsidR="00597791" w:rsidRPr="00E70D52" w:rsidRDefault="00597791">
      <w:pPr>
        <w:pStyle w:val="Voetnoottekst"/>
        <w:rPr>
          <w:rFonts w:asciiTheme="majorHAnsi" w:hAnsiTheme="majorHAnsi"/>
          <w:color w:val="000000" w:themeColor="text1"/>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rPr>
        <w:t xml:space="preserve"> Waaronder Isidor van Sevilla en Gratianus, uit </w:t>
      </w:r>
      <w:r w:rsidRPr="00E70D52">
        <w:rPr>
          <w:rFonts w:asciiTheme="majorHAnsi" w:hAnsiTheme="majorHAnsi"/>
          <w:smallCaps/>
          <w:color w:val="000000" w:themeColor="text1"/>
        </w:rPr>
        <w:t>K. Ziegler</w:t>
      </w:r>
      <w:r w:rsidRPr="00E70D52">
        <w:rPr>
          <w:rFonts w:asciiTheme="majorHAnsi" w:hAnsiTheme="majorHAnsi"/>
          <w:color w:val="000000" w:themeColor="text1"/>
        </w:rPr>
        <w:t xml:space="preserve">, </w:t>
      </w:r>
      <w:r w:rsidRPr="00E70D52">
        <w:rPr>
          <w:rFonts w:asciiTheme="majorHAnsi" w:hAnsiTheme="majorHAnsi"/>
          <w:i/>
          <w:color w:val="000000" w:themeColor="text1"/>
        </w:rPr>
        <w:t>Völkerrechtsgeschichte</w:t>
      </w:r>
      <w:r w:rsidRPr="00E70D52">
        <w:rPr>
          <w:rFonts w:asciiTheme="majorHAnsi" w:hAnsiTheme="majorHAnsi"/>
          <w:color w:val="000000" w:themeColor="text1"/>
        </w:rPr>
        <w:t>, 83.</w:t>
      </w:r>
    </w:p>
  </w:footnote>
  <w:footnote w:id="38">
    <w:p w:rsidR="00597791" w:rsidRPr="00E70D52" w:rsidRDefault="00597791">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I. </w:t>
      </w:r>
      <w:r w:rsidRPr="00E70D52">
        <w:rPr>
          <w:rFonts w:asciiTheme="majorHAnsi" w:hAnsiTheme="majorHAnsi"/>
          <w:smallCaps/>
          <w:color w:val="000000" w:themeColor="text1"/>
          <w:lang w:val="en-US"/>
        </w:rPr>
        <w:t>Brownlie</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 xml:space="preserve">Use of Force, </w:t>
      </w:r>
      <w:r w:rsidRPr="00E70D52">
        <w:rPr>
          <w:rFonts w:asciiTheme="majorHAnsi" w:hAnsiTheme="majorHAnsi"/>
          <w:color w:val="000000" w:themeColor="text1"/>
          <w:lang w:val="en-US"/>
        </w:rPr>
        <w:t xml:space="preserve">6; M.E. </w:t>
      </w:r>
      <w:r w:rsidRPr="00E70D52">
        <w:rPr>
          <w:rFonts w:asciiTheme="majorHAnsi" w:hAnsiTheme="majorHAnsi"/>
          <w:smallCaps/>
          <w:color w:val="000000" w:themeColor="text1"/>
          <w:lang w:val="en-US"/>
        </w:rPr>
        <w:t>O’Connel</w:t>
      </w:r>
      <w:r w:rsidRPr="00E70D52">
        <w:rPr>
          <w:rFonts w:asciiTheme="majorHAnsi" w:hAnsiTheme="majorHAnsi"/>
          <w:color w:val="000000" w:themeColor="text1"/>
          <w:lang w:val="en-US"/>
        </w:rPr>
        <w:t xml:space="preserve">, “The prohibition on the use of force” in </w:t>
      </w:r>
      <w:r w:rsidRPr="00E70D52">
        <w:rPr>
          <w:rFonts w:asciiTheme="majorHAnsi" w:hAnsiTheme="majorHAnsi"/>
          <w:smallCaps/>
          <w:color w:val="000000" w:themeColor="text1"/>
          <w:lang w:val="en-US"/>
        </w:rPr>
        <w:t>White</w:t>
      </w:r>
      <w:r w:rsidRPr="00E70D52">
        <w:rPr>
          <w:rFonts w:asciiTheme="majorHAnsi" w:hAnsiTheme="majorHAnsi"/>
          <w:color w:val="000000" w:themeColor="text1"/>
          <w:lang w:val="en-US"/>
        </w:rPr>
        <w:t xml:space="preserve"> en </w:t>
      </w:r>
      <w:r w:rsidRPr="00E70D52">
        <w:rPr>
          <w:rFonts w:asciiTheme="majorHAnsi" w:hAnsiTheme="majorHAnsi"/>
          <w:smallCaps/>
          <w:color w:val="000000" w:themeColor="text1"/>
          <w:lang w:val="en-US"/>
        </w:rPr>
        <w:t>Henderson</w:t>
      </w:r>
      <w:r w:rsidRPr="00E70D52">
        <w:rPr>
          <w:rFonts w:asciiTheme="majorHAnsi" w:hAnsiTheme="majorHAnsi"/>
          <w:color w:val="000000" w:themeColor="text1"/>
          <w:lang w:val="en-US"/>
        </w:rPr>
        <w:t xml:space="preserve">, (89) 92; </w:t>
      </w:r>
      <w:r w:rsidRPr="00E70D52">
        <w:rPr>
          <w:rFonts w:asciiTheme="majorHAnsi" w:hAnsiTheme="majorHAnsi"/>
          <w:smallCaps/>
          <w:color w:val="000000" w:themeColor="text1"/>
          <w:lang w:val="en-US"/>
        </w:rPr>
        <w:t>K. Ziegler</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Völkerrechtsgeschichte</w:t>
      </w:r>
      <w:r w:rsidRPr="00E70D52">
        <w:rPr>
          <w:rFonts w:asciiTheme="majorHAnsi" w:hAnsiTheme="majorHAnsi"/>
          <w:color w:val="000000" w:themeColor="text1"/>
          <w:lang w:val="en-US"/>
        </w:rPr>
        <w:t>, 83-84.</w:t>
      </w:r>
    </w:p>
  </w:footnote>
  <w:footnote w:id="39">
    <w:p w:rsidR="00597791" w:rsidRPr="00E70D52" w:rsidRDefault="00597791">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C.W. </w:t>
      </w:r>
      <w:r w:rsidRPr="00E70D52">
        <w:rPr>
          <w:rFonts w:asciiTheme="majorHAnsi" w:hAnsiTheme="majorHAnsi"/>
          <w:smallCaps/>
          <w:color w:val="000000" w:themeColor="text1"/>
          <w:lang w:val="en-US"/>
        </w:rPr>
        <w:t>Henderson</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Understanding International Law</w:t>
      </w:r>
      <w:r w:rsidRPr="00E70D52">
        <w:rPr>
          <w:rFonts w:asciiTheme="majorHAnsi" w:hAnsiTheme="majorHAnsi"/>
          <w:color w:val="000000" w:themeColor="text1"/>
          <w:lang w:val="en-US"/>
        </w:rPr>
        <w:t xml:space="preserve">, Malden, Wiley-Blackwell, 2010, 213; G.R. </w:t>
      </w:r>
      <w:r w:rsidRPr="00E70D52">
        <w:rPr>
          <w:rFonts w:asciiTheme="majorHAnsi" w:hAnsiTheme="majorHAnsi"/>
          <w:smallCaps/>
          <w:color w:val="000000" w:themeColor="text1"/>
          <w:lang w:val="en-US"/>
        </w:rPr>
        <w:t>Lucas</w:t>
      </w:r>
      <w:r w:rsidRPr="00E70D52">
        <w:rPr>
          <w:rFonts w:asciiTheme="majorHAnsi" w:hAnsiTheme="majorHAnsi"/>
          <w:color w:val="000000" w:themeColor="text1"/>
          <w:lang w:val="en-US"/>
        </w:rPr>
        <w:t xml:space="preserve"> Jr., “The case for preventive war” in D.K. </w:t>
      </w:r>
      <w:r w:rsidRPr="00E70D52">
        <w:rPr>
          <w:rFonts w:asciiTheme="majorHAnsi" w:hAnsiTheme="majorHAnsi"/>
          <w:smallCaps/>
          <w:color w:val="000000" w:themeColor="text1"/>
          <w:lang w:val="en-US"/>
        </w:rPr>
        <w:t>Chatterjee</w:t>
      </w:r>
      <w:r w:rsidRPr="00E70D52">
        <w:rPr>
          <w:rFonts w:asciiTheme="majorHAnsi" w:hAnsiTheme="majorHAnsi"/>
          <w:color w:val="000000" w:themeColor="text1"/>
          <w:lang w:val="en-US"/>
        </w:rPr>
        <w:t xml:space="preserve"> (ed.), </w:t>
      </w:r>
      <w:r w:rsidRPr="00E70D52">
        <w:rPr>
          <w:rFonts w:asciiTheme="majorHAnsi" w:hAnsiTheme="majorHAnsi"/>
          <w:i/>
          <w:color w:val="000000" w:themeColor="text1"/>
          <w:lang w:val="en-US"/>
        </w:rPr>
        <w:t>The Ethics of Preventive War</w:t>
      </w:r>
      <w:r w:rsidRPr="00E70D52">
        <w:rPr>
          <w:rFonts w:asciiTheme="majorHAnsi" w:hAnsiTheme="majorHAnsi"/>
          <w:color w:val="000000" w:themeColor="text1"/>
          <w:lang w:val="en-US"/>
        </w:rPr>
        <w:t>, New York, Cambridge University Press, 2013, (46) 54.</w:t>
      </w:r>
    </w:p>
  </w:footnote>
  <w:footnote w:id="40">
    <w:p w:rsidR="00597791" w:rsidRPr="00E70D52" w:rsidRDefault="00597791" w:rsidP="00664C1D">
      <w:pPr>
        <w:rPr>
          <w:rFonts w:asciiTheme="majorHAnsi" w:hAnsiTheme="majorHAnsi"/>
          <w:color w:val="000000" w:themeColor="text1"/>
          <w:sz w:val="20"/>
          <w:szCs w:val="20"/>
        </w:rPr>
      </w:pPr>
      <w:r w:rsidRPr="00E70D52">
        <w:rPr>
          <w:rStyle w:val="Voetnootmarkering"/>
          <w:rFonts w:asciiTheme="majorHAnsi" w:hAnsiTheme="majorHAnsi"/>
          <w:color w:val="000000" w:themeColor="text1"/>
          <w:sz w:val="20"/>
          <w:szCs w:val="20"/>
        </w:rPr>
        <w:footnoteRef/>
      </w:r>
      <w:r w:rsidRPr="00E70D52">
        <w:rPr>
          <w:rFonts w:asciiTheme="majorHAnsi" w:hAnsiTheme="majorHAnsi"/>
          <w:color w:val="000000" w:themeColor="text1"/>
          <w:sz w:val="20"/>
          <w:szCs w:val="20"/>
        </w:rPr>
        <w:t xml:space="preserve"> Vooruitstrevend, aangezien terzelfdertijd de meeste geleerden (onder andere de canonist Hostiensis) immers nog van mening waren dat de </w:t>
      </w:r>
      <w:r w:rsidRPr="00E70D52">
        <w:rPr>
          <w:rFonts w:asciiTheme="majorHAnsi" w:hAnsiTheme="majorHAnsi"/>
          <w:i/>
          <w:color w:val="000000" w:themeColor="text1"/>
          <w:sz w:val="20"/>
          <w:szCs w:val="20"/>
        </w:rPr>
        <w:t xml:space="preserve">iusta causa </w:t>
      </w:r>
      <w:r w:rsidRPr="00E70D52">
        <w:rPr>
          <w:rFonts w:asciiTheme="majorHAnsi" w:hAnsiTheme="majorHAnsi"/>
          <w:color w:val="000000" w:themeColor="text1"/>
          <w:sz w:val="20"/>
          <w:szCs w:val="20"/>
        </w:rPr>
        <w:t>beperkt was tot het verdedigen en verspreiden van het Christendom (</w:t>
      </w:r>
      <w:r w:rsidRPr="00E70D52">
        <w:rPr>
          <w:rFonts w:asciiTheme="majorHAnsi" w:hAnsiTheme="majorHAnsi"/>
          <w:i/>
          <w:color w:val="000000" w:themeColor="text1"/>
          <w:sz w:val="20"/>
          <w:szCs w:val="20"/>
        </w:rPr>
        <w:t>bellum Romanum</w:t>
      </w:r>
      <w:r w:rsidRPr="00E70D52">
        <w:rPr>
          <w:rFonts w:asciiTheme="majorHAnsi" w:hAnsiTheme="majorHAnsi"/>
          <w:color w:val="000000" w:themeColor="text1"/>
          <w:sz w:val="20"/>
          <w:szCs w:val="20"/>
        </w:rPr>
        <w:t xml:space="preserve">), uit  </w:t>
      </w:r>
      <w:r w:rsidRPr="00E70D52">
        <w:rPr>
          <w:rFonts w:asciiTheme="majorHAnsi" w:hAnsiTheme="majorHAnsi"/>
          <w:smallCaps/>
          <w:color w:val="000000" w:themeColor="text1"/>
          <w:sz w:val="20"/>
          <w:szCs w:val="20"/>
        </w:rPr>
        <w:t>K. Ziegler</w:t>
      </w:r>
      <w:r w:rsidRPr="00E70D52">
        <w:rPr>
          <w:rFonts w:asciiTheme="majorHAnsi" w:hAnsiTheme="majorHAnsi"/>
          <w:color w:val="000000" w:themeColor="text1"/>
          <w:sz w:val="20"/>
          <w:szCs w:val="20"/>
        </w:rPr>
        <w:t xml:space="preserve">, </w:t>
      </w:r>
      <w:r w:rsidRPr="00E70D52">
        <w:rPr>
          <w:rFonts w:asciiTheme="majorHAnsi" w:hAnsiTheme="majorHAnsi"/>
          <w:i/>
          <w:color w:val="000000" w:themeColor="text1"/>
          <w:sz w:val="20"/>
          <w:szCs w:val="20"/>
        </w:rPr>
        <w:t>Völkerrechtsgeschichte</w:t>
      </w:r>
      <w:r w:rsidRPr="00E70D52">
        <w:rPr>
          <w:rFonts w:asciiTheme="majorHAnsi" w:hAnsiTheme="majorHAnsi"/>
          <w:color w:val="000000" w:themeColor="text1"/>
          <w:sz w:val="20"/>
          <w:szCs w:val="20"/>
        </w:rPr>
        <w:t>, 84.</w:t>
      </w:r>
    </w:p>
  </w:footnote>
  <w:footnote w:id="41">
    <w:p w:rsidR="00597791" w:rsidRPr="00E70D52" w:rsidRDefault="00597791">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M.E. </w:t>
      </w:r>
      <w:r w:rsidRPr="00E70D52">
        <w:rPr>
          <w:rFonts w:asciiTheme="majorHAnsi" w:hAnsiTheme="majorHAnsi"/>
          <w:smallCaps/>
          <w:color w:val="000000" w:themeColor="text1"/>
          <w:lang w:val="en-US"/>
        </w:rPr>
        <w:t>O’Connel</w:t>
      </w:r>
      <w:r w:rsidRPr="00E70D52">
        <w:rPr>
          <w:rFonts w:asciiTheme="majorHAnsi" w:hAnsiTheme="majorHAnsi"/>
          <w:color w:val="000000" w:themeColor="text1"/>
          <w:lang w:val="en-US"/>
        </w:rPr>
        <w:t xml:space="preserve">, “The prohibition on the use of force” in </w:t>
      </w:r>
      <w:r w:rsidRPr="00E70D52">
        <w:rPr>
          <w:rFonts w:asciiTheme="majorHAnsi" w:hAnsiTheme="majorHAnsi"/>
          <w:smallCaps/>
          <w:color w:val="000000" w:themeColor="text1"/>
          <w:lang w:val="en-US"/>
        </w:rPr>
        <w:t>White</w:t>
      </w:r>
      <w:r w:rsidRPr="00E70D52">
        <w:rPr>
          <w:rFonts w:asciiTheme="majorHAnsi" w:hAnsiTheme="majorHAnsi"/>
          <w:color w:val="000000" w:themeColor="text1"/>
          <w:lang w:val="en-US"/>
        </w:rPr>
        <w:t xml:space="preserve"> en </w:t>
      </w:r>
      <w:r w:rsidRPr="00E70D52">
        <w:rPr>
          <w:rFonts w:asciiTheme="majorHAnsi" w:hAnsiTheme="majorHAnsi"/>
          <w:smallCaps/>
          <w:color w:val="000000" w:themeColor="text1"/>
          <w:lang w:val="en-US"/>
        </w:rPr>
        <w:t>Henderson</w:t>
      </w:r>
      <w:r w:rsidRPr="00E70D52">
        <w:rPr>
          <w:rFonts w:asciiTheme="majorHAnsi" w:hAnsiTheme="majorHAnsi"/>
          <w:color w:val="000000" w:themeColor="text1"/>
          <w:lang w:val="en-US"/>
        </w:rPr>
        <w:t>, (89) 93.</w:t>
      </w:r>
    </w:p>
  </w:footnote>
  <w:footnote w:id="42">
    <w:p w:rsidR="00597791" w:rsidRPr="00E70D52" w:rsidRDefault="00597791">
      <w:pPr>
        <w:pStyle w:val="Voetnoottekst"/>
        <w:rPr>
          <w:rFonts w:asciiTheme="majorHAnsi" w:hAnsiTheme="majorHAnsi"/>
          <w:color w:val="000000" w:themeColor="text1"/>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rPr>
        <w:t xml:space="preserve"> </w:t>
      </w:r>
      <w:r w:rsidRPr="00E70D52">
        <w:rPr>
          <w:rFonts w:asciiTheme="majorHAnsi" w:hAnsiTheme="majorHAnsi"/>
          <w:smallCaps/>
          <w:color w:val="000000" w:themeColor="text1"/>
        </w:rPr>
        <w:t>K. Ziegler</w:t>
      </w:r>
      <w:r w:rsidRPr="00E70D52">
        <w:rPr>
          <w:rFonts w:asciiTheme="majorHAnsi" w:hAnsiTheme="majorHAnsi"/>
          <w:color w:val="000000" w:themeColor="text1"/>
        </w:rPr>
        <w:t xml:space="preserve">, </w:t>
      </w:r>
      <w:r w:rsidRPr="00E70D52">
        <w:rPr>
          <w:rFonts w:asciiTheme="majorHAnsi" w:hAnsiTheme="majorHAnsi"/>
          <w:i/>
          <w:color w:val="000000" w:themeColor="text1"/>
        </w:rPr>
        <w:t>Völkerrechtsgeschichte</w:t>
      </w:r>
      <w:r w:rsidRPr="00E70D52">
        <w:rPr>
          <w:rFonts w:asciiTheme="majorHAnsi" w:hAnsiTheme="majorHAnsi"/>
          <w:color w:val="000000" w:themeColor="text1"/>
        </w:rPr>
        <w:t xml:space="preserve">, 127; Y. </w:t>
      </w:r>
      <w:r w:rsidRPr="00E70D52">
        <w:rPr>
          <w:rFonts w:asciiTheme="majorHAnsi" w:hAnsiTheme="majorHAnsi"/>
          <w:smallCaps/>
          <w:color w:val="000000" w:themeColor="text1"/>
        </w:rPr>
        <w:t>Dinstein</w:t>
      </w:r>
      <w:r w:rsidRPr="00E70D52">
        <w:rPr>
          <w:rFonts w:asciiTheme="majorHAnsi" w:hAnsiTheme="majorHAnsi"/>
          <w:color w:val="000000" w:themeColor="text1"/>
        </w:rPr>
        <w:t xml:space="preserve">, </w:t>
      </w:r>
      <w:r w:rsidRPr="00E70D52">
        <w:rPr>
          <w:rFonts w:asciiTheme="majorHAnsi" w:hAnsiTheme="majorHAnsi"/>
          <w:i/>
          <w:color w:val="000000" w:themeColor="text1"/>
        </w:rPr>
        <w:t>War</w:t>
      </w:r>
      <w:r w:rsidRPr="00E70D52">
        <w:rPr>
          <w:rFonts w:asciiTheme="majorHAnsi" w:hAnsiTheme="majorHAnsi"/>
          <w:color w:val="000000" w:themeColor="text1"/>
        </w:rPr>
        <w:t>, 68.</w:t>
      </w:r>
    </w:p>
  </w:footnote>
  <w:footnote w:id="43">
    <w:p w:rsidR="00597791" w:rsidRPr="00E70D52" w:rsidRDefault="00597791">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S.A. </w:t>
      </w:r>
      <w:r w:rsidRPr="00E70D52">
        <w:rPr>
          <w:rFonts w:asciiTheme="majorHAnsi" w:hAnsiTheme="majorHAnsi"/>
          <w:smallCaps/>
          <w:color w:val="000000" w:themeColor="text1"/>
          <w:lang w:val="en-US"/>
        </w:rPr>
        <w:t>Alexandrov</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Self-Defense</w:t>
      </w:r>
      <w:r w:rsidRPr="00E70D52">
        <w:rPr>
          <w:rFonts w:asciiTheme="majorHAnsi" w:hAnsiTheme="majorHAnsi"/>
          <w:color w:val="000000" w:themeColor="text1"/>
          <w:lang w:val="en-US"/>
        </w:rPr>
        <w:t xml:space="preserve">, 4; J. </w:t>
      </w:r>
      <w:r w:rsidRPr="00E70D52">
        <w:rPr>
          <w:rFonts w:asciiTheme="majorHAnsi" w:hAnsiTheme="majorHAnsi"/>
          <w:smallCaps/>
          <w:color w:val="000000" w:themeColor="text1"/>
          <w:lang w:val="en-US" w:eastAsia="nl-BE"/>
        </w:rPr>
        <w:t>Kunz</w:t>
      </w:r>
      <w:r w:rsidRPr="00E70D52">
        <w:rPr>
          <w:rFonts w:asciiTheme="majorHAnsi" w:hAnsiTheme="majorHAnsi"/>
          <w:color w:val="000000" w:themeColor="text1"/>
          <w:lang w:val="en-US" w:eastAsia="nl-BE"/>
        </w:rPr>
        <w:t xml:space="preserve">, “Bellum justum et bellum legale”, </w:t>
      </w:r>
      <w:r w:rsidRPr="00E70D52">
        <w:rPr>
          <w:rFonts w:asciiTheme="majorHAnsi" w:hAnsiTheme="majorHAnsi"/>
          <w:i/>
          <w:color w:val="000000" w:themeColor="text1"/>
          <w:lang w:val="en-US" w:eastAsia="nl-BE"/>
        </w:rPr>
        <w:t>AJIL</w:t>
      </w:r>
      <w:r w:rsidRPr="00E70D52">
        <w:rPr>
          <w:rFonts w:asciiTheme="majorHAnsi" w:hAnsiTheme="majorHAnsi"/>
          <w:color w:val="000000" w:themeColor="text1"/>
          <w:lang w:val="en-US" w:eastAsia="nl-BE"/>
        </w:rPr>
        <w:t xml:space="preserve"> 1951, vol. 45, (528) 531.</w:t>
      </w:r>
    </w:p>
  </w:footnote>
  <w:footnote w:id="44">
    <w:p w:rsidR="00597791" w:rsidRPr="00E70D52" w:rsidRDefault="00597791">
      <w:pPr>
        <w:pStyle w:val="Voetnoottekst"/>
        <w:rPr>
          <w:rFonts w:asciiTheme="majorHAnsi" w:hAnsiTheme="majorHAnsi"/>
          <w:color w:val="000000" w:themeColor="text1"/>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rPr>
        <w:t xml:space="preserve"> Y. </w:t>
      </w:r>
      <w:r w:rsidRPr="00E70D52">
        <w:rPr>
          <w:rFonts w:asciiTheme="majorHAnsi" w:hAnsiTheme="majorHAnsi"/>
          <w:smallCaps/>
          <w:color w:val="000000" w:themeColor="text1"/>
        </w:rPr>
        <w:t>Dinstein</w:t>
      </w:r>
      <w:r w:rsidRPr="00E70D52">
        <w:rPr>
          <w:rFonts w:asciiTheme="majorHAnsi" w:hAnsiTheme="majorHAnsi"/>
          <w:color w:val="000000" w:themeColor="text1"/>
        </w:rPr>
        <w:t xml:space="preserve">, </w:t>
      </w:r>
      <w:r w:rsidRPr="00E70D52">
        <w:rPr>
          <w:rFonts w:asciiTheme="majorHAnsi" w:hAnsiTheme="majorHAnsi"/>
          <w:i/>
          <w:color w:val="000000" w:themeColor="text1"/>
        </w:rPr>
        <w:t>War</w:t>
      </w:r>
      <w:r w:rsidRPr="00E70D52">
        <w:rPr>
          <w:rFonts w:asciiTheme="majorHAnsi" w:hAnsiTheme="majorHAnsi"/>
          <w:color w:val="000000" w:themeColor="text1"/>
        </w:rPr>
        <w:t>, 67.</w:t>
      </w:r>
    </w:p>
  </w:footnote>
  <w:footnote w:id="45">
    <w:p w:rsidR="00597791" w:rsidRPr="00E70D52" w:rsidRDefault="00597791" w:rsidP="006E6C3C">
      <w:pPr>
        <w:keepNext/>
        <w:rPr>
          <w:rFonts w:asciiTheme="majorHAnsi" w:hAnsiTheme="majorHAnsi"/>
          <w:color w:val="000000" w:themeColor="text1"/>
          <w:sz w:val="20"/>
          <w:szCs w:val="20"/>
        </w:rPr>
      </w:pPr>
      <w:r w:rsidRPr="00E70D52">
        <w:rPr>
          <w:rStyle w:val="Voetnootmarkering"/>
          <w:rFonts w:asciiTheme="majorHAnsi" w:hAnsiTheme="majorHAnsi"/>
          <w:color w:val="000000" w:themeColor="text1"/>
          <w:sz w:val="20"/>
          <w:szCs w:val="20"/>
        </w:rPr>
        <w:footnoteRef/>
      </w:r>
      <w:r w:rsidRPr="00E70D52">
        <w:rPr>
          <w:rFonts w:asciiTheme="majorHAnsi" w:hAnsiTheme="majorHAnsi"/>
          <w:color w:val="000000" w:themeColor="text1"/>
          <w:sz w:val="20"/>
          <w:szCs w:val="20"/>
        </w:rPr>
        <w:t xml:space="preserve"> Vitoria concludeerde echter dat de Indianen in casu toch geen beroep konden doen op de just war theorie, omdat hij de Indiaanse samenleving niet als een soevereine staat beschouwde (wat ook volgens Thomas van Aquino een vereiste was voor de toepassing van de theorie), uit A. </w:t>
      </w:r>
      <w:r w:rsidRPr="00E70D52">
        <w:rPr>
          <w:rFonts w:asciiTheme="majorHAnsi" w:hAnsiTheme="majorHAnsi"/>
          <w:smallCaps/>
          <w:color w:val="000000" w:themeColor="text1"/>
          <w:sz w:val="20"/>
          <w:szCs w:val="20"/>
        </w:rPr>
        <w:t>Anghie</w:t>
      </w:r>
      <w:r w:rsidRPr="00E70D52">
        <w:rPr>
          <w:rFonts w:asciiTheme="majorHAnsi" w:hAnsiTheme="majorHAnsi"/>
          <w:color w:val="000000" w:themeColor="text1"/>
          <w:sz w:val="20"/>
          <w:szCs w:val="20"/>
        </w:rPr>
        <w:t xml:space="preserve">, </w:t>
      </w:r>
      <w:r w:rsidRPr="00E70D52">
        <w:rPr>
          <w:rFonts w:asciiTheme="majorHAnsi" w:hAnsiTheme="majorHAnsi"/>
          <w:i/>
          <w:color w:val="000000" w:themeColor="text1"/>
          <w:sz w:val="20"/>
          <w:szCs w:val="20"/>
        </w:rPr>
        <w:t>Imperialism, Sovereignty and the Making of International Law</w:t>
      </w:r>
      <w:r w:rsidRPr="00E70D52">
        <w:rPr>
          <w:rFonts w:asciiTheme="majorHAnsi" w:hAnsiTheme="majorHAnsi"/>
          <w:color w:val="000000" w:themeColor="text1"/>
          <w:sz w:val="20"/>
          <w:szCs w:val="20"/>
        </w:rPr>
        <w:t xml:space="preserve">, Cambridge, Cambridge University Press, 2005, 15-27; M.E. </w:t>
      </w:r>
      <w:r w:rsidRPr="00E70D52">
        <w:rPr>
          <w:rFonts w:asciiTheme="majorHAnsi" w:hAnsiTheme="majorHAnsi"/>
          <w:smallCaps/>
          <w:color w:val="000000" w:themeColor="text1"/>
          <w:sz w:val="20"/>
          <w:szCs w:val="20"/>
        </w:rPr>
        <w:t>O’Connel</w:t>
      </w:r>
      <w:r w:rsidRPr="00E70D52">
        <w:rPr>
          <w:rFonts w:asciiTheme="majorHAnsi" w:hAnsiTheme="majorHAnsi"/>
          <w:color w:val="000000" w:themeColor="text1"/>
          <w:sz w:val="20"/>
          <w:szCs w:val="20"/>
        </w:rPr>
        <w:t xml:space="preserve">, “The prohibition on the use of force” in </w:t>
      </w:r>
      <w:r w:rsidRPr="00E70D52">
        <w:rPr>
          <w:rFonts w:asciiTheme="majorHAnsi" w:hAnsiTheme="majorHAnsi"/>
          <w:smallCaps/>
          <w:color w:val="000000" w:themeColor="text1"/>
          <w:sz w:val="20"/>
          <w:szCs w:val="20"/>
        </w:rPr>
        <w:t>White</w:t>
      </w:r>
      <w:r w:rsidRPr="00E70D52">
        <w:rPr>
          <w:rFonts w:asciiTheme="majorHAnsi" w:hAnsiTheme="majorHAnsi"/>
          <w:color w:val="000000" w:themeColor="text1"/>
          <w:sz w:val="20"/>
          <w:szCs w:val="20"/>
        </w:rPr>
        <w:t xml:space="preserve"> en </w:t>
      </w:r>
      <w:r w:rsidRPr="00E70D52">
        <w:rPr>
          <w:rFonts w:asciiTheme="majorHAnsi" w:hAnsiTheme="majorHAnsi"/>
          <w:smallCaps/>
          <w:color w:val="000000" w:themeColor="text1"/>
          <w:sz w:val="20"/>
          <w:szCs w:val="20"/>
        </w:rPr>
        <w:t>Henderson</w:t>
      </w:r>
      <w:r w:rsidRPr="00E70D52">
        <w:rPr>
          <w:rFonts w:asciiTheme="majorHAnsi" w:hAnsiTheme="majorHAnsi"/>
          <w:color w:val="000000" w:themeColor="text1"/>
          <w:sz w:val="20"/>
          <w:szCs w:val="20"/>
        </w:rPr>
        <w:t>, (89) 93.</w:t>
      </w:r>
    </w:p>
  </w:footnote>
  <w:footnote w:id="46">
    <w:p w:rsidR="00597791" w:rsidRPr="00E70D52" w:rsidRDefault="00597791">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w:t>
      </w:r>
      <w:r w:rsidRPr="00E70D52">
        <w:rPr>
          <w:rFonts w:asciiTheme="majorHAnsi" w:hAnsiTheme="majorHAnsi"/>
          <w:smallCaps/>
          <w:color w:val="000000" w:themeColor="text1"/>
          <w:lang w:val="en-US"/>
        </w:rPr>
        <w:t>K. Ziegler</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Völkerrechtsgeschichte</w:t>
      </w:r>
      <w:r w:rsidRPr="00E70D52">
        <w:rPr>
          <w:rFonts w:asciiTheme="majorHAnsi" w:hAnsiTheme="majorHAnsi"/>
          <w:color w:val="000000" w:themeColor="text1"/>
          <w:lang w:val="en-US"/>
        </w:rPr>
        <w:t>, 127.</w:t>
      </w:r>
    </w:p>
  </w:footnote>
  <w:footnote w:id="47">
    <w:p w:rsidR="00597791" w:rsidRPr="00E70D52" w:rsidRDefault="00597791">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I. </w:t>
      </w:r>
      <w:r w:rsidRPr="00E70D52">
        <w:rPr>
          <w:rFonts w:asciiTheme="majorHAnsi" w:hAnsiTheme="majorHAnsi"/>
          <w:smallCaps/>
          <w:color w:val="000000" w:themeColor="text1"/>
          <w:lang w:val="en-US"/>
        </w:rPr>
        <w:t>Brownlie</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 xml:space="preserve">Use of Force, </w:t>
      </w:r>
      <w:r w:rsidRPr="00E70D52">
        <w:rPr>
          <w:rFonts w:asciiTheme="majorHAnsi" w:hAnsiTheme="majorHAnsi"/>
          <w:color w:val="000000" w:themeColor="text1"/>
          <w:lang w:val="en-US"/>
        </w:rPr>
        <w:t>7.</w:t>
      </w:r>
    </w:p>
  </w:footnote>
  <w:footnote w:id="48">
    <w:p w:rsidR="00597791" w:rsidRPr="00E70D52" w:rsidRDefault="00597791">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A. </w:t>
      </w:r>
      <w:r w:rsidRPr="00E70D52">
        <w:rPr>
          <w:rFonts w:asciiTheme="majorHAnsi" w:hAnsiTheme="majorHAnsi"/>
          <w:smallCaps/>
          <w:color w:val="000000" w:themeColor="text1"/>
          <w:lang w:val="en-US"/>
        </w:rPr>
        <w:t>Anghie</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Imperialism, Sovereignty and the Making of International Law</w:t>
      </w:r>
      <w:r w:rsidRPr="00E70D52">
        <w:rPr>
          <w:rFonts w:asciiTheme="majorHAnsi" w:hAnsiTheme="majorHAnsi"/>
          <w:color w:val="000000" w:themeColor="text1"/>
          <w:lang w:val="en-US"/>
        </w:rPr>
        <w:t>, Cambridge, Cambridge University Press, 2005, 17-23.</w:t>
      </w:r>
    </w:p>
  </w:footnote>
  <w:footnote w:id="49">
    <w:p w:rsidR="00597791" w:rsidRPr="00E70D52" w:rsidRDefault="00597791">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w:t>
      </w:r>
      <w:r w:rsidRPr="00E70D52">
        <w:rPr>
          <w:rFonts w:asciiTheme="majorHAnsi" w:hAnsiTheme="majorHAnsi"/>
          <w:smallCaps/>
          <w:color w:val="000000" w:themeColor="text1"/>
          <w:lang w:val="en-US"/>
        </w:rPr>
        <w:t>K. Ziegler</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Völkerrechtsgeschichte</w:t>
      </w:r>
      <w:r w:rsidRPr="00E70D52">
        <w:rPr>
          <w:rFonts w:asciiTheme="majorHAnsi" w:hAnsiTheme="majorHAnsi"/>
          <w:color w:val="000000" w:themeColor="text1"/>
          <w:lang w:val="en-US"/>
        </w:rPr>
        <w:t>, 132.</w:t>
      </w:r>
    </w:p>
  </w:footnote>
  <w:footnote w:id="50">
    <w:p w:rsidR="00597791" w:rsidRPr="00E70D52" w:rsidRDefault="00597791">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G.R. </w:t>
      </w:r>
      <w:r w:rsidRPr="00E70D52">
        <w:rPr>
          <w:rFonts w:asciiTheme="majorHAnsi" w:hAnsiTheme="majorHAnsi"/>
          <w:smallCaps/>
          <w:color w:val="000000" w:themeColor="text1"/>
          <w:lang w:val="en-US"/>
        </w:rPr>
        <w:t>Lucas</w:t>
      </w:r>
      <w:r w:rsidRPr="00E70D52">
        <w:rPr>
          <w:rFonts w:asciiTheme="majorHAnsi" w:hAnsiTheme="majorHAnsi"/>
          <w:color w:val="000000" w:themeColor="text1"/>
          <w:lang w:val="en-US"/>
        </w:rPr>
        <w:t xml:space="preserve"> Jr., “The case for preventive war” in D.K. </w:t>
      </w:r>
      <w:r w:rsidRPr="00E70D52">
        <w:rPr>
          <w:rFonts w:asciiTheme="majorHAnsi" w:hAnsiTheme="majorHAnsi"/>
          <w:smallCaps/>
          <w:color w:val="000000" w:themeColor="text1"/>
          <w:lang w:val="en-US"/>
        </w:rPr>
        <w:t>Chatterjee</w:t>
      </w:r>
      <w:r w:rsidRPr="00E70D52">
        <w:rPr>
          <w:rFonts w:asciiTheme="majorHAnsi" w:hAnsiTheme="majorHAnsi"/>
          <w:color w:val="000000" w:themeColor="text1"/>
          <w:lang w:val="en-US"/>
        </w:rPr>
        <w:t xml:space="preserve"> (ed.), </w:t>
      </w:r>
      <w:r w:rsidRPr="00E70D52">
        <w:rPr>
          <w:rFonts w:asciiTheme="majorHAnsi" w:hAnsiTheme="majorHAnsi"/>
          <w:i/>
          <w:color w:val="000000" w:themeColor="text1"/>
          <w:lang w:val="en-US"/>
        </w:rPr>
        <w:t>The Ethics of Preventive War</w:t>
      </w:r>
      <w:r w:rsidRPr="00E70D52">
        <w:rPr>
          <w:rFonts w:asciiTheme="majorHAnsi" w:hAnsiTheme="majorHAnsi"/>
          <w:color w:val="000000" w:themeColor="text1"/>
          <w:lang w:val="en-US"/>
        </w:rPr>
        <w:t>, New York, Cambridge University Press, 2013, (46) 54.</w:t>
      </w:r>
    </w:p>
  </w:footnote>
  <w:footnote w:id="51">
    <w:p w:rsidR="00597791" w:rsidRPr="00E70D52" w:rsidRDefault="00597791">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H. </w:t>
      </w:r>
      <w:r w:rsidRPr="00E70D52">
        <w:rPr>
          <w:rFonts w:asciiTheme="majorHAnsi" w:hAnsiTheme="majorHAnsi"/>
          <w:smallCaps/>
          <w:color w:val="000000" w:themeColor="text1"/>
          <w:lang w:val="en-US"/>
        </w:rPr>
        <w:t>Grotius</w:t>
      </w:r>
      <w:r w:rsidRPr="00E70D52">
        <w:rPr>
          <w:rFonts w:asciiTheme="majorHAnsi" w:hAnsiTheme="majorHAnsi"/>
          <w:color w:val="000000" w:themeColor="text1"/>
          <w:lang w:val="en-US"/>
        </w:rPr>
        <w:t xml:space="preserve"> (vertaling door J. D. </w:t>
      </w:r>
      <w:r w:rsidRPr="00E70D52">
        <w:rPr>
          <w:rFonts w:asciiTheme="majorHAnsi" w:hAnsiTheme="majorHAnsi"/>
          <w:smallCaps/>
          <w:color w:val="000000" w:themeColor="text1"/>
          <w:lang w:val="en-US"/>
        </w:rPr>
        <w:t>Maguire</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 xml:space="preserve">De Jure Belli ac Pacis Libri Tres, </w:t>
      </w:r>
      <w:r w:rsidRPr="00E70D52">
        <w:rPr>
          <w:rFonts w:asciiTheme="majorHAnsi" w:hAnsiTheme="majorHAnsi"/>
          <w:color w:val="000000" w:themeColor="text1"/>
          <w:lang w:val="en-US"/>
        </w:rPr>
        <w:t>Washington D.C., Carnegie Institution of Washington, 1913, vol. II, 38-42.</w:t>
      </w:r>
    </w:p>
  </w:footnote>
  <w:footnote w:id="52">
    <w:p w:rsidR="00597791" w:rsidRPr="00E70D52" w:rsidRDefault="00597791">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Zie o.m. Verdragen van Genève; ; L.R. </w:t>
      </w:r>
      <w:r w:rsidRPr="00E70D52">
        <w:rPr>
          <w:rFonts w:asciiTheme="majorHAnsi" w:hAnsiTheme="majorHAnsi"/>
          <w:smallCaps/>
          <w:color w:val="000000" w:themeColor="text1"/>
          <w:lang w:val="en-US"/>
        </w:rPr>
        <w:t>Blank</w:t>
      </w:r>
      <w:r w:rsidRPr="00E70D52">
        <w:rPr>
          <w:rFonts w:asciiTheme="majorHAnsi" w:hAnsiTheme="majorHAnsi"/>
          <w:color w:val="000000" w:themeColor="text1"/>
          <w:lang w:val="en-US"/>
        </w:rPr>
        <w:t xml:space="preserve"> en G.P. </w:t>
      </w:r>
      <w:r w:rsidRPr="00E70D52">
        <w:rPr>
          <w:rFonts w:asciiTheme="majorHAnsi" w:hAnsiTheme="majorHAnsi"/>
          <w:smallCaps/>
          <w:color w:val="000000" w:themeColor="text1"/>
          <w:lang w:val="en-US"/>
        </w:rPr>
        <w:t>Noone</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International Law and Armed Conflict: Fundamental Principles and Contemporary Challenges in the Law of War</w:t>
      </w:r>
      <w:r w:rsidRPr="00E70D52">
        <w:rPr>
          <w:rFonts w:asciiTheme="majorHAnsi" w:hAnsiTheme="majorHAnsi"/>
          <w:color w:val="000000" w:themeColor="text1"/>
          <w:lang w:val="en-US"/>
        </w:rPr>
        <w:t>, New York, Wolters Kluwer Law &amp; Business, 2013, 21.</w:t>
      </w:r>
    </w:p>
  </w:footnote>
  <w:footnote w:id="53">
    <w:p w:rsidR="00597791" w:rsidRPr="00E70D52" w:rsidRDefault="00597791">
      <w:pPr>
        <w:pStyle w:val="Voetnoottekst"/>
        <w:rPr>
          <w:rFonts w:asciiTheme="majorHAnsi" w:hAnsiTheme="majorHAnsi"/>
          <w:color w:val="000000" w:themeColor="text1"/>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H. </w:t>
      </w:r>
      <w:r w:rsidRPr="00E70D52">
        <w:rPr>
          <w:rFonts w:asciiTheme="majorHAnsi" w:hAnsiTheme="majorHAnsi"/>
          <w:smallCaps/>
          <w:color w:val="000000" w:themeColor="text1"/>
          <w:lang w:val="en-US"/>
        </w:rPr>
        <w:t>Grotius</w:t>
      </w:r>
      <w:r w:rsidRPr="00E70D52">
        <w:rPr>
          <w:rFonts w:asciiTheme="majorHAnsi" w:hAnsiTheme="majorHAnsi"/>
          <w:color w:val="000000" w:themeColor="text1"/>
          <w:lang w:val="en-US"/>
        </w:rPr>
        <w:t xml:space="preserve"> (vertaling door J. D. </w:t>
      </w:r>
      <w:r w:rsidRPr="00E70D52">
        <w:rPr>
          <w:rFonts w:asciiTheme="majorHAnsi" w:hAnsiTheme="majorHAnsi"/>
          <w:smallCaps/>
          <w:color w:val="000000" w:themeColor="text1"/>
          <w:lang w:val="en-US"/>
        </w:rPr>
        <w:t>Maguire</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 xml:space="preserve">De Jure Belli ac Pacis Libri Tres, </w:t>
      </w:r>
      <w:r w:rsidRPr="00E70D52">
        <w:rPr>
          <w:rFonts w:asciiTheme="majorHAnsi" w:hAnsiTheme="majorHAnsi"/>
          <w:color w:val="000000" w:themeColor="text1"/>
          <w:lang w:val="en-US"/>
        </w:rPr>
        <w:t xml:space="preserve">Washington D.C., Carnegie Institution of Washington, 1913, vol. </w:t>
      </w:r>
      <w:r w:rsidRPr="00E70D52">
        <w:rPr>
          <w:rFonts w:asciiTheme="majorHAnsi" w:hAnsiTheme="majorHAnsi"/>
          <w:color w:val="000000" w:themeColor="text1"/>
        </w:rPr>
        <w:t>II, 565-566.</w:t>
      </w:r>
    </w:p>
  </w:footnote>
  <w:footnote w:id="54">
    <w:p w:rsidR="00597791" w:rsidRPr="00E70D52" w:rsidRDefault="00597791" w:rsidP="0053020F">
      <w:pPr>
        <w:rPr>
          <w:rFonts w:asciiTheme="majorHAnsi" w:hAnsiTheme="majorHAnsi"/>
          <w:color w:val="000000" w:themeColor="text1"/>
          <w:sz w:val="20"/>
          <w:szCs w:val="20"/>
        </w:rPr>
      </w:pPr>
      <w:r w:rsidRPr="00E70D52">
        <w:rPr>
          <w:rStyle w:val="Voetnootmarkering"/>
          <w:rFonts w:asciiTheme="majorHAnsi" w:hAnsiTheme="majorHAnsi"/>
          <w:color w:val="000000" w:themeColor="text1"/>
          <w:sz w:val="20"/>
          <w:szCs w:val="20"/>
        </w:rPr>
        <w:footnoteRef/>
      </w:r>
      <w:r w:rsidRPr="00E70D52">
        <w:rPr>
          <w:rFonts w:asciiTheme="majorHAnsi" w:hAnsiTheme="majorHAnsi"/>
          <w:smallCaps/>
          <w:color w:val="000000" w:themeColor="text1"/>
          <w:sz w:val="20"/>
          <w:szCs w:val="20"/>
        </w:rPr>
        <w:t xml:space="preserve"> K. Ziegler</w:t>
      </w:r>
      <w:r w:rsidRPr="00E70D52">
        <w:rPr>
          <w:rFonts w:asciiTheme="majorHAnsi" w:hAnsiTheme="majorHAnsi"/>
          <w:color w:val="000000" w:themeColor="text1"/>
          <w:sz w:val="20"/>
          <w:szCs w:val="20"/>
        </w:rPr>
        <w:t xml:space="preserve">, </w:t>
      </w:r>
      <w:r w:rsidRPr="00E70D52">
        <w:rPr>
          <w:rFonts w:asciiTheme="majorHAnsi" w:hAnsiTheme="majorHAnsi"/>
          <w:i/>
          <w:color w:val="000000" w:themeColor="text1"/>
          <w:sz w:val="20"/>
          <w:szCs w:val="20"/>
        </w:rPr>
        <w:t>Völkerrechtsgeschichte</w:t>
      </w:r>
      <w:r w:rsidRPr="00E70D52">
        <w:rPr>
          <w:rFonts w:asciiTheme="majorHAnsi" w:hAnsiTheme="majorHAnsi"/>
          <w:color w:val="000000" w:themeColor="text1"/>
          <w:sz w:val="20"/>
          <w:szCs w:val="20"/>
        </w:rPr>
        <w:t>, 128-129.</w:t>
      </w:r>
    </w:p>
  </w:footnote>
  <w:footnote w:id="55">
    <w:p w:rsidR="00597791" w:rsidRPr="00E70D52" w:rsidRDefault="00597791">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rPr>
        <w:t xml:space="preserve"> Voor de volledige beschrijving van een gerechtvaardigde oorlog door Hugo Grotius zie: H. </w:t>
      </w:r>
      <w:r w:rsidRPr="00E70D52">
        <w:rPr>
          <w:rFonts w:asciiTheme="majorHAnsi" w:hAnsiTheme="majorHAnsi"/>
          <w:smallCaps/>
          <w:color w:val="000000" w:themeColor="text1"/>
        </w:rPr>
        <w:t>Grotius</w:t>
      </w:r>
      <w:r w:rsidRPr="00E70D52">
        <w:rPr>
          <w:rFonts w:asciiTheme="majorHAnsi" w:hAnsiTheme="majorHAnsi"/>
          <w:color w:val="000000" w:themeColor="text1"/>
        </w:rPr>
        <w:t xml:space="preserve"> (vertaling door J. D. </w:t>
      </w:r>
      <w:r w:rsidRPr="00E70D52">
        <w:rPr>
          <w:rFonts w:asciiTheme="majorHAnsi" w:hAnsiTheme="majorHAnsi"/>
          <w:smallCaps/>
          <w:color w:val="000000" w:themeColor="text1"/>
        </w:rPr>
        <w:t>Maguire</w:t>
      </w:r>
      <w:r w:rsidRPr="00E70D52">
        <w:rPr>
          <w:rFonts w:asciiTheme="majorHAnsi" w:hAnsiTheme="majorHAnsi"/>
          <w:color w:val="000000" w:themeColor="text1"/>
        </w:rPr>
        <w:t xml:space="preserve">), </w:t>
      </w:r>
      <w:r w:rsidRPr="00E70D52">
        <w:rPr>
          <w:rFonts w:asciiTheme="majorHAnsi" w:hAnsiTheme="majorHAnsi"/>
          <w:i/>
          <w:color w:val="000000" w:themeColor="text1"/>
        </w:rPr>
        <w:t xml:space="preserve">De Jure Belli ac Pacis Libri Tres, </w:t>
      </w:r>
      <w:r w:rsidRPr="00E70D52">
        <w:rPr>
          <w:rFonts w:asciiTheme="majorHAnsi" w:hAnsiTheme="majorHAnsi"/>
          <w:color w:val="000000" w:themeColor="text1"/>
        </w:rPr>
        <w:t xml:space="preserve">Washington D.C., Carnegie Institution of Washington, 1913, vol. </w:t>
      </w:r>
      <w:r w:rsidRPr="00E70D52">
        <w:rPr>
          <w:rFonts w:asciiTheme="majorHAnsi" w:hAnsiTheme="majorHAnsi"/>
          <w:color w:val="000000" w:themeColor="text1"/>
          <w:lang w:val="en-US"/>
        </w:rPr>
        <w:t>II, 630-640.</w:t>
      </w:r>
    </w:p>
  </w:footnote>
  <w:footnote w:id="56">
    <w:p w:rsidR="00597791" w:rsidRPr="00E70D52" w:rsidRDefault="00597791">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G.R. </w:t>
      </w:r>
      <w:r w:rsidRPr="00E70D52">
        <w:rPr>
          <w:rFonts w:asciiTheme="majorHAnsi" w:hAnsiTheme="majorHAnsi"/>
          <w:smallCaps/>
          <w:color w:val="000000" w:themeColor="text1"/>
          <w:lang w:val="en-US"/>
        </w:rPr>
        <w:t>Lucas</w:t>
      </w:r>
      <w:r w:rsidRPr="00E70D52">
        <w:rPr>
          <w:rFonts w:asciiTheme="majorHAnsi" w:hAnsiTheme="majorHAnsi"/>
          <w:color w:val="000000" w:themeColor="text1"/>
          <w:lang w:val="en-US"/>
        </w:rPr>
        <w:t xml:space="preserve"> Jr., “The case for preventive war” in D.K. </w:t>
      </w:r>
      <w:r w:rsidRPr="00E70D52">
        <w:rPr>
          <w:rFonts w:asciiTheme="majorHAnsi" w:hAnsiTheme="majorHAnsi"/>
          <w:smallCaps/>
          <w:color w:val="000000" w:themeColor="text1"/>
          <w:lang w:val="en-US"/>
        </w:rPr>
        <w:t>Chatterjee</w:t>
      </w:r>
      <w:r w:rsidRPr="00E70D52">
        <w:rPr>
          <w:rFonts w:asciiTheme="majorHAnsi" w:hAnsiTheme="majorHAnsi"/>
          <w:color w:val="000000" w:themeColor="text1"/>
          <w:lang w:val="en-US"/>
        </w:rPr>
        <w:t xml:space="preserve"> (ed.), </w:t>
      </w:r>
      <w:r w:rsidRPr="00E70D52">
        <w:rPr>
          <w:rFonts w:asciiTheme="majorHAnsi" w:hAnsiTheme="majorHAnsi"/>
          <w:i/>
          <w:color w:val="000000" w:themeColor="text1"/>
          <w:lang w:val="en-US"/>
        </w:rPr>
        <w:t>The Ethics of Preventive War</w:t>
      </w:r>
      <w:r w:rsidRPr="00E70D52">
        <w:rPr>
          <w:rFonts w:asciiTheme="majorHAnsi" w:hAnsiTheme="majorHAnsi"/>
          <w:color w:val="000000" w:themeColor="text1"/>
          <w:lang w:val="en-US"/>
        </w:rPr>
        <w:t>, New York, Cambridge University Press, 2013, (46) 53-54.</w:t>
      </w:r>
    </w:p>
  </w:footnote>
  <w:footnote w:id="57">
    <w:p w:rsidR="00597791" w:rsidRPr="00E70D52" w:rsidRDefault="00597791" w:rsidP="0053020F">
      <w:pPr>
        <w:pStyle w:val="Voetnoottekst"/>
        <w:rPr>
          <w:rFonts w:asciiTheme="majorHAnsi" w:hAnsiTheme="majorHAnsi"/>
          <w:color w:val="000000" w:themeColor="text1"/>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rPr>
        <w:t xml:space="preserve"> </w:t>
      </w:r>
      <w:r w:rsidRPr="00E70D52">
        <w:rPr>
          <w:rFonts w:asciiTheme="majorHAnsi" w:hAnsiTheme="majorHAnsi"/>
          <w:i/>
          <w:color w:val="000000" w:themeColor="text1"/>
        </w:rPr>
        <w:t>Ibid.</w:t>
      </w:r>
    </w:p>
  </w:footnote>
  <w:footnote w:id="58">
    <w:p w:rsidR="00597791" w:rsidRPr="00E70D52" w:rsidRDefault="00597791" w:rsidP="00571A9A">
      <w:pPr>
        <w:pStyle w:val="Voetnoottekst"/>
        <w:rPr>
          <w:rFonts w:asciiTheme="majorHAnsi" w:hAnsiTheme="majorHAnsi"/>
          <w:color w:val="000000" w:themeColor="text1"/>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rPr>
        <w:t xml:space="preserve"> Zie </w:t>
      </w:r>
      <w:r w:rsidRPr="00E70D52">
        <w:rPr>
          <w:rFonts w:asciiTheme="majorHAnsi" w:hAnsiTheme="majorHAnsi"/>
          <w:i/>
          <w:color w:val="000000" w:themeColor="text1"/>
        </w:rPr>
        <w:t xml:space="preserve">supra </w:t>
      </w:r>
      <w:r w:rsidRPr="00E70D52">
        <w:rPr>
          <w:rFonts w:asciiTheme="majorHAnsi" w:hAnsiTheme="majorHAnsi"/>
          <w:color w:val="000000" w:themeColor="text1"/>
        </w:rPr>
        <w:t xml:space="preserve">Hoofdstuk 1, </w:t>
      </w:r>
      <w:fldSimple w:instr=" REF _Ref419468890 \r \h  \* MERGEFORMAT ">
        <w:r w:rsidRPr="00FB0C7A">
          <w:rPr>
            <w:rFonts w:asciiTheme="majorHAnsi" w:hAnsiTheme="majorHAnsi"/>
            <w:color w:val="000000" w:themeColor="text1"/>
          </w:rPr>
          <w:t>Hoofdstuk 1.1.1.2</w:t>
        </w:r>
      </w:fldSimple>
      <w:fldSimple w:instr=" REF _Ref419468896 \n \h  \* MERGEFORMAT ">
        <w:r w:rsidRPr="00FB0C7A">
          <w:rPr>
            <w:rFonts w:asciiTheme="majorHAnsi" w:hAnsiTheme="majorHAnsi"/>
            <w:color w:val="000000" w:themeColor="text1"/>
          </w:rPr>
          <w:t>1.1.2</w:t>
        </w:r>
      </w:fldSimple>
      <w:r w:rsidRPr="00E70D52">
        <w:rPr>
          <w:rFonts w:asciiTheme="majorHAnsi" w:hAnsiTheme="majorHAnsi"/>
          <w:color w:val="000000" w:themeColor="text1"/>
        </w:rPr>
        <w:t xml:space="preserve"> – </w:t>
      </w:r>
      <w:fldSimple w:instr=" REF _Ref419468934 \n \h  \* MERGEFORMAT ">
        <w:r w:rsidRPr="00FB0C7A">
          <w:rPr>
            <w:rFonts w:asciiTheme="majorHAnsi" w:hAnsiTheme="majorHAnsi"/>
            <w:color w:val="000000" w:themeColor="text1"/>
          </w:rPr>
          <w:t>1.1.3</w:t>
        </w:r>
      </w:fldSimple>
      <w:r w:rsidRPr="00E70D52">
        <w:rPr>
          <w:rFonts w:asciiTheme="majorHAnsi" w:hAnsiTheme="majorHAnsi"/>
          <w:color w:val="000000" w:themeColor="text1"/>
        </w:rPr>
        <w:t xml:space="preserve"> – </w:t>
      </w:r>
      <w:fldSimple w:instr=" REF _Ref419468940 \n \h  \* MERGEFORMAT ">
        <w:r w:rsidRPr="00FB0C7A">
          <w:rPr>
            <w:rFonts w:asciiTheme="majorHAnsi" w:hAnsiTheme="majorHAnsi"/>
            <w:color w:val="000000" w:themeColor="text1"/>
          </w:rPr>
          <w:t>1.1.4</w:t>
        </w:r>
      </w:fldSimple>
      <w:r w:rsidRPr="00E70D52">
        <w:rPr>
          <w:rFonts w:asciiTheme="majorHAnsi" w:hAnsiTheme="majorHAnsi"/>
          <w:color w:val="000000" w:themeColor="text1"/>
        </w:rPr>
        <w:t xml:space="preserve">; M. </w:t>
      </w:r>
      <w:r w:rsidRPr="00E70D52">
        <w:rPr>
          <w:rFonts w:asciiTheme="majorHAnsi" w:hAnsiTheme="majorHAnsi"/>
          <w:smallCaps/>
          <w:color w:val="000000" w:themeColor="text1"/>
        </w:rPr>
        <w:t>Dixon</w:t>
      </w:r>
      <w:r w:rsidRPr="00E70D52">
        <w:rPr>
          <w:rFonts w:asciiTheme="majorHAnsi" w:hAnsiTheme="majorHAnsi"/>
          <w:color w:val="000000" w:themeColor="text1"/>
        </w:rPr>
        <w:t xml:space="preserve">, </w:t>
      </w:r>
      <w:r w:rsidRPr="00E70D52">
        <w:rPr>
          <w:rFonts w:asciiTheme="majorHAnsi" w:hAnsiTheme="majorHAnsi"/>
          <w:i/>
          <w:color w:val="000000" w:themeColor="text1"/>
        </w:rPr>
        <w:t>Textbook</w:t>
      </w:r>
      <w:r w:rsidRPr="00E70D52">
        <w:rPr>
          <w:rFonts w:asciiTheme="majorHAnsi" w:hAnsiTheme="majorHAnsi"/>
          <w:color w:val="000000" w:themeColor="text1"/>
        </w:rPr>
        <w:t>, 290.</w:t>
      </w:r>
    </w:p>
  </w:footnote>
  <w:footnote w:id="59">
    <w:p w:rsidR="00597791" w:rsidRPr="00E70D52" w:rsidRDefault="00597791" w:rsidP="00A017F8">
      <w:pPr>
        <w:rPr>
          <w:rFonts w:asciiTheme="majorHAnsi" w:hAnsiTheme="majorHAnsi"/>
          <w:color w:val="000000" w:themeColor="text1"/>
          <w:sz w:val="20"/>
          <w:szCs w:val="20"/>
          <w:lang w:val="en-US" w:eastAsia="nl-BE"/>
        </w:rPr>
      </w:pPr>
      <w:r w:rsidRPr="00E70D52">
        <w:rPr>
          <w:rStyle w:val="Voetnootmarkering"/>
          <w:rFonts w:asciiTheme="majorHAnsi" w:hAnsiTheme="majorHAnsi"/>
          <w:color w:val="000000" w:themeColor="text1"/>
          <w:sz w:val="20"/>
          <w:szCs w:val="20"/>
        </w:rPr>
        <w:footnoteRef/>
      </w:r>
      <w:r w:rsidRPr="00E70D52">
        <w:rPr>
          <w:rFonts w:asciiTheme="majorHAnsi" w:hAnsiTheme="majorHAnsi"/>
          <w:color w:val="000000" w:themeColor="text1"/>
          <w:sz w:val="20"/>
          <w:szCs w:val="20"/>
          <w:lang w:val="en-US"/>
        </w:rPr>
        <w:t xml:space="preserve"> J. </w:t>
      </w:r>
      <w:r w:rsidRPr="00E70D52">
        <w:rPr>
          <w:rFonts w:asciiTheme="majorHAnsi" w:hAnsiTheme="majorHAnsi"/>
          <w:smallCaps/>
          <w:color w:val="000000" w:themeColor="text1"/>
          <w:sz w:val="20"/>
          <w:szCs w:val="20"/>
          <w:lang w:val="en-US" w:eastAsia="nl-BE"/>
        </w:rPr>
        <w:t>Kunz</w:t>
      </w:r>
      <w:r w:rsidRPr="00E70D52">
        <w:rPr>
          <w:rFonts w:asciiTheme="majorHAnsi" w:hAnsiTheme="majorHAnsi"/>
          <w:color w:val="000000" w:themeColor="text1"/>
          <w:sz w:val="20"/>
          <w:szCs w:val="20"/>
          <w:lang w:val="en-US" w:eastAsia="nl-BE"/>
        </w:rPr>
        <w:t xml:space="preserve">, “Bellum justum et bellum legale”, </w:t>
      </w:r>
      <w:r w:rsidRPr="00E70D52">
        <w:rPr>
          <w:rFonts w:asciiTheme="majorHAnsi" w:hAnsiTheme="majorHAnsi"/>
          <w:i/>
          <w:color w:val="000000" w:themeColor="text1"/>
          <w:sz w:val="20"/>
          <w:szCs w:val="20"/>
          <w:lang w:val="en-US" w:eastAsia="nl-BE"/>
        </w:rPr>
        <w:t>AJIL</w:t>
      </w:r>
      <w:r w:rsidRPr="00E70D52">
        <w:rPr>
          <w:rFonts w:asciiTheme="majorHAnsi" w:hAnsiTheme="majorHAnsi"/>
          <w:color w:val="000000" w:themeColor="text1"/>
          <w:sz w:val="20"/>
          <w:szCs w:val="20"/>
          <w:lang w:val="en-US" w:eastAsia="nl-BE"/>
        </w:rPr>
        <w:t xml:space="preserve"> 1951, vol. 45, (528) 529-530.</w:t>
      </w:r>
    </w:p>
  </w:footnote>
  <w:footnote w:id="60">
    <w:p w:rsidR="00597791" w:rsidRPr="00E70D52" w:rsidRDefault="00597791" w:rsidP="003A691A">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M.E. </w:t>
      </w:r>
      <w:r w:rsidRPr="00E70D52">
        <w:rPr>
          <w:rFonts w:asciiTheme="majorHAnsi" w:hAnsiTheme="majorHAnsi"/>
          <w:smallCaps/>
          <w:color w:val="000000" w:themeColor="text1"/>
          <w:lang w:val="en-US"/>
        </w:rPr>
        <w:t>O’Connel</w:t>
      </w:r>
      <w:r w:rsidRPr="00E70D52">
        <w:rPr>
          <w:rFonts w:asciiTheme="majorHAnsi" w:hAnsiTheme="majorHAnsi"/>
          <w:color w:val="000000" w:themeColor="text1"/>
          <w:lang w:val="en-US"/>
        </w:rPr>
        <w:t xml:space="preserve">, “The prohibition on the use of force” in </w:t>
      </w:r>
      <w:r w:rsidRPr="00E70D52">
        <w:rPr>
          <w:rFonts w:asciiTheme="majorHAnsi" w:hAnsiTheme="majorHAnsi"/>
          <w:smallCaps/>
          <w:color w:val="000000" w:themeColor="text1"/>
          <w:lang w:val="en-US"/>
        </w:rPr>
        <w:t>White</w:t>
      </w:r>
      <w:r w:rsidRPr="00E70D52">
        <w:rPr>
          <w:rFonts w:asciiTheme="majorHAnsi" w:hAnsiTheme="majorHAnsi"/>
          <w:color w:val="000000" w:themeColor="text1"/>
          <w:lang w:val="en-US"/>
        </w:rPr>
        <w:t xml:space="preserve"> en </w:t>
      </w:r>
      <w:r w:rsidRPr="00E70D52">
        <w:rPr>
          <w:rFonts w:asciiTheme="majorHAnsi" w:hAnsiTheme="majorHAnsi"/>
          <w:smallCaps/>
          <w:color w:val="000000" w:themeColor="text1"/>
          <w:lang w:val="en-US"/>
        </w:rPr>
        <w:t>Henderson</w:t>
      </w:r>
      <w:r w:rsidRPr="00E70D52">
        <w:rPr>
          <w:rFonts w:asciiTheme="majorHAnsi" w:hAnsiTheme="majorHAnsi"/>
          <w:color w:val="000000" w:themeColor="text1"/>
          <w:lang w:val="en-US"/>
        </w:rPr>
        <w:t>, (89) 91.</w:t>
      </w:r>
    </w:p>
  </w:footnote>
  <w:footnote w:id="61">
    <w:p w:rsidR="00597791" w:rsidRPr="00E70D52" w:rsidRDefault="00597791">
      <w:pPr>
        <w:pStyle w:val="Voetnoottekst"/>
        <w:rPr>
          <w:rFonts w:asciiTheme="majorHAnsi" w:hAnsiTheme="majorHAnsi"/>
          <w:color w:val="000000" w:themeColor="text1"/>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rPr>
        <w:t xml:space="preserve"> Zie </w:t>
      </w:r>
      <w:r w:rsidRPr="00E70D52">
        <w:rPr>
          <w:rFonts w:asciiTheme="majorHAnsi" w:hAnsiTheme="majorHAnsi"/>
          <w:i/>
          <w:color w:val="000000" w:themeColor="text1"/>
        </w:rPr>
        <w:t>infra</w:t>
      </w:r>
      <w:r w:rsidRPr="00E70D52">
        <w:rPr>
          <w:rFonts w:asciiTheme="majorHAnsi" w:hAnsiTheme="majorHAnsi"/>
          <w:color w:val="000000" w:themeColor="text1"/>
        </w:rPr>
        <w:t xml:space="preserve"> Hoofdstuk 1, </w:t>
      </w:r>
      <w:fldSimple w:instr=" REF _Ref419296096 \n \h  \* MERGEFORMAT ">
        <w:r w:rsidRPr="00FB0C7A">
          <w:rPr>
            <w:rFonts w:asciiTheme="majorHAnsi" w:hAnsiTheme="majorHAnsi"/>
            <w:color w:val="000000" w:themeColor="text1"/>
          </w:rPr>
          <w:t>1.2.1</w:t>
        </w:r>
      </w:fldSimple>
      <w:r w:rsidRPr="00E70D52">
        <w:rPr>
          <w:rFonts w:asciiTheme="majorHAnsi" w:hAnsiTheme="majorHAnsi"/>
          <w:color w:val="000000" w:themeColor="text1"/>
        </w:rPr>
        <w:t>.</w:t>
      </w:r>
    </w:p>
  </w:footnote>
  <w:footnote w:id="62">
    <w:p w:rsidR="00597791" w:rsidRPr="00E70D52" w:rsidRDefault="00597791" w:rsidP="005159E3">
      <w:pPr>
        <w:rPr>
          <w:rFonts w:asciiTheme="majorHAnsi" w:hAnsiTheme="majorHAnsi"/>
          <w:color w:val="000000" w:themeColor="text1"/>
          <w:sz w:val="20"/>
          <w:szCs w:val="20"/>
        </w:rPr>
      </w:pPr>
      <w:r w:rsidRPr="00E70D52">
        <w:rPr>
          <w:rStyle w:val="Voetnootmarkering"/>
          <w:rFonts w:asciiTheme="majorHAnsi" w:hAnsiTheme="majorHAnsi"/>
          <w:color w:val="000000" w:themeColor="text1"/>
          <w:sz w:val="20"/>
          <w:szCs w:val="20"/>
        </w:rPr>
        <w:footnoteRef/>
      </w:r>
      <w:r w:rsidRPr="00E70D52">
        <w:rPr>
          <w:rFonts w:asciiTheme="majorHAnsi" w:hAnsiTheme="majorHAnsi"/>
          <w:color w:val="000000" w:themeColor="text1"/>
          <w:sz w:val="20"/>
          <w:szCs w:val="20"/>
        </w:rPr>
        <w:t xml:space="preserve"> Definitie soevereiniteit: “’Soeverein’ betekent niets anders dan ‘hoogste gezag’ of ‘hoogste macht’ en geeft dus weer dat de staat de hoogste gezagsintstantie op aarde is en zijn macht of gezag niet ontleent aan een andere aardse instantie (zoals voorheen de Paus en/of de Keizer)” uit P. </w:t>
      </w:r>
      <w:r w:rsidRPr="00E70D52">
        <w:rPr>
          <w:rFonts w:asciiTheme="majorHAnsi" w:hAnsiTheme="majorHAnsi"/>
          <w:smallCaps/>
          <w:color w:val="000000" w:themeColor="text1"/>
          <w:sz w:val="20"/>
          <w:szCs w:val="20"/>
        </w:rPr>
        <w:t>Kooijmans</w:t>
      </w:r>
      <w:r w:rsidRPr="00E70D52">
        <w:rPr>
          <w:rFonts w:asciiTheme="majorHAnsi" w:hAnsiTheme="majorHAnsi"/>
          <w:color w:val="000000" w:themeColor="text1"/>
          <w:sz w:val="20"/>
          <w:szCs w:val="20"/>
        </w:rPr>
        <w:t xml:space="preserve">, </w:t>
      </w:r>
      <w:r w:rsidRPr="00E70D52">
        <w:rPr>
          <w:rFonts w:asciiTheme="majorHAnsi" w:hAnsiTheme="majorHAnsi"/>
          <w:i/>
          <w:color w:val="000000" w:themeColor="text1"/>
          <w:sz w:val="20"/>
          <w:szCs w:val="20"/>
        </w:rPr>
        <w:t>Internationaal publiekrecht</w:t>
      </w:r>
      <w:r w:rsidRPr="00E70D52">
        <w:rPr>
          <w:rFonts w:asciiTheme="majorHAnsi" w:hAnsiTheme="majorHAnsi"/>
          <w:color w:val="000000" w:themeColor="text1"/>
          <w:sz w:val="20"/>
          <w:szCs w:val="20"/>
        </w:rPr>
        <w:t xml:space="preserve">, 2; M.C. </w:t>
      </w:r>
      <w:r w:rsidRPr="00E70D52">
        <w:rPr>
          <w:rFonts w:asciiTheme="majorHAnsi" w:hAnsiTheme="majorHAnsi"/>
          <w:smallCaps/>
          <w:color w:val="000000" w:themeColor="text1"/>
          <w:sz w:val="20"/>
          <w:szCs w:val="20"/>
        </w:rPr>
        <w:t>Alder</w:t>
      </w:r>
      <w:r w:rsidRPr="00E70D52">
        <w:rPr>
          <w:rFonts w:asciiTheme="majorHAnsi" w:hAnsiTheme="majorHAnsi"/>
          <w:color w:val="000000" w:themeColor="text1"/>
          <w:sz w:val="20"/>
          <w:szCs w:val="20"/>
        </w:rPr>
        <w:t xml:space="preserve">, </w:t>
      </w:r>
      <w:r w:rsidRPr="00E70D52">
        <w:rPr>
          <w:rFonts w:asciiTheme="majorHAnsi" w:hAnsiTheme="majorHAnsi"/>
          <w:i/>
          <w:color w:val="000000" w:themeColor="text1"/>
          <w:sz w:val="20"/>
          <w:szCs w:val="20"/>
        </w:rPr>
        <w:t>The Inherent Right of Self-Defence in International Law</w:t>
      </w:r>
      <w:r w:rsidRPr="00E70D52">
        <w:rPr>
          <w:rFonts w:asciiTheme="majorHAnsi" w:hAnsiTheme="majorHAnsi"/>
          <w:color w:val="000000" w:themeColor="text1"/>
          <w:sz w:val="20"/>
          <w:szCs w:val="20"/>
        </w:rPr>
        <w:t xml:space="preserve">, Dordrecht, Springer, 2013, 175; S.A. </w:t>
      </w:r>
      <w:r w:rsidRPr="00E70D52">
        <w:rPr>
          <w:rFonts w:asciiTheme="majorHAnsi" w:hAnsiTheme="majorHAnsi"/>
          <w:smallCaps/>
          <w:color w:val="000000" w:themeColor="text1"/>
          <w:sz w:val="20"/>
          <w:szCs w:val="20"/>
        </w:rPr>
        <w:t>Alexandrov</w:t>
      </w:r>
      <w:r w:rsidRPr="00E70D52">
        <w:rPr>
          <w:rFonts w:asciiTheme="majorHAnsi" w:hAnsiTheme="majorHAnsi"/>
          <w:color w:val="000000" w:themeColor="text1"/>
          <w:sz w:val="20"/>
          <w:szCs w:val="20"/>
        </w:rPr>
        <w:t xml:space="preserve">, </w:t>
      </w:r>
      <w:r w:rsidRPr="00E70D52">
        <w:rPr>
          <w:rFonts w:asciiTheme="majorHAnsi" w:hAnsiTheme="majorHAnsi"/>
          <w:i/>
          <w:color w:val="000000" w:themeColor="text1"/>
          <w:sz w:val="20"/>
          <w:szCs w:val="20"/>
        </w:rPr>
        <w:t>Self-Defense</w:t>
      </w:r>
      <w:r w:rsidRPr="00E70D52">
        <w:rPr>
          <w:rFonts w:asciiTheme="majorHAnsi" w:hAnsiTheme="majorHAnsi"/>
          <w:color w:val="000000" w:themeColor="text1"/>
          <w:sz w:val="20"/>
          <w:szCs w:val="20"/>
        </w:rPr>
        <w:t xml:space="preserve">, 9-10; L. </w:t>
      </w:r>
      <w:r w:rsidRPr="00E70D52">
        <w:rPr>
          <w:rFonts w:asciiTheme="majorHAnsi" w:hAnsiTheme="majorHAnsi"/>
          <w:smallCaps/>
          <w:color w:val="000000" w:themeColor="text1"/>
          <w:sz w:val="20"/>
          <w:szCs w:val="20"/>
        </w:rPr>
        <w:t>Brierly</w:t>
      </w:r>
      <w:r w:rsidRPr="00E70D52">
        <w:rPr>
          <w:rFonts w:asciiTheme="majorHAnsi" w:hAnsiTheme="majorHAnsi"/>
          <w:color w:val="000000" w:themeColor="text1"/>
          <w:sz w:val="20"/>
          <w:szCs w:val="20"/>
        </w:rPr>
        <w:t xml:space="preserve">, “International Law and the Resort to Armed Force”, </w:t>
      </w:r>
      <w:r w:rsidRPr="00E70D52">
        <w:rPr>
          <w:rFonts w:asciiTheme="majorHAnsi" w:hAnsiTheme="majorHAnsi"/>
          <w:i/>
          <w:color w:val="000000" w:themeColor="text1"/>
          <w:sz w:val="20"/>
          <w:szCs w:val="20"/>
        </w:rPr>
        <w:t xml:space="preserve">Cam.L.J. </w:t>
      </w:r>
      <w:r w:rsidRPr="00E70D52">
        <w:rPr>
          <w:rFonts w:asciiTheme="majorHAnsi" w:hAnsiTheme="majorHAnsi"/>
          <w:color w:val="000000" w:themeColor="text1"/>
          <w:sz w:val="20"/>
          <w:szCs w:val="20"/>
        </w:rPr>
        <w:t>1930-1932, vol. 3, (308) 308.</w:t>
      </w:r>
    </w:p>
  </w:footnote>
  <w:footnote w:id="63">
    <w:p w:rsidR="00597791" w:rsidRPr="00E70D52" w:rsidRDefault="00597791">
      <w:pPr>
        <w:pStyle w:val="Voetnoottekst"/>
        <w:rPr>
          <w:rFonts w:asciiTheme="majorHAnsi" w:hAnsiTheme="majorHAnsi"/>
          <w:color w:val="000000" w:themeColor="text1"/>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rPr>
        <w:t xml:space="preserve"> Het </w:t>
      </w:r>
      <w:r w:rsidRPr="00E70D52">
        <w:rPr>
          <w:rFonts w:asciiTheme="majorHAnsi" w:hAnsiTheme="majorHAnsi"/>
          <w:i/>
          <w:color w:val="000000" w:themeColor="text1"/>
        </w:rPr>
        <w:t>ius ad bellum</w:t>
      </w:r>
      <w:r w:rsidRPr="00E70D52">
        <w:rPr>
          <w:rFonts w:asciiTheme="majorHAnsi" w:hAnsiTheme="majorHAnsi"/>
          <w:color w:val="000000" w:themeColor="text1"/>
        </w:rPr>
        <w:t>, onderdeel van het onderscheid ingevoerd door Hugo Grotius.</w:t>
      </w:r>
    </w:p>
  </w:footnote>
  <w:footnote w:id="64">
    <w:p w:rsidR="00597791" w:rsidRPr="00E70D52" w:rsidRDefault="00597791">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R. M. M. </w:t>
      </w:r>
      <w:r w:rsidRPr="00E70D52">
        <w:rPr>
          <w:rFonts w:asciiTheme="majorHAnsi" w:hAnsiTheme="majorHAnsi"/>
          <w:smallCaps/>
          <w:color w:val="000000" w:themeColor="text1"/>
          <w:lang w:val="en-US"/>
        </w:rPr>
        <w:t>Wallace</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International Law</w:t>
      </w:r>
      <w:r w:rsidRPr="00E70D52">
        <w:rPr>
          <w:rFonts w:asciiTheme="majorHAnsi" w:hAnsiTheme="majorHAnsi"/>
          <w:color w:val="000000" w:themeColor="text1"/>
          <w:lang w:val="en-US"/>
        </w:rPr>
        <w:t>, London, Sweet &amp; Maxwell, 2005, 277.</w:t>
      </w:r>
    </w:p>
  </w:footnote>
  <w:footnote w:id="65">
    <w:p w:rsidR="00597791" w:rsidRPr="00E70D52" w:rsidRDefault="00597791">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R.A. </w:t>
      </w:r>
      <w:r w:rsidRPr="00E70D52">
        <w:rPr>
          <w:rFonts w:asciiTheme="majorHAnsi" w:hAnsiTheme="majorHAnsi"/>
          <w:smallCaps/>
          <w:color w:val="000000" w:themeColor="text1"/>
          <w:lang w:val="en-US"/>
        </w:rPr>
        <w:t>Müllerson</w:t>
      </w:r>
      <w:r w:rsidRPr="00E70D52">
        <w:rPr>
          <w:rFonts w:asciiTheme="majorHAnsi" w:hAnsiTheme="majorHAnsi"/>
          <w:color w:val="000000" w:themeColor="text1"/>
          <w:lang w:val="en-US"/>
        </w:rPr>
        <w:t xml:space="preserve">, “The principle of non-threat and non-use of force in the modern world” in W.E. </w:t>
      </w:r>
      <w:r w:rsidRPr="00E70D52">
        <w:rPr>
          <w:rFonts w:asciiTheme="majorHAnsi" w:hAnsiTheme="majorHAnsi"/>
          <w:smallCaps/>
          <w:color w:val="000000" w:themeColor="text1"/>
          <w:lang w:val="en-US"/>
        </w:rPr>
        <w:t>Butler (</w:t>
      </w:r>
      <w:r w:rsidRPr="00E70D52">
        <w:rPr>
          <w:rFonts w:asciiTheme="majorHAnsi" w:hAnsiTheme="majorHAnsi"/>
          <w:color w:val="000000" w:themeColor="text1"/>
          <w:lang w:val="en-US"/>
        </w:rPr>
        <w:t>ed.</w:t>
      </w:r>
      <w:r w:rsidRPr="00E70D52">
        <w:rPr>
          <w:rFonts w:asciiTheme="majorHAnsi" w:hAnsiTheme="majorHAnsi"/>
          <w:smallCaps/>
          <w:color w:val="000000" w:themeColor="text1"/>
          <w:lang w:val="en-US"/>
        </w:rPr>
        <w:t>)</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 xml:space="preserve">The Non-Use of Force in International Law, </w:t>
      </w:r>
      <w:r w:rsidRPr="00E70D52">
        <w:rPr>
          <w:rFonts w:asciiTheme="majorHAnsi" w:hAnsiTheme="majorHAnsi"/>
          <w:color w:val="000000" w:themeColor="text1"/>
          <w:lang w:val="en-US"/>
        </w:rPr>
        <w:t>Dordrecht, Martinus Nijhoff Publishers, 1989, (29) 29.</w:t>
      </w:r>
    </w:p>
  </w:footnote>
  <w:footnote w:id="66">
    <w:p w:rsidR="00597791" w:rsidRPr="00E70D52" w:rsidRDefault="00597791" w:rsidP="008A512B">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Y. </w:t>
      </w:r>
      <w:r w:rsidRPr="00E70D52">
        <w:rPr>
          <w:rFonts w:asciiTheme="majorHAnsi" w:hAnsiTheme="majorHAnsi"/>
          <w:smallCaps/>
          <w:color w:val="000000" w:themeColor="text1"/>
          <w:lang w:val="en-US"/>
        </w:rPr>
        <w:t>Dinstein</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War</w:t>
      </w:r>
      <w:r w:rsidRPr="00E70D52">
        <w:rPr>
          <w:rFonts w:asciiTheme="majorHAnsi" w:hAnsiTheme="majorHAnsi"/>
          <w:color w:val="000000" w:themeColor="text1"/>
          <w:lang w:val="en-US"/>
        </w:rPr>
        <w:t xml:space="preserve">, 188-189; T. </w:t>
      </w:r>
      <w:r w:rsidRPr="00E70D52">
        <w:rPr>
          <w:rFonts w:asciiTheme="majorHAnsi" w:hAnsiTheme="majorHAnsi"/>
          <w:smallCaps/>
          <w:color w:val="000000" w:themeColor="text1"/>
          <w:lang w:val="en-US"/>
        </w:rPr>
        <w:t>Ruys</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Armed Attack</w:t>
      </w:r>
      <w:r w:rsidRPr="00E70D52">
        <w:rPr>
          <w:rFonts w:asciiTheme="majorHAnsi" w:hAnsiTheme="majorHAnsi"/>
          <w:color w:val="000000" w:themeColor="text1"/>
          <w:lang w:val="en-US"/>
        </w:rPr>
        <w:t>, 53-54.</w:t>
      </w:r>
    </w:p>
  </w:footnote>
  <w:footnote w:id="67">
    <w:p w:rsidR="00597791" w:rsidRPr="00E70D52" w:rsidRDefault="00597791" w:rsidP="007142E4">
      <w:pPr>
        <w:rPr>
          <w:rFonts w:asciiTheme="majorHAnsi" w:hAnsiTheme="majorHAnsi"/>
          <w:color w:val="000000" w:themeColor="text1"/>
          <w:sz w:val="20"/>
          <w:szCs w:val="20"/>
        </w:rPr>
      </w:pPr>
      <w:r w:rsidRPr="00E70D52">
        <w:rPr>
          <w:rStyle w:val="Voetnootmarkering"/>
          <w:rFonts w:asciiTheme="majorHAnsi" w:hAnsiTheme="majorHAnsi"/>
          <w:color w:val="000000" w:themeColor="text1"/>
          <w:sz w:val="20"/>
          <w:szCs w:val="20"/>
        </w:rPr>
        <w:footnoteRef/>
      </w:r>
      <w:r w:rsidRPr="00E70D52">
        <w:rPr>
          <w:rFonts w:asciiTheme="majorHAnsi" w:hAnsiTheme="majorHAnsi"/>
          <w:color w:val="000000" w:themeColor="text1"/>
          <w:sz w:val="20"/>
          <w:szCs w:val="20"/>
        </w:rPr>
        <w:t xml:space="preserve"> E.R.C. </w:t>
      </w:r>
      <w:r w:rsidRPr="00E70D52">
        <w:rPr>
          <w:rFonts w:asciiTheme="majorHAnsi" w:hAnsiTheme="majorHAnsi"/>
          <w:smallCaps/>
          <w:color w:val="000000" w:themeColor="text1"/>
          <w:sz w:val="20"/>
          <w:szCs w:val="20"/>
        </w:rPr>
        <w:t>Van Bogaert</w:t>
      </w:r>
      <w:r w:rsidRPr="00E70D52">
        <w:rPr>
          <w:rFonts w:asciiTheme="majorHAnsi" w:hAnsiTheme="majorHAnsi"/>
          <w:color w:val="000000" w:themeColor="text1"/>
          <w:sz w:val="20"/>
          <w:szCs w:val="20"/>
        </w:rPr>
        <w:t xml:space="preserve">, </w:t>
      </w:r>
      <w:r w:rsidRPr="00E70D52">
        <w:rPr>
          <w:rFonts w:asciiTheme="majorHAnsi" w:hAnsiTheme="majorHAnsi"/>
          <w:i/>
          <w:color w:val="000000" w:themeColor="text1"/>
          <w:sz w:val="20"/>
          <w:szCs w:val="20"/>
        </w:rPr>
        <w:t>Volkenrecht</w:t>
      </w:r>
      <w:r w:rsidRPr="00E70D52">
        <w:rPr>
          <w:rFonts w:asciiTheme="majorHAnsi" w:hAnsiTheme="majorHAnsi"/>
          <w:color w:val="000000" w:themeColor="text1"/>
          <w:sz w:val="20"/>
          <w:szCs w:val="20"/>
        </w:rPr>
        <w:t>, Antwerpen, Kluwer Rechtswetenschappen, 1991, 52-53.</w:t>
      </w:r>
    </w:p>
  </w:footnote>
  <w:footnote w:id="68">
    <w:p w:rsidR="00597791" w:rsidRPr="00E70D52" w:rsidRDefault="00597791" w:rsidP="004D0643">
      <w:pPr>
        <w:rPr>
          <w:rFonts w:asciiTheme="majorHAnsi" w:hAnsiTheme="majorHAnsi"/>
          <w:color w:val="000000" w:themeColor="text1"/>
          <w:sz w:val="20"/>
          <w:szCs w:val="20"/>
          <w:lang w:val="en-US"/>
        </w:rPr>
      </w:pPr>
      <w:r w:rsidRPr="00E70D52">
        <w:rPr>
          <w:rStyle w:val="Voetnootmarkering"/>
          <w:rFonts w:asciiTheme="majorHAnsi" w:hAnsiTheme="majorHAnsi"/>
          <w:color w:val="000000" w:themeColor="text1"/>
          <w:sz w:val="20"/>
          <w:szCs w:val="20"/>
        </w:rPr>
        <w:footnoteRef/>
      </w:r>
      <w:r w:rsidRPr="00E70D52">
        <w:rPr>
          <w:rFonts w:asciiTheme="majorHAnsi" w:hAnsiTheme="majorHAnsi"/>
          <w:color w:val="000000" w:themeColor="text1"/>
          <w:sz w:val="20"/>
          <w:szCs w:val="20"/>
          <w:lang w:val="en-US"/>
        </w:rPr>
        <w:t xml:space="preserve"> C.W. </w:t>
      </w:r>
      <w:r w:rsidRPr="00E70D52">
        <w:rPr>
          <w:rFonts w:asciiTheme="majorHAnsi" w:hAnsiTheme="majorHAnsi"/>
          <w:smallCaps/>
          <w:color w:val="000000" w:themeColor="text1"/>
          <w:sz w:val="20"/>
          <w:szCs w:val="20"/>
          <w:lang w:val="en-US"/>
        </w:rPr>
        <w:t>Henderson</w:t>
      </w:r>
      <w:r w:rsidRPr="00E70D52">
        <w:rPr>
          <w:rFonts w:asciiTheme="majorHAnsi" w:hAnsiTheme="majorHAnsi"/>
          <w:color w:val="000000" w:themeColor="text1"/>
          <w:sz w:val="20"/>
          <w:szCs w:val="20"/>
          <w:lang w:val="en-US"/>
        </w:rPr>
        <w:t xml:space="preserve">, </w:t>
      </w:r>
      <w:r w:rsidRPr="00E70D52">
        <w:rPr>
          <w:rFonts w:asciiTheme="majorHAnsi" w:hAnsiTheme="majorHAnsi"/>
          <w:i/>
          <w:color w:val="000000" w:themeColor="text1"/>
          <w:sz w:val="20"/>
          <w:szCs w:val="20"/>
          <w:lang w:val="en-US"/>
        </w:rPr>
        <w:t>Understanding International Law</w:t>
      </w:r>
      <w:r w:rsidRPr="00E70D52">
        <w:rPr>
          <w:rFonts w:asciiTheme="majorHAnsi" w:hAnsiTheme="majorHAnsi"/>
          <w:color w:val="000000" w:themeColor="text1"/>
          <w:sz w:val="20"/>
          <w:szCs w:val="20"/>
          <w:lang w:val="en-US"/>
        </w:rPr>
        <w:t xml:space="preserve">, Malden, Wiley-Blackwell, 2010, 224; Y. </w:t>
      </w:r>
      <w:r w:rsidRPr="00E70D52">
        <w:rPr>
          <w:rFonts w:asciiTheme="majorHAnsi" w:hAnsiTheme="majorHAnsi"/>
          <w:smallCaps/>
          <w:color w:val="000000" w:themeColor="text1"/>
          <w:sz w:val="20"/>
          <w:szCs w:val="20"/>
          <w:lang w:val="en-US"/>
        </w:rPr>
        <w:t>Dinstein</w:t>
      </w:r>
      <w:r w:rsidRPr="00E70D52">
        <w:rPr>
          <w:rFonts w:asciiTheme="majorHAnsi" w:hAnsiTheme="majorHAnsi"/>
          <w:color w:val="000000" w:themeColor="text1"/>
          <w:sz w:val="20"/>
          <w:szCs w:val="20"/>
          <w:lang w:val="en-US"/>
        </w:rPr>
        <w:t xml:space="preserve">, </w:t>
      </w:r>
      <w:r w:rsidRPr="00E70D52">
        <w:rPr>
          <w:rFonts w:asciiTheme="majorHAnsi" w:hAnsiTheme="majorHAnsi"/>
          <w:i/>
          <w:color w:val="000000" w:themeColor="text1"/>
          <w:sz w:val="20"/>
          <w:szCs w:val="20"/>
          <w:lang w:val="en-US"/>
        </w:rPr>
        <w:t>War</w:t>
      </w:r>
      <w:r w:rsidRPr="00E70D52">
        <w:rPr>
          <w:rFonts w:asciiTheme="majorHAnsi" w:hAnsiTheme="majorHAnsi"/>
          <w:color w:val="000000" w:themeColor="text1"/>
          <w:sz w:val="20"/>
          <w:szCs w:val="20"/>
          <w:lang w:val="en-US"/>
        </w:rPr>
        <w:t xml:space="preserve">, 274; T. </w:t>
      </w:r>
      <w:r w:rsidRPr="00E70D52">
        <w:rPr>
          <w:rFonts w:asciiTheme="majorHAnsi" w:hAnsiTheme="majorHAnsi"/>
          <w:smallCaps/>
          <w:color w:val="000000" w:themeColor="text1"/>
          <w:sz w:val="20"/>
          <w:szCs w:val="20"/>
          <w:lang w:val="en-US"/>
        </w:rPr>
        <w:t>Ruys</w:t>
      </w:r>
      <w:r w:rsidRPr="00E70D52">
        <w:rPr>
          <w:rFonts w:asciiTheme="majorHAnsi" w:hAnsiTheme="majorHAnsi"/>
          <w:color w:val="000000" w:themeColor="text1"/>
          <w:sz w:val="20"/>
          <w:szCs w:val="20"/>
          <w:lang w:val="en-US"/>
        </w:rPr>
        <w:t xml:space="preserve">, </w:t>
      </w:r>
      <w:r w:rsidRPr="00E70D52">
        <w:rPr>
          <w:rFonts w:asciiTheme="majorHAnsi" w:hAnsiTheme="majorHAnsi"/>
          <w:i/>
          <w:color w:val="000000" w:themeColor="text1"/>
          <w:sz w:val="20"/>
          <w:szCs w:val="20"/>
          <w:lang w:val="en-US"/>
        </w:rPr>
        <w:t>Armed Attack</w:t>
      </w:r>
      <w:r w:rsidRPr="00E70D52">
        <w:rPr>
          <w:rFonts w:asciiTheme="majorHAnsi" w:hAnsiTheme="majorHAnsi"/>
          <w:color w:val="000000" w:themeColor="text1"/>
          <w:sz w:val="20"/>
          <w:szCs w:val="20"/>
          <w:lang w:val="en-US"/>
        </w:rPr>
        <w:t>, 256.</w:t>
      </w:r>
    </w:p>
  </w:footnote>
  <w:footnote w:id="69">
    <w:p w:rsidR="00597791" w:rsidRPr="00E70D52" w:rsidRDefault="00597791" w:rsidP="00A06B73">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Onder andere in de Nuremberg-processen na de Tweede Wereldoorlog werd verwezen naar de Caroline-criteria; A.C. </w:t>
      </w:r>
      <w:r w:rsidRPr="00E70D52">
        <w:rPr>
          <w:rFonts w:asciiTheme="majorHAnsi" w:hAnsiTheme="majorHAnsi"/>
          <w:smallCaps/>
          <w:color w:val="000000" w:themeColor="text1"/>
          <w:lang w:val="en-US"/>
        </w:rPr>
        <w:t>Arend</w:t>
      </w:r>
      <w:r w:rsidRPr="00E70D52">
        <w:rPr>
          <w:rFonts w:asciiTheme="majorHAnsi" w:hAnsiTheme="majorHAnsi"/>
          <w:color w:val="000000" w:themeColor="text1"/>
          <w:lang w:val="en-US"/>
        </w:rPr>
        <w:t xml:space="preserve">, “International Law and the Preemptive Use of Military Force”, </w:t>
      </w:r>
      <w:r w:rsidRPr="00E70D52">
        <w:rPr>
          <w:rFonts w:asciiTheme="majorHAnsi" w:hAnsiTheme="majorHAnsi"/>
          <w:i/>
          <w:color w:val="000000" w:themeColor="text1"/>
          <w:lang w:val="en-US"/>
        </w:rPr>
        <w:t xml:space="preserve">TWQ </w:t>
      </w:r>
      <w:r w:rsidRPr="00E70D52">
        <w:rPr>
          <w:rFonts w:asciiTheme="majorHAnsi" w:hAnsiTheme="majorHAnsi"/>
          <w:color w:val="000000" w:themeColor="text1"/>
          <w:lang w:val="en-US"/>
        </w:rPr>
        <w:t xml:space="preserve">2003, vol. 26, afl. 2, (89) 90; A. </w:t>
      </w:r>
      <w:r w:rsidRPr="00E70D52">
        <w:rPr>
          <w:rFonts w:asciiTheme="majorHAnsi" w:hAnsiTheme="majorHAnsi"/>
          <w:smallCaps/>
          <w:color w:val="000000" w:themeColor="text1"/>
          <w:lang w:val="en-US"/>
        </w:rPr>
        <w:t>Aust</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 xml:space="preserve">Handbook of International Law, </w:t>
      </w:r>
      <w:r w:rsidRPr="00E70D52">
        <w:rPr>
          <w:rFonts w:asciiTheme="majorHAnsi" w:hAnsiTheme="majorHAnsi"/>
          <w:color w:val="000000" w:themeColor="text1"/>
          <w:lang w:val="en-US"/>
        </w:rPr>
        <w:t xml:space="preserve">New York, Cambridge University Press, 2010, 209 (Hierna: A. </w:t>
      </w:r>
      <w:r w:rsidRPr="00E70D52">
        <w:rPr>
          <w:rFonts w:asciiTheme="majorHAnsi" w:hAnsiTheme="majorHAnsi"/>
          <w:smallCaps/>
          <w:color w:val="000000" w:themeColor="text1"/>
          <w:lang w:val="en-US"/>
        </w:rPr>
        <w:t>Aust</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Handbook</w:t>
      </w:r>
      <w:r w:rsidRPr="00E70D52">
        <w:rPr>
          <w:rFonts w:asciiTheme="majorHAnsi" w:hAnsiTheme="majorHAnsi"/>
          <w:color w:val="000000" w:themeColor="text1"/>
          <w:lang w:val="en-US"/>
        </w:rPr>
        <w:t xml:space="preserve">); D.W. </w:t>
      </w:r>
      <w:r w:rsidRPr="00E70D52">
        <w:rPr>
          <w:rFonts w:asciiTheme="majorHAnsi" w:hAnsiTheme="majorHAnsi"/>
          <w:smallCaps/>
          <w:color w:val="000000" w:themeColor="text1"/>
          <w:lang w:val="en-US"/>
        </w:rPr>
        <w:t>Bowett</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Self-defence</w:t>
      </w:r>
      <w:r w:rsidRPr="00E70D52">
        <w:rPr>
          <w:rFonts w:asciiTheme="majorHAnsi" w:hAnsiTheme="majorHAnsi"/>
          <w:color w:val="000000" w:themeColor="text1"/>
          <w:lang w:val="en-US"/>
        </w:rPr>
        <w:t xml:space="preserve">, 58-60; C. </w:t>
      </w:r>
      <w:r w:rsidRPr="00E70D52">
        <w:rPr>
          <w:rFonts w:asciiTheme="majorHAnsi" w:hAnsiTheme="majorHAnsi"/>
          <w:smallCaps/>
          <w:color w:val="000000" w:themeColor="text1"/>
          <w:lang w:val="en-US"/>
        </w:rPr>
        <w:t>Brown</w:t>
      </w:r>
      <w:r w:rsidRPr="00E70D52">
        <w:rPr>
          <w:rFonts w:asciiTheme="majorHAnsi" w:hAnsiTheme="majorHAnsi"/>
          <w:color w:val="000000" w:themeColor="text1"/>
          <w:lang w:val="en-US"/>
        </w:rPr>
        <w:t xml:space="preserve">, “After ‘Caroline’: NSS 2002, practical judgment, and the politics and ethics of preemption” in D.K. </w:t>
      </w:r>
      <w:r w:rsidRPr="00E70D52">
        <w:rPr>
          <w:rFonts w:asciiTheme="majorHAnsi" w:hAnsiTheme="majorHAnsi"/>
          <w:smallCaps/>
          <w:color w:val="000000" w:themeColor="text1"/>
          <w:lang w:val="en-US"/>
        </w:rPr>
        <w:t>Chatterjee</w:t>
      </w:r>
      <w:r w:rsidRPr="00E70D52">
        <w:rPr>
          <w:rFonts w:asciiTheme="majorHAnsi" w:hAnsiTheme="majorHAnsi"/>
          <w:color w:val="000000" w:themeColor="text1"/>
          <w:lang w:val="en-US"/>
        </w:rPr>
        <w:t xml:space="preserve"> (ed.), </w:t>
      </w:r>
      <w:r w:rsidRPr="00E70D52">
        <w:rPr>
          <w:rFonts w:asciiTheme="majorHAnsi" w:hAnsiTheme="majorHAnsi"/>
          <w:i/>
          <w:color w:val="000000" w:themeColor="text1"/>
          <w:lang w:val="en-US"/>
        </w:rPr>
        <w:t>The Ethics of Preventive War</w:t>
      </w:r>
      <w:r w:rsidRPr="00E70D52">
        <w:rPr>
          <w:rFonts w:asciiTheme="majorHAnsi" w:hAnsiTheme="majorHAnsi"/>
          <w:color w:val="000000" w:themeColor="text1"/>
          <w:lang w:val="en-US"/>
        </w:rPr>
        <w:t xml:space="preserve">, New York, Cambridge University Press, 2013, (27) 31-32; I. </w:t>
      </w:r>
      <w:r w:rsidRPr="00E70D52">
        <w:rPr>
          <w:rFonts w:asciiTheme="majorHAnsi" w:hAnsiTheme="majorHAnsi"/>
          <w:smallCaps/>
          <w:color w:val="000000" w:themeColor="text1"/>
          <w:lang w:val="en-US"/>
        </w:rPr>
        <w:t>Brownlie</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Use of Force</w:t>
      </w:r>
      <w:r w:rsidRPr="00E70D52">
        <w:rPr>
          <w:rFonts w:asciiTheme="majorHAnsi" w:hAnsiTheme="majorHAnsi"/>
          <w:color w:val="000000" w:themeColor="text1"/>
          <w:lang w:val="en-US"/>
        </w:rPr>
        <w:t xml:space="preserve">, 51-79; A. </w:t>
      </w:r>
      <w:r w:rsidRPr="00E70D52">
        <w:rPr>
          <w:rFonts w:asciiTheme="majorHAnsi" w:hAnsiTheme="majorHAnsi"/>
          <w:smallCaps/>
          <w:color w:val="000000" w:themeColor="text1"/>
          <w:lang w:val="en-US"/>
        </w:rPr>
        <w:t>Clapham</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Brierly’s Law of Nations</w:t>
      </w:r>
      <w:r w:rsidRPr="00E70D52">
        <w:rPr>
          <w:rFonts w:asciiTheme="majorHAnsi" w:hAnsiTheme="majorHAnsi"/>
          <w:color w:val="000000" w:themeColor="text1"/>
          <w:lang w:val="en-US"/>
        </w:rPr>
        <w:t xml:space="preserve">, Oxford, Oxford University Press, 2012, 470-473; M. </w:t>
      </w:r>
      <w:r w:rsidRPr="00E70D52">
        <w:rPr>
          <w:rFonts w:asciiTheme="majorHAnsi" w:hAnsiTheme="majorHAnsi"/>
          <w:smallCaps/>
          <w:color w:val="000000" w:themeColor="text1"/>
          <w:lang w:val="en-US"/>
        </w:rPr>
        <w:t>Dixon</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Textbook</w:t>
      </w:r>
      <w:r w:rsidRPr="00E70D52">
        <w:rPr>
          <w:rFonts w:asciiTheme="majorHAnsi" w:hAnsiTheme="majorHAnsi"/>
          <w:color w:val="000000" w:themeColor="text1"/>
          <w:lang w:val="en-US"/>
        </w:rPr>
        <w:t xml:space="preserve">, 295; T. </w:t>
      </w:r>
      <w:r w:rsidRPr="00E70D52">
        <w:rPr>
          <w:rFonts w:asciiTheme="majorHAnsi" w:hAnsiTheme="majorHAnsi"/>
          <w:smallCaps/>
          <w:color w:val="000000" w:themeColor="text1"/>
          <w:lang w:val="en-US"/>
        </w:rPr>
        <w:t>Ruys</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Armed Attack</w:t>
      </w:r>
      <w:r w:rsidRPr="00E70D52">
        <w:rPr>
          <w:rFonts w:asciiTheme="majorHAnsi" w:hAnsiTheme="majorHAnsi"/>
          <w:color w:val="000000" w:themeColor="text1"/>
          <w:lang w:val="en-US"/>
        </w:rPr>
        <w:t xml:space="preserve">, 93; Y. </w:t>
      </w:r>
      <w:r w:rsidRPr="00E70D52">
        <w:rPr>
          <w:rFonts w:asciiTheme="majorHAnsi" w:hAnsiTheme="majorHAnsi"/>
          <w:smallCaps/>
          <w:color w:val="000000" w:themeColor="text1"/>
          <w:lang w:val="en-US"/>
        </w:rPr>
        <w:t>Dinstein</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War</w:t>
      </w:r>
      <w:r w:rsidRPr="00E70D52">
        <w:rPr>
          <w:rFonts w:asciiTheme="majorHAnsi" w:hAnsiTheme="majorHAnsi"/>
          <w:color w:val="000000" w:themeColor="text1"/>
          <w:lang w:val="en-US"/>
        </w:rPr>
        <w:t xml:space="preserve">, 274-277; C. </w:t>
      </w:r>
      <w:r w:rsidRPr="00E70D52">
        <w:rPr>
          <w:rFonts w:asciiTheme="majorHAnsi" w:hAnsiTheme="majorHAnsi"/>
          <w:smallCaps/>
          <w:color w:val="000000" w:themeColor="text1"/>
          <w:lang w:val="en-US"/>
        </w:rPr>
        <w:t>Gray</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International Law and the Use of Force</w:t>
      </w:r>
      <w:r w:rsidRPr="00E70D52">
        <w:rPr>
          <w:rFonts w:asciiTheme="majorHAnsi" w:hAnsiTheme="majorHAnsi"/>
          <w:color w:val="000000" w:themeColor="text1"/>
          <w:lang w:val="en-US"/>
        </w:rPr>
        <w:t xml:space="preserve">, New York, Oxford University Press, 2008, 148-149 (Hierna: C. </w:t>
      </w:r>
      <w:r w:rsidRPr="00E70D52">
        <w:rPr>
          <w:rFonts w:asciiTheme="majorHAnsi" w:hAnsiTheme="majorHAnsi"/>
          <w:smallCaps/>
          <w:color w:val="000000" w:themeColor="text1"/>
          <w:lang w:val="en-US"/>
        </w:rPr>
        <w:t>Gray</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Use of Force</w:t>
      </w:r>
      <w:r w:rsidRPr="00E70D52">
        <w:rPr>
          <w:rFonts w:asciiTheme="majorHAnsi" w:hAnsiTheme="majorHAnsi"/>
          <w:color w:val="000000" w:themeColor="text1"/>
          <w:lang w:val="en-US"/>
        </w:rPr>
        <w:t xml:space="preserve">); T. </w:t>
      </w:r>
      <w:r w:rsidRPr="00E70D52">
        <w:rPr>
          <w:rFonts w:asciiTheme="majorHAnsi" w:hAnsiTheme="majorHAnsi"/>
          <w:smallCaps/>
          <w:color w:val="000000" w:themeColor="text1"/>
          <w:lang w:val="en-US"/>
        </w:rPr>
        <w:t>Ruys</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Armed Attack</w:t>
      </w:r>
      <w:r w:rsidRPr="00E70D52">
        <w:rPr>
          <w:rFonts w:asciiTheme="majorHAnsi" w:hAnsiTheme="majorHAnsi"/>
          <w:color w:val="000000" w:themeColor="text1"/>
          <w:lang w:val="en-US"/>
        </w:rPr>
        <w:t xml:space="preserve">, 10-11; B. </w:t>
      </w:r>
      <w:r w:rsidRPr="00E70D52">
        <w:rPr>
          <w:rFonts w:asciiTheme="majorHAnsi" w:hAnsiTheme="majorHAnsi"/>
          <w:smallCaps/>
          <w:color w:val="000000" w:themeColor="text1"/>
          <w:lang w:val="en-US"/>
        </w:rPr>
        <w:t>Simma</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Commentary</w:t>
      </w:r>
      <w:r w:rsidRPr="00E70D52">
        <w:rPr>
          <w:rFonts w:asciiTheme="majorHAnsi" w:hAnsiTheme="majorHAnsi"/>
          <w:color w:val="000000" w:themeColor="text1"/>
          <w:lang w:val="en-US"/>
        </w:rPr>
        <w:t xml:space="preserve">, 675-676; K. </w:t>
      </w:r>
      <w:r w:rsidRPr="00E70D52">
        <w:rPr>
          <w:rFonts w:asciiTheme="majorHAnsi" w:hAnsiTheme="majorHAnsi"/>
          <w:smallCaps/>
          <w:color w:val="000000" w:themeColor="text1"/>
          <w:lang w:val="en-US" w:eastAsia="nl-BE"/>
        </w:rPr>
        <w:t>Slager</w:t>
      </w:r>
      <w:r w:rsidRPr="00E70D52">
        <w:rPr>
          <w:rFonts w:asciiTheme="majorHAnsi" w:hAnsiTheme="majorHAnsi"/>
          <w:color w:val="000000" w:themeColor="text1"/>
          <w:lang w:val="en-US" w:eastAsia="nl-BE"/>
        </w:rPr>
        <w:t xml:space="preserve">, “Legality, Legitimacy and Anticipatory Self-Defense: Considering an Israeli Preemptive Strike on Iran’s Nuclear Program”, </w:t>
      </w:r>
      <w:r w:rsidRPr="00E70D52">
        <w:rPr>
          <w:rFonts w:asciiTheme="majorHAnsi" w:hAnsiTheme="majorHAnsi"/>
          <w:i/>
          <w:color w:val="000000" w:themeColor="text1"/>
          <w:lang w:val="en-US" w:eastAsia="nl-BE"/>
        </w:rPr>
        <w:t>N.C.J. Int’l L. &amp; Com. Reg.</w:t>
      </w:r>
      <w:r w:rsidRPr="00E70D52">
        <w:rPr>
          <w:rFonts w:asciiTheme="majorHAnsi" w:hAnsiTheme="majorHAnsi"/>
          <w:color w:val="000000" w:themeColor="text1"/>
          <w:lang w:val="en-US" w:eastAsia="nl-BE"/>
        </w:rPr>
        <w:t xml:space="preserve"> 2012-2013, vol. 38, afl. 1, (267) 274.</w:t>
      </w:r>
    </w:p>
  </w:footnote>
  <w:footnote w:id="70">
    <w:p w:rsidR="00597791" w:rsidRPr="00E70D52" w:rsidRDefault="00597791">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A.C. </w:t>
      </w:r>
      <w:r w:rsidRPr="00E70D52">
        <w:rPr>
          <w:rFonts w:asciiTheme="majorHAnsi" w:hAnsiTheme="majorHAnsi"/>
          <w:smallCaps/>
          <w:color w:val="000000" w:themeColor="text1"/>
          <w:lang w:val="en-US"/>
        </w:rPr>
        <w:t>Arend</w:t>
      </w:r>
      <w:r w:rsidRPr="00E70D52">
        <w:rPr>
          <w:rFonts w:asciiTheme="majorHAnsi" w:hAnsiTheme="majorHAnsi"/>
          <w:color w:val="000000" w:themeColor="text1"/>
          <w:lang w:val="en-US"/>
        </w:rPr>
        <w:t xml:space="preserve">, “International Law and the Preemptive Use of Military Force”, </w:t>
      </w:r>
      <w:r w:rsidRPr="00E70D52">
        <w:rPr>
          <w:rFonts w:asciiTheme="majorHAnsi" w:hAnsiTheme="majorHAnsi"/>
          <w:i/>
          <w:color w:val="000000" w:themeColor="text1"/>
          <w:lang w:val="en-US"/>
        </w:rPr>
        <w:t xml:space="preserve">TWQ </w:t>
      </w:r>
      <w:r w:rsidRPr="00E70D52">
        <w:rPr>
          <w:rFonts w:asciiTheme="majorHAnsi" w:hAnsiTheme="majorHAnsi"/>
          <w:color w:val="000000" w:themeColor="text1"/>
          <w:lang w:val="en-US"/>
        </w:rPr>
        <w:t xml:space="preserve">2003, vol. 26, afl. 2, (89) 90-91; A.D. </w:t>
      </w:r>
      <w:r w:rsidRPr="00E70D52">
        <w:rPr>
          <w:rFonts w:asciiTheme="majorHAnsi" w:hAnsiTheme="majorHAnsi"/>
          <w:smallCaps/>
          <w:color w:val="000000" w:themeColor="text1"/>
          <w:lang w:val="en-US"/>
        </w:rPr>
        <w:t>Sofaer</w:t>
      </w:r>
      <w:r w:rsidRPr="00E70D52">
        <w:rPr>
          <w:rFonts w:asciiTheme="majorHAnsi" w:hAnsiTheme="majorHAnsi"/>
          <w:color w:val="000000" w:themeColor="text1"/>
          <w:lang w:val="en-US"/>
        </w:rPr>
        <w:t xml:space="preserve">, “On the Necessity of Pre-emption”, </w:t>
      </w:r>
      <w:r w:rsidRPr="00E70D52">
        <w:rPr>
          <w:rFonts w:asciiTheme="majorHAnsi" w:hAnsiTheme="majorHAnsi"/>
          <w:i/>
          <w:color w:val="000000" w:themeColor="text1"/>
          <w:lang w:val="en-US"/>
        </w:rPr>
        <w:t>EJIL</w:t>
      </w:r>
      <w:r w:rsidRPr="00E70D52">
        <w:rPr>
          <w:rFonts w:asciiTheme="majorHAnsi" w:hAnsiTheme="majorHAnsi"/>
          <w:color w:val="000000" w:themeColor="text1"/>
          <w:lang w:val="en-US"/>
        </w:rPr>
        <w:t xml:space="preserve"> 2003, afl. 2, (209) 214-219.</w:t>
      </w:r>
    </w:p>
  </w:footnote>
  <w:footnote w:id="71">
    <w:p w:rsidR="00597791" w:rsidRPr="00E70D52" w:rsidRDefault="00597791">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D.W. </w:t>
      </w:r>
      <w:r w:rsidRPr="00E70D52">
        <w:rPr>
          <w:rFonts w:asciiTheme="majorHAnsi" w:hAnsiTheme="majorHAnsi"/>
          <w:smallCaps/>
          <w:color w:val="000000" w:themeColor="text1"/>
          <w:lang w:val="en-US"/>
        </w:rPr>
        <w:t>Bowett</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Self-defence</w:t>
      </w:r>
      <w:r w:rsidRPr="00E70D52">
        <w:rPr>
          <w:rFonts w:asciiTheme="majorHAnsi" w:hAnsiTheme="majorHAnsi"/>
          <w:color w:val="000000" w:themeColor="text1"/>
          <w:lang w:val="en-US"/>
        </w:rPr>
        <w:t xml:space="preserve">, 58-60; T. </w:t>
      </w:r>
      <w:r w:rsidRPr="00E70D52">
        <w:rPr>
          <w:rFonts w:asciiTheme="majorHAnsi" w:hAnsiTheme="majorHAnsi"/>
          <w:smallCaps/>
          <w:color w:val="000000" w:themeColor="text1"/>
          <w:lang w:val="en-US"/>
        </w:rPr>
        <w:t>Ruys</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Armed Attack</w:t>
      </w:r>
      <w:r w:rsidRPr="00E70D52">
        <w:rPr>
          <w:rFonts w:asciiTheme="majorHAnsi" w:hAnsiTheme="majorHAnsi"/>
          <w:color w:val="000000" w:themeColor="text1"/>
          <w:lang w:val="en-US"/>
        </w:rPr>
        <w:t xml:space="preserve">, 92; K. </w:t>
      </w:r>
      <w:r w:rsidRPr="00E70D52">
        <w:rPr>
          <w:rFonts w:asciiTheme="majorHAnsi" w:hAnsiTheme="majorHAnsi"/>
          <w:smallCaps/>
          <w:color w:val="000000" w:themeColor="text1"/>
          <w:lang w:val="en-US" w:eastAsia="nl-BE"/>
        </w:rPr>
        <w:t>Slager</w:t>
      </w:r>
      <w:r w:rsidRPr="00E70D52">
        <w:rPr>
          <w:rFonts w:asciiTheme="majorHAnsi" w:hAnsiTheme="majorHAnsi"/>
          <w:color w:val="000000" w:themeColor="text1"/>
          <w:lang w:val="en-US" w:eastAsia="nl-BE"/>
        </w:rPr>
        <w:t xml:space="preserve">, “Legality, Legitimacy and Anticipatory Self-Defense: Considering an Israeli Preemptive Strike on Iran’s Nuclear Program”, </w:t>
      </w:r>
      <w:r w:rsidRPr="00E70D52">
        <w:rPr>
          <w:rFonts w:asciiTheme="majorHAnsi" w:hAnsiTheme="majorHAnsi"/>
          <w:i/>
          <w:color w:val="000000" w:themeColor="text1"/>
          <w:lang w:val="en-US" w:eastAsia="nl-BE"/>
        </w:rPr>
        <w:t>N.C.J. Int’l L. &amp; Com. Reg.</w:t>
      </w:r>
      <w:r w:rsidRPr="00E70D52">
        <w:rPr>
          <w:rFonts w:asciiTheme="majorHAnsi" w:hAnsiTheme="majorHAnsi"/>
          <w:color w:val="000000" w:themeColor="text1"/>
          <w:lang w:val="en-US" w:eastAsia="nl-BE"/>
        </w:rPr>
        <w:t xml:space="preserve"> 2012-2013, vol. 38, afl. 1, (267) 275.</w:t>
      </w:r>
    </w:p>
  </w:footnote>
  <w:footnote w:id="72">
    <w:p w:rsidR="00597791" w:rsidRPr="00E70D52" w:rsidRDefault="00597791">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D. </w:t>
      </w:r>
      <w:r w:rsidRPr="00E70D52">
        <w:rPr>
          <w:rFonts w:asciiTheme="majorHAnsi" w:hAnsiTheme="majorHAnsi" w:cs="Arial"/>
          <w:smallCaps/>
          <w:color w:val="000000" w:themeColor="text1"/>
          <w:shd w:val="clear" w:color="auto" w:fill="FFFFFF"/>
          <w:lang w:val="en-US"/>
        </w:rPr>
        <w:t>Webster</w:t>
      </w:r>
      <w:r w:rsidRPr="00E70D52">
        <w:rPr>
          <w:rFonts w:asciiTheme="majorHAnsi" w:hAnsiTheme="majorHAnsi" w:cs="Arial"/>
          <w:color w:val="000000" w:themeColor="text1"/>
          <w:shd w:val="clear" w:color="auto" w:fill="FFFFFF"/>
          <w:lang w:val="en-US"/>
        </w:rPr>
        <w:t>, “Letter to</w:t>
      </w:r>
      <w:r w:rsidRPr="00E70D52">
        <w:rPr>
          <w:rStyle w:val="apple-converted-space"/>
          <w:rFonts w:asciiTheme="majorHAnsi" w:hAnsiTheme="majorHAnsi" w:cs="Arial"/>
          <w:color w:val="000000" w:themeColor="text1"/>
          <w:shd w:val="clear" w:color="auto" w:fill="FFFFFF"/>
          <w:lang w:val="en-US"/>
        </w:rPr>
        <w:t> </w:t>
      </w:r>
      <w:r w:rsidRPr="00E70D52">
        <w:rPr>
          <w:rFonts w:asciiTheme="majorHAnsi" w:eastAsiaTheme="majorEastAsia" w:hAnsiTheme="majorHAnsi" w:cs="Arial"/>
          <w:color w:val="000000" w:themeColor="text1"/>
          <w:shd w:val="clear" w:color="auto" w:fill="FFFFFF"/>
          <w:lang w:val="en-US"/>
        </w:rPr>
        <w:t>Henry Stephen Fox</w:t>
      </w:r>
      <w:r w:rsidRPr="00E70D52">
        <w:rPr>
          <w:rFonts w:asciiTheme="majorHAnsi" w:hAnsiTheme="majorHAnsi" w:cs="Arial"/>
          <w:color w:val="000000" w:themeColor="text1"/>
          <w:shd w:val="clear" w:color="auto" w:fill="FFFFFF"/>
          <w:lang w:val="en-US"/>
        </w:rPr>
        <w:t xml:space="preserve">”, in K.E </w:t>
      </w:r>
      <w:r w:rsidRPr="00E70D52">
        <w:rPr>
          <w:rFonts w:asciiTheme="majorHAnsi" w:hAnsiTheme="majorHAnsi" w:cs="Arial"/>
          <w:smallCaps/>
          <w:color w:val="000000" w:themeColor="text1"/>
          <w:shd w:val="clear" w:color="auto" w:fill="FFFFFF"/>
          <w:lang w:val="en-US"/>
        </w:rPr>
        <w:t>Shewmaker</w:t>
      </w:r>
      <w:r w:rsidRPr="00E70D52">
        <w:rPr>
          <w:rFonts w:asciiTheme="majorHAnsi" w:hAnsiTheme="majorHAnsi" w:cs="Arial"/>
          <w:color w:val="000000" w:themeColor="text1"/>
          <w:shd w:val="clear" w:color="auto" w:fill="FFFFFF"/>
          <w:lang w:val="en-US"/>
        </w:rPr>
        <w:t xml:space="preserve"> (ed.).</w:t>
      </w:r>
      <w:r w:rsidRPr="00E70D52">
        <w:rPr>
          <w:rStyle w:val="apple-converted-space"/>
          <w:rFonts w:asciiTheme="majorHAnsi" w:hAnsiTheme="majorHAnsi" w:cs="Arial"/>
          <w:color w:val="000000" w:themeColor="text1"/>
          <w:shd w:val="clear" w:color="auto" w:fill="FFFFFF"/>
          <w:lang w:val="en-US"/>
        </w:rPr>
        <w:t> </w:t>
      </w:r>
      <w:r w:rsidRPr="00E70D52">
        <w:rPr>
          <w:rFonts w:asciiTheme="majorHAnsi" w:hAnsiTheme="majorHAnsi" w:cs="Arial"/>
          <w:i/>
          <w:iCs/>
          <w:color w:val="000000" w:themeColor="text1"/>
          <w:shd w:val="clear" w:color="auto" w:fill="FFFFFF"/>
          <w:lang w:val="en-US"/>
        </w:rPr>
        <w:t>The Papers of Daniel Webster: Diplomatic Papers, volume 1. 1841-1843</w:t>
      </w:r>
      <w:r w:rsidRPr="00E70D52">
        <w:rPr>
          <w:rStyle w:val="apple-converted-space"/>
          <w:rFonts w:asciiTheme="majorHAnsi" w:hAnsiTheme="majorHAnsi" w:cs="Arial"/>
          <w:color w:val="000000" w:themeColor="text1"/>
          <w:shd w:val="clear" w:color="auto" w:fill="FFFFFF"/>
          <w:lang w:val="en-US"/>
        </w:rPr>
        <w:t xml:space="preserve">, Hanover, </w:t>
      </w:r>
      <w:r w:rsidRPr="00E70D52">
        <w:rPr>
          <w:rFonts w:asciiTheme="majorHAnsi" w:hAnsiTheme="majorHAnsi" w:cs="Arial"/>
          <w:color w:val="000000" w:themeColor="text1"/>
          <w:shd w:val="clear" w:color="auto" w:fill="FFFFFF"/>
          <w:lang w:val="en-US"/>
        </w:rPr>
        <w:t>Dartmouth College Press, 1983, (62) 62.</w:t>
      </w:r>
    </w:p>
  </w:footnote>
  <w:footnote w:id="73">
    <w:p w:rsidR="00597791" w:rsidRPr="00E70D52" w:rsidRDefault="00597791">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A.D. </w:t>
      </w:r>
      <w:r w:rsidRPr="00E70D52">
        <w:rPr>
          <w:rFonts w:asciiTheme="majorHAnsi" w:hAnsiTheme="majorHAnsi"/>
          <w:smallCaps/>
          <w:color w:val="000000" w:themeColor="text1"/>
          <w:lang w:val="en-US"/>
        </w:rPr>
        <w:t>Sofaer</w:t>
      </w:r>
      <w:r w:rsidRPr="00E70D52">
        <w:rPr>
          <w:rFonts w:asciiTheme="majorHAnsi" w:hAnsiTheme="majorHAnsi"/>
          <w:color w:val="000000" w:themeColor="text1"/>
          <w:lang w:val="en-US"/>
        </w:rPr>
        <w:t xml:space="preserve">, “On the Necessity of Pre-emption”, </w:t>
      </w:r>
      <w:r w:rsidRPr="00E70D52">
        <w:rPr>
          <w:rFonts w:asciiTheme="majorHAnsi" w:hAnsiTheme="majorHAnsi"/>
          <w:i/>
          <w:color w:val="000000" w:themeColor="text1"/>
          <w:lang w:val="en-US"/>
        </w:rPr>
        <w:t>EJIL</w:t>
      </w:r>
      <w:r w:rsidRPr="00E70D52">
        <w:rPr>
          <w:rFonts w:asciiTheme="majorHAnsi" w:hAnsiTheme="majorHAnsi"/>
          <w:color w:val="000000" w:themeColor="text1"/>
          <w:lang w:val="en-US"/>
        </w:rPr>
        <w:t xml:space="preserve"> 2003, afl. 2, (209) 215-217.</w:t>
      </w:r>
    </w:p>
  </w:footnote>
  <w:footnote w:id="74">
    <w:p w:rsidR="00597791" w:rsidRPr="00E70D52" w:rsidRDefault="00597791" w:rsidP="00E83191">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A. </w:t>
      </w:r>
      <w:r w:rsidRPr="00E70D52">
        <w:rPr>
          <w:rFonts w:asciiTheme="majorHAnsi" w:hAnsiTheme="majorHAnsi"/>
          <w:smallCaps/>
          <w:color w:val="000000" w:themeColor="text1"/>
          <w:lang w:val="en-US"/>
        </w:rPr>
        <w:t>Aust</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Handbook</w:t>
      </w:r>
      <w:r w:rsidRPr="00E70D52">
        <w:rPr>
          <w:rFonts w:asciiTheme="majorHAnsi" w:hAnsiTheme="majorHAnsi"/>
          <w:color w:val="000000" w:themeColor="text1"/>
          <w:lang w:val="en-US"/>
        </w:rPr>
        <w:t>, 209-210.</w:t>
      </w:r>
    </w:p>
  </w:footnote>
  <w:footnote w:id="75">
    <w:p w:rsidR="00597791" w:rsidRPr="00E70D52" w:rsidRDefault="00597791">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C. </w:t>
      </w:r>
      <w:r w:rsidRPr="00E70D52">
        <w:rPr>
          <w:rFonts w:asciiTheme="majorHAnsi" w:hAnsiTheme="majorHAnsi"/>
          <w:smallCaps/>
          <w:color w:val="000000" w:themeColor="text1"/>
          <w:lang w:val="en-US"/>
        </w:rPr>
        <w:t>Brown</w:t>
      </w:r>
      <w:r w:rsidRPr="00E70D52">
        <w:rPr>
          <w:rFonts w:asciiTheme="majorHAnsi" w:hAnsiTheme="majorHAnsi"/>
          <w:color w:val="000000" w:themeColor="text1"/>
          <w:lang w:val="en-US"/>
        </w:rPr>
        <w:t xml:space="preserve">, “After ‘Caroline’: NSS 2002, practical judgment, and the politics and ethics of preemption” in D.K. </w:t>
      </w:r>
      <w:r w:rsidRPr="00E70D52">
        <w:rPr>
          <w:rFonts w:asciiTheme="majorHAnsi" w:hAnsiTheme="majorHAnsi"/>
          <w:smallCaps/>
          <w:color w:val="000000" w:themeColor="text1"/>
          <w:lang w:val="en-US"/>
        </w:rPr>
        <w:t>Chatterjee</w:t>
      </w:r>
      <w:r w:rsidRPr="00E70D52">
        <w:rPr>
          <w:rFonts w:asciiTheme="majorHAnsi" w:hAnsiTheme="majorHAnsi"/>
          <w:color w:val="000000" w:themeColor="text1"/>
          <w:lang w:val="en-US"/>
        </w:rPr>
        <w:t xml:space="preserve"> (ed.), </w:t>
      </w:r>
      <w:r w:rsidRPr="00E70D52">
        <w:rPr>
          <w:rFonts w:asciiTheme="majorHAnsi" w:hAnsiTheme="majorHAnsi"/>
          <w:i/>
          <w:color w:val="000000" w:themeColor="text1"/>
          <w:lang w:val="en-US"/>
        </w:rPr>
        <w:t>The Ethics of Preventive War</w:t>
      </w:r>
      <w:r w:rsidRPr="00E70D52">
        <w:rPr>
          <w:rFonts w:asciiTheme="majorHAnsi" w:hAnsiTheme="majorHAnsi"/>
          <w:color w:val="000000" w:themeColor="text1"/>
          <w:lang w:val="en-US"/>
        </w:rPr>
        <w:t>, New York, Cambridge University Press, 2013, (27) 31-32.</w:t>
      </w:r>
    </w:p>
  </w:footnote>
  <w:footnote w:id="76">
    <w:p w:rsidR="00597791" w:rsidRPr="00E70D52" w:rsidRDefault="00597791">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Zie </w:t>
      </w:r>
      <w:r w:rsidRPr="00E70D52">
        <w:rPr>
          <w:rFonts w:asciiTheme="majorHAnsi" w:hAnsiTheme="majorHAnsi"/>
          <w:i/>
          <w:color w:val="000000" w:themeColor="text1"/>
          <w:lang w:val="en-US"/>
        </w:rPr>
        <w:t>infra</w:t>
      </w:r>
      <w:r w:rsidRPr="00E70D52">
        <w:rPr>
          <w:rFonts w:asciiTheme="majorHAnsi" w:hAnsiTheme="majorHAnsi"/>
          <w:color w:val="000000" w:themeColor="text1"/>
          <w:lang w:val="en-US"/>
        </w:rPr>
        <w:t xml:space="preserve"> Hoofdstuk 2, </w:t>
      </w:r>
      <w:fldSimple w:instr=" REF _Ref419469040 \n \h  \* MERGEFORMAT ">
        <w:r w:rsidRPr="00FB0C7A">
          <w:rPr>
            <w:rFonts w:asciiTheme="majorHAnsi" w:hAnsiTheme="majorHAnsi"/>
            <w:color w:val="000000" w:themeColor="text1"/>
            <w:lang w:val="en-US"/>
          </w:rPr>
          <w:t>2.1.1</w:t>
        </w:r>
      </w:fldSimple>
      <w:r w:rsidRPr="00E70D52">
        <w:rPr>
          <w:rFonts w:asciiTheme="majorHAnsi" w:hAnsiTheme="majorHAnsi"/>
          <w:color w:val="000000" w:themeColor="text1"/>
          <w:lang w:val="en-US"/>
        </w:rPr>
        <w:t xml:space="preserve"> en </w:t>
      </w:r>
      <w:fldSimple w:instr=" REF _Ref419469046 \n \h  \* MERGEFORMAT ">
        <w:r w:rsidRPr="00FB0C7A">
          <w:rPr>
            <w:rFonts w:asciiTheme="majorHAnsi" w:hAnsiTheme="majorHAnsi"/>
            <w:color w:val="000000" w:themeColor="text1"/>
            <w:lang w:val="en-US"/>
          </w:rPr>
          <w:t>2.1.2</w:t>
        </w:r>
      </w:fldSimple>
      <w:r w:rsidRPr="00E70D52">
        <w:rPr>
          <w:rFonts w:asciiTheme="majorHAnsi" w:hAnsiTheme="majorHAnsi"/>
          <w:color w:val="000000" w:themeColor="text1"/>
          <w:lang w:val="en-US"/>
        </w:rPr>
        <w:t>.</w:t>
      </w:r>
    </w:p>
  </w:footnote>
  <w:footnote w:id="77">
    <w:p w:rsidR="00597791" w:rsidRPr="00E70D52" w:rsidRDefault="00597791">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A. </w:t>
      </w:r>
      <w:r w:rsidRPr="00E70D52">
        <w:rPr>
          <w:rFonts w:asciiTheme="majorHAnsi" w:hAnsiTheme="majorHAnsi"/>
          <w:smallCaps/>
          <w:color w:val="000000" w:themeColor="text1"/>
          <w:lang w:val="en-US"/>
        </w:rPr>
        <w:t>Clapham</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Brierly’s Law of Nations</w:t>
      </w:r>
      <w:r w:rsidRPr="00E70D52">
        <w:rPr>
          <w:rFonts w:asciiTheme="majorHAnsi" w:hAnsiTheme="majorHAnsi"/>
          <w:color w:val="000000" w:themeColor="text1"/>
          <w:lang w:val="en-US"/>
        </w:rPr>
        <w:t xml:space="preserve">, Oxford, Oxford University Press, 2012, 470-473; Y. </w:t>
      </w:r>
      <w:r w:rsidRPr="00E70D52">
        <w:rPr>
          <w:rFonts w:asciiTheme="majorHAnsi" w:hAnsiTheme="majorHAnsi"/>
          <w:smallCaps/>
          <w:color w:val="000000" w:themeColor="text1"/>
          <w:lang w:val="en-US"/>
        </w:rPr>
        <w:t>Dinstein</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War</w:t>
      </w:r>
      <w:r w:rsidRPr="00E70D52">
        <w:rPr>
          <w:rFonts w:asciiTheme="majorHAnsi" w:hAnsiTheme="majorHAnsi"/>
          <w:color w:val="000000" w:themeColor="text1"/>
          <w:lang w:val="en-US"/>
        </w:rPr>
        <w:t xml:space="preserve">, 274; C. </w:t>
      </w:r>
      <w:r w:rsidRPr="00E70D52">
        <w:rPr>
          <w:rFonts w:asciiTheme="majorHAnsi" w:hAnsiTheme="majorHAnsi"/>
          <w:smallCaps/>
          <w:color w:val="000000" w:themeColor="text1"/>
          <w:lang w:val="en-US"/>
        </w:rPr>
        <w:t>Gray</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Use of Force</w:t>
      </w:r>
      <w:r w:rsidRPr="00E70D52">
        <w:rPr>
          <w:rFonts w:asciiTheme="majorHAnsi" w:hAnsiTheme="majorHAnsi"/>
          <w:color w:val="000000" w:themeColor="text1"/>
          <w:lang w:val="en-US"/>
        </w:rPr>
        <w:t xml:space="preserve">, 148-149; T. </w:t>
      </w:r>
      <w:r w:rsidRPr="00E70D52">
        <w:rPr>
          <w:rFonts w:asciiTheme="majorHAnsi" w:hAnsiTheme="majorHAnsi"/>
          <w:smallCaps/>
          <w:color w:val="000000" w:themeColor="text1"/>
          <w:lang w:val="en-US"/>
        </w:rPr>
        <w:t>Ruys</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Armed Attack</w:t>
      </w:r>
      <w:r w:rsidRPr="00E70D52">
        <w:rPr>
          <w:rFonts w:asciiTheme="majorHAnsi" w:hAnsiTheme="majorHAnsi"/>
          <w:color w:val="000000" w:themeColor="text1"/>
          <w:lang w:val="en-US"/>
        </w:rPr>
        <w:t xml:space="preserve">, 10-11; ; J. </w:t>
      </w:r>
      <w:r w:rsidRPr="00E70D52">
        <w:rPr>
          <w:rFonts w:asciiTheme="majorHAnsi" w:hAnsiTheme="majorHAnsi"/>
          <w:smallCaps/>
          <w:color w:val="000000" w:themeColor="text1"/>
          <w:lang w:val="en-US"/>
        </w:rPr>
        <w:t>Klabbers</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International Law</w:t>
      </w:r>
      <w:r w:rsidRPr="00E70D52">
        <w:rPr>
          <w:rFonts w:asciiTheme="majorHAnsi" w:hAnsiTheme="majorHAnsi"/>
          <w:color w:val="000000" w:themeColor="text1"/>
          <w:lang w:val="en-US"/>
        </w:rPr>
        <w:t>, 193.</w:t>
      </w:r>
    </w:p>
  </w:footnote>
  <w:footnote w:id="78">
    <w:p w:rsidR="00597791" w:rsidRPr="00E70D52" w:rsidRDefault="00597791" w:rsidP="00A06B73">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C. </w:t>
      </w:r>
      <w:r w:rsidRPr="00E70D52">
        <w:rPr>
          <w:rFonts w:asciiTheme="majorHAnsi" w:hAnsiTheme="majorHAnsi"/>
          <w:smallCaps/>
          <w:color w:val="000000" w:themeColor="text1"/>
          <w:lang w:val="en-US"/>
        </w:rPr>
        <w:t>Brown</w:t>
      </w:r>
      <w:r w:rsidRPr="00E70D52">
        <w:rPr>
          <w:rFonts w:asciiTheme="majorHAnsi" w:hAnsiTheme="majorHAnsi"/>
          <w:color w:val="000000" w:themeColor="text1"/>
          <w:lang w:val="en-US"/>
        </w:rPr>
        <w:t xml:space="preserve">, “After ‘Caroline’: NSS 2002, practical judgment, and the politics and ethics of preemption” in D.K. </w:t>
      </w:r>
      <w:r w:rsidRPr="00E70D52">
        <w:rPr>
          <w:rFonts w:asciiTheme="majorHAnsi" w:hAnsiTheme="majorHAnsi"/>
          <w:smallCaps/>
          <w:color w:val="000000" w:themeColor="text1"/>
          <w:lang w:val="en-US"/>
        </w:rPr>
        <w:t>Chatterjee</w:t>
      </w:r>
      <w:r w:rsidRPr="00E70D52">
        <w:rPr>
          <w:rFonts w:asciiTheme="majorHAnsi" w:hAnsiTheme="majorHAnsi"/>
          <w:color w:val="000000" w:themeColor="text1"/>
          <w:lang w:val="en-US"/>
        </w:rPr>
        <w:t xml:space="preserve"> (ed.), </w:t>
      </w:r>
      <w:r w:rsidRPr="00E70D52">
        <w:rPr>
          <w:rFonts w:asciiTheme="majorHAnsi" w:hAnsiTheme="majorHAnsi"/>
          <w:i/>
          <w:color w:val="000000" w:themeColor="text1"/>
          <w:lang w:val="en-US"/>
        </w:rPr>
        <w:t>The Ethics of Preventive War</w:t>
      </w:r>
      <w:r w:rsidRPr="00E70D52">
        <w:rPr>
          <w:rFonts w:asciiTheme="majorHAnsi" w:hAnsiTheme="majorHAnsi"/>
          <w:color w:val="000000" w:themeColor="text1"/>
          <w:lang w:val="en-US"/>
        </w:rPr>
        <w:t>, New York, Cambridge University Press, 2013, (27) 32.</w:t>
      </w:r>
    </w:p>
  </w:footnote>
  <w:footnote w:id="79">
    <w:p w:rsidR="00597791" w:rsidRPr="00E70D52" w:rsidRDefault="00597791" w:rsidP="00A158D0">
      <w:pPr>
        <w:rPr>
          <w:rFonts w:asciiTheme="majorHAnsi" w:hAnsiTheme="majorHAnsi"/>
          <w:color w:val="000000" w:themeColor="text1"/>
          <w:sz w:val="20"/>
          <w:szCs w:val="20"/>
          <w:lang w:val="en-US"/>
        </w:rPr>
      </w:pPr>
      <w:r w:rsidRPr="00E70D52">
        <w:rPr>
          <w:rStyle w:val="Voetnootmarkering"/>
          <w:rFonts w:asciiTheme="majorHAnsi" w:hAnsiTheme="majorHAnsi"/>
          <w:color w:val="000000" w:themeColor="text1"/>
          <w:sz w:val="20"/>
          <w:szCs w:val="20"/>
        </w:rPr>
        <w:footnoteRef/>
      </w:r>
      <w:r w:rsidRPr="00E70D52">
        <w:rPr>
          <w:rFonts w:asciiTheme="majorHAnsi" w:hAnsiTheme="majorHAnsi"/>
          <w:color w:val="000000" w:themeColor="text1"/>
          <w:sz w:val="20"/>
          <w:szCs w:val="20"/>
          <w:lang w:val="en-US"/>
        </w:rPr>
        <w:t xml:space="preserve"> S.A. </w:t>
      </w:r>
      <w:r w:rsidRPr="00E70D52">
        <w:rPr>
          <w:rFonts w:asciiTheme="majorHAnsi" w:hAnsiTheme="majorHAnsi"/>
          <w:smallCaps/>
          <w:color w:val="000000" w:themeColor="text1"/>
          <w:sz w:val="20"/>
          <w:szCs w:val="20"/>
          <w:lang w:val="en-US"/>
        </w:rPr>
        <w:t>Alexandrov</w:t>
      </w:r>
      <w:r w:rsidRPr="00E70D52">
        <w:rPr>
          <w:rFonts w:asciiTheme="majorHAnsi" w:hAnsiTheme="majorHAnsi"/>
          <w:color w:val="000000" w:themeColor="text1"/>
          <w:sz w:val="20"/>
          <w:szCs w:val="20"/>
          <w:lang w:val="en-US"/>
        </w:rPr>
        <w:t xml:space="preserve">, </w:t>
      </w:r>
      <w:r w:rsidRPr="00E70D52">
        <w:rPr>
          <w:rFonts w:asciiTheme="majorHAnsi" w:hAnsiTheme="majorHAnsi"/>
          <w:i/>
          <w:color w:val="000000" w:themeColor="text1"/>
          <w:sz w:val="20"/>
          <w:szCs w:val="20"/>
          <w:lang w:val="en-US"/>
        </w:rPr>
        <w:t>Self-Defense</w:t>
      </w:r>
      <w:r w:rsidRPr="00E70D52">
        <w:rPr>
          <w:rFonts w:asciiTheme="majorHAnsi" w:hAnsiTheme="majorHAnsi"/>
          <w:color w:val="000000" w:themeColor="text1"/>
          <w:sz w:val="20"/>
          <w:szCs w:val="20"/>
          <w:lang w:val="en-US"/>
        </w:rPr>
        <w:t>, 19.</w:t>
      </w:r>
    </w:p>
  </w:footnote>
  <w:footnote w:id="80">
    <w:p w:rsidR="00597791" w:rsidRPr="00E70D52" w:rsidRDefault="00597791">
      <w:pPr>
        <w:pStyle w:val="Voetnoottekst"/>
        <w:rPr>
          <w:rFonts w:asciiTheme="majorHAnsi" w:hAnsiTheme="majorHAnsi"/>
          <w:color w:val="000000" w:themeColor="text1"/>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rPr>
        <w:t xml:space="preserve"> Verdrag van Genève voor de verbetering van het lot der gewonden en zieken, zich bevindende bij de strijdkrachten ter velde van 22 augustus 1864,  </w:t>
      </w:r>
      <w:r w:rsidRPr="00E70D52">
        <w:rPr>
          <w:rFonts w:asciiTheme="majorHAnsi" w:hAnsiTheme="majorHAnsi"/>
          <w:i/>
          <w:color w:val="000000" w:themeColor="text1"/>
        </w:rPr>
        <w:t>ICRC Treaty Database</w:t>
      </w:r>
      <w:r w:rsidRPr="00E70D52">
        <w:rPr>
          <w:rFonts w:asciiTheme="majorHAnsi" w:hAnsiTheme="majorHAnsi"/>
          <w:color w:val="000000" w:themeColor="text1"/>
        </w:rPr>
        <w:t xml:space="preserve">, </w:t>
      </w:r>
      <w:hyperlink r:id="rId1" w:history="1">
        <w:r w:rsidRPr="00E70D52">
          <w:rPr>
            <w:rStyle w:val="Hyperlink"/>
            <w:rFonts w:asciiTheme="majorHAnsi" w:hAnsiTheme="majorHAnsi"/>
            <w:color w:val="000000" w:themeColor="text1"/>
          </w:rPr>
          <w:t>www.icrc.org/applic/ihl/ihl.nsf/Treaty.xsp?documentId=477CEA122D7B7B3DC12563CD002D6603&amp;action=openDocument</w:t>
        </w:r>
      </w:hyperlink>
      <w:r w:rsidRPr="00E70D52">
        <w:rPr>
          <w:rFonts w:asciiTheme="majorHAnsi" w:hAnsiTheme="majorHAnsi"/>
          <w:color w:val="000000" w:themeColor="text1"/>
        </w:rPr>
        <w:t xml:space="preserve"> </w:t>
      </w:r>
    </w:p>
  </w:footnote>
  <w:footnote w:id="81">
    <w:p w:rsidR="00597791" w:rsidRPr="00E70D52" w:rsidRDefault="00597791">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M.E. </w:t>
      </w:r>
      <w:r w:rsidRPr="00E70D52">
        <w:rPr>
          <w:rFonts w:asciiTheme="majorHAnsi" w:hAnsiTheme="majorHAnsi"/>
          <w:smallCaps/>
          <w:color w:val="000000" w:themeColor="text1"/>
          <w:lang w:val="en-US"/>
        </w:rPr>
        <w:t>O’Connel</w:t>
      </w:r>
      <w:r w:rsidRPr="00E70D52">
        <w:rPr>
          <w:rFonts w:asciiTheme="majorHAnsi" w:hAnsiTheme="majorHAnsi"/>
          <w:color w:val="000000" w:themeColor="text1"/>
          <w:lang w:val="en-US"/>
        </w:rPr>
        <w:t xml:space="preserve">, “The prohibition on the use of force” in </w:t>
      </w:r>
      <w:r w:rsidRPr="00E70D52">
        <w:rPr>
          <w:rFonts w:asciiTheme="majorHAnsi" w:hAnsiTheme="majorHAnsi"/>
          <w:smallCaps/>
          <w:color w:val="000000" w:themeColor="text1"/>
          <w:lang w:val="en-US"/>
        </w:rPr>
        <w:t>White</w:t>
      </w:r>
      <w:r w:rsidRPr="00E70D52">
        <w:rPr>
          <w:rFonts w:asciiTheme="majorHAnsi" w:hAnsiTheme="majorHAnsi"/>
          <w:color w:val="000000" w:themeColor="text1"/>
          <w:lang w:val="en-US"/>
        </w:rPr>
        <w:t xml:space="preserve"> en </w:t>
      </w:r>
      <w:r w:rsidRPr="00E70D52">
        <w:rPr>
          <w:rFonts w:asciiTheme="majorHAnsi" w:hAnsiTheme="majorHAnsi"/>
          <w:smallCaps/>
          <w:color w:val="000000" w:themeColor="text1"/>
          <w:lang w:val="en-US"/>
        </w:rPr>
        <w:t>Henderson</w:t>
      </w:r>
      <w:r w:rsidRPr="00E70D52">
        <w:rPr>
          <w:rFonts w:asciiTheme="majorHAnsi" w:hAnsiTheme="majorHAnsi"/>
          <w:color w:val="000000" w:themeColor="text1"/>
          <w:lang w:val="en-US"/>
        </w:rPr>
        <w:t>, (89) 96.</w:t>
      </w:r>
    </w:p>
  </w:footnote>
  <w:footnote w:id="82">
    <w:p w:rsidR="00597791" w:rsidRPr="00E70D52" w:rsidRDefault="00597791">
      <w:pPr>
        <w:pStyle w:val="Voetnoottekst"/>
        <w:rPr>
          <w:rFonts w:asciiTheme="majorHAnsi" w:hAnsiTheme="majorHAnsi"/>
          <w:color w:val="000000" w:themeColor="text1"/>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rPr>
        <w:t xml:space="preserve"> C.W. </w:t>
      </w:r>
      <w:r w:rsidRPr="00E70D52">
        <w:rPr>
          <w:rFonts w:asciiTheme="majorHAnsi" w:hAnsiTheme="majorHAnsi"/>
          <w:smallCaps/>
          <w:color w:val="000000" w:themeColor="text1"/>
        </w:rPr>
        <w:t>Henderson</w:t>
      </w:r>
      <w:r w:rsidRPr="00E70D52">
        <w:rPr>
          <w:rFonts w:asciiTheme="majorHAnsi" w:hAnsiTheme="majorHAnsi"/>
          <w:color w:val="000000" w:themeColor="text1"/>
        </w:rPr>
        <w:t xml:space="preserve">, </w:t>
      </w:r>
      <w:r w:rsidRPr="00E70D52">
        <w:rPr>
          <w:rFonts w:asciiTheme="majorHAnsi" w:hAnsiTheme="majorHAnsi"/>
          <w:i/>
          <w:color w:val="000000" w:themeColor="text1"/>
        </w:rPr>
        <w:t>Understanding International Law</w:t>
      </w:r>
      <w:r w:rsidRPr="00E70D52">
        <w:rPr>
          <w:rFonts w:asciiTheme="majorHAnsi" w:hAnsiTheme="majorHAnsi"/>
          <w:color w:val="000000" w:themeColor="text1"/>
        </w:rPr>
        <w:t xml:space="preserve">, Malden, Wiley-Blackwell, 2010, 164; P.R. </w:t>
      </w:r>
      <w:r w:rsidRPr="00E70D52">
        <w:rPr>
          <w:rFonts w:asciiTheme="majorHAnsi" w:hAnsiTheme="majorHAnsi"/>
          <w:smallCaps/>
          <w:color w:val="000000" w:themeColor="text1"/>
        </w:rPr>
        <w:t>Baehr</w:t>
      </w:r>
      <w:r w:rsidRPr="00E70D52">
        <w:rPr>
          <w:rFonts w:asciiTheme="majorHAnsi" w:hAnsiTheme="majorHAnsi"/>
          <w:color w:val="000000" w:themeColor="text1"/>
        </w:rPr>
        <w:t xml:space="preserve"> en L. </w:t>
      </w:r>
      <w:r w:rsidRPr="00E70D52">
        <w:rPr>
          <w:rFonts w:asciiTheme="majorHAnsi" w:hAnsiTheme="majorHAnsi"/>
          <w:smallCaps/>
          <w:color w:val="000000" w:themeColor="text1"/>
        </w:rPr>
        <w:t>Gordenker</w:t>
      </w:r>
      <w:r w:rsidRPr="00E70D52">
        <w:rPr>
          <w:rFonts w:asciiTheme="majorHAnsi" w:hAnsiTheme="majorHAnsi"/>
          <w:color w:val="000000" w:themeColor="text1"/>
        </w:rPr>
        <w:t xml:space="preserve">, </w:t>
      </w:r>
      <w:r w:rsidRPr="00E70D52">
        <w:rPr>
          <w:rFonts w:asciiTheme="majorHAnsi" w:hAnsiTheme="majorHAnsi"/>
          <w:i/>
          <w:color w:val="000000" w:themeColor="text1"/>
        </w:rPr>
        <w:t>De Verenigde Naties: ideaal en werkelijkheid</w:t>
      </w:r>
      <w:r w:rsidRPr="00E70D52">
        <w:rPr>
          <w:rFonts w:asciiTheme="majorHAnsi" w:hAnsiTheme="majorHAnsi"/>
          <w:color w:val="000000" w:themeColor="text1"/>
        </w:rPr>
        <w:t>, Amsterdam, Boom Onderwijs, 2006, 18.</w:t>
      </w:r>
    </w:p>
  </w:footnote>
  <w:footnote w:id="83">
    <w:p w:rsidR="00597791" w:rsidRPr="00E70D52" w:rsidRDefault="00597791">
      <w:pPr>
        <w:pStyle w:val="Voetnoottekst"/>
        <w:rPr>
          <w:rFonts w:asciiTheme="majorHAnsi" w:hAnsiTheme="majorHAnsi"/>
          <w:color w:val="000000" w:themeColor="text1"/>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rPr>
        <w:t xml:space="preserve"> </w:t>
      </w:r>
      <w:r w:rsidRPr="00E70D52">
        <w:rPr>
          <w:rFonts w:asciiTheme="majorHAnsi" w:hAnsiTheme="majorHAnsi"/>
          <w:i/>
          <w:color w:val="000000" w:themeColor="text1"/>
        </w:rPr>
        <w:t>Ibid</w:t>
      </w:r>
      <w:r w:rsidRPr="00E70D52">
        <w:rPr>
          <w:rFonts w:asciiTheme="majorHAnsi" w:hAnsiTheme="majorHAnsi"/>
          <w:color w:val="000000" w:themeColor="text1"/>
        </w:rPr>
        <w:t xml:space="preserve">, 19; R. </w:t>
      </w:r>
      <w:r w:rsidRPr="00E70D52">
        <w:rPr>
          <w:rFonts w:asciiTheme="majorHAnsi" w:hAnsiTheme="majorHAnsi"/>
          <w:smallCaps/>
          <w:color w:val="000000" w:themeColor="text1"/>
        </w:rPr>
        <w:t>Verwaest</w:t>
      </w:r>
      <w:r w:rsidRPr="00E70D52">
        <w:rPr>
          <w:rFonts w:asciiTheme="majorHAnsi" w:hAnsiTheme="majorHAnsi"/>
          <w:color w:val="000000" w:themeColor="text1"/>
        </w:rPr>
        <w:t xml:space="preserve">, </w:t>
      </w:r>
      <w:r w:rsidRPr="00E70D52">
        <w:rPr>
          <w:rFonts w:asciiTheme="majorHAnsi" w:hAnsiTheme="majorHAnsi"/>
          <w:i/>
          <w:color w:val="000000" w:themeColor="text1"/>
        </w:rPr>
        <w:t>Van Den Haag tot Genève</w:t>
      </w:r>
      <w:r w:rsidRPr="00E70D52">
        <w:rPr>
          <w:rFonts w:asciiTheme="majorHAnsi" w:hAnsiTheme="majorHAnsi"/>
          <w:color w:val="000000" w:themeColor="text1"/>
        </w:rPr>
        <w:t>, 55.</w:t>
      </w:r>
    </w:p>
  </w:footnote>
  <w:footnote w:id="84">
    <w:p w:rsidR="00597791" w:rsidRPr="00E70D52" w:rsidRDefault="00597791">
      <w:pPr>
        <w:pStyle w:val="Voetnoottekst"/>
        <w:rPr>
          <w:rFonts w:asciiTheme="majorHAnsi" w:hAnsiTheme="majorHAnsi"/>
          <w:color w:val="000000" w:themeColor="text1"/>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rPr>
        <w:t xml:space="preserve"> J. </w:t>
      </w:r>
      <w:r w:rsidRPr="00E70D52">
        <w:rPr>
          <w:rFonts w:asciiTheme="majorHAnsi" w:hAnsiTheme="majorHAnsi"/>
          <w:smallCaps/>
          <w:color w:val="000000" w:themeColor="text1"/>
        </w:rPr>
        <w:t>Klabbers</w:t>
      </w:r>
      <w:r w:rsidRPr="00E70D52">
        <w:rPr>
          <w:rFonts w:asciiTheme="majorHAnsi" w:hAnsiTheme="majorHAnsi"/>
          <w:color w:val="000000" w:themeColor="text1"/>
        </w:rPr>
        <w:t xml:space="preserve">, </w:t>
      </w:r>
      <w:r w:rsidRPr="00E70D52">
        <w:rPr>
          <w:rFonts w:asciiTheme="majorHAnsi" w:hAnsiTheme="majorHAnsi"/>
          <w:i/>
          <w:color w:val="000000" w:themeColor="text1"/>
        </w:rPr>
        <w:t>International Law</w:t>
      </w:r>
      <w:r w:rsidRPr="00E70D52">
        <w:rPr>
          <w:rFonts w:asciiTheme="majorHAnsi" w:hAnsiTheme="majorHAnsi"/>
          <w:color w:val="000000" w:themeColor="text1"/>
        </w:rPr>
        <w:t>, 188.</w:t>
      </w:r>
    </w:p>
  </w:footnote>
  <w:footnote w:id="85">
    <w:p w:rsidR="00597791" w:rsidRPr="00E70D52" w:rsidRDefault="00597791">
      <w:pPr>
        <w:pStyle w:val="Voetnoottekst"/>
        <w:rPr>
          <w:rFonts w:asciiTheme="majorHAnsi" w:hAnsiTheme="majorHAnsi"/>
          <w:color w:val="000000" w:themeColor="text1"/>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rPr>
        <w:t xml:space="preserve"> Verdrag van 29 juli 1899 voor de vreedzame beslechting van internationale geschillen, </w:t>
      </w:r>
      <w:r w:rsidRPr="00E70D52">
        <w:rPr>
          <w:rFonts w:asciiTheme="majorHAnsi" w:hAnsiTheme="majorHAnsi"/>
          <w:i/>
          <w:color w:val="000000" w:themeColor="text1"/>
        </w:rPr>
        <w:t xml:space="preserve">The Hague Conventions and Declarations of 1899 and 1907, </w:t>
      </w:r>
      <w:r w:rsidRPr="00E70D52">
        <w:rPr>
          <w:rFonts w:asciiTheme="majorHAnsi" w:hAnsiTheme="majorHAnsi"/>
          <w:color w:val="000000" w:themeColor="text1"/>
        </w:rPr>
        <w:t>Washington D.C. Carnegie Endowment for International Peace,  1915</w:t>
      </w:r>
      <w:hyperlink r:id="rId2" w:anchor="page/40/mode/2up" w:history="1"/>
      <w:r w:rsidRPr="00E70D52">
        <w:rPr>
          <w:rFonts w:asciiTheme="majorHAnsi" w:hAnsiTheme="majorHAnsi"/>
          <w:color w:val="000000" w:themeColor="text1"/>
        </w:rPr>
        <w:t>, 41-88 (Hierna: ‘Haags Vredesverdrag’).</w:t>
      </w:r>
    </w:p>
  </w:footnote>
  <w:footnote w:id="86">
    <w:p w:rsidR="00597791" w:rsidRPr="00E70D52" w:rsidRDefault="00597791" w:rsidP="005115E5">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Art. 1 en 2 Haags Vredesverdrag 1899; M.E. </w:t>
      </w:r>
      <w:r w:rsidRPr="00E70D52">
        <w:rPr>
          <w:rFonts w:asciiTheme="majorHAnsi" w:hAnsiTheme="majorHAnsi"/>
          <w:smallCaps/>
          <w:color w:val="000000" w:themeColor="text1"/>
          <w:lang w:val="en-US"/>
        </w:rPr>
        <w:t>O’Connel</w:t>
      </w:r>
      <w:r w:rsidRPr="00E70D52">
        <w:rPr>
          <w:rFonts w:asciiTheme="majorHAnsi" w:hAnsiTheme="majorHAnsi"/>
          <w:color w:val="000000" w:themeColor="text1"/>
          <w:lang w:val="en-US"/>
        </w:rPr>
        <w:t xml:space="preserve">, “The prohibition on the use of force” in </w:t>
      </w:r>
      <w:r w:rsidRPr="00E70D52">
        <w:rPr>
          <w:rFonts w:asciiTheme="majorHAnsi" w:hAnsiTheme="majorHAnsi"/>
          <w:smallCaps/>
          <w:color w:val="000000" w:themeColor="text1"/>
          <w:lang w:val="en-US"/>
        </w:rPr>
        <w:t>White</w:t>
      </w:r>
      <w:r w:rsidRPr="00E70D52">
        <w:rPr>
          <w:rFonts w:asciiTheme="majorHAnsi" w:hAnsiTheme="majorHAnsi"/>
          <w:color w:val="000000" w:themeColor="text1"/>
          <w:lang w:val="en-US"/>
        </w:rPr>
        <w:t xml:space="preserve"> en </w:t>
      </w:r>
      <w:r w:rsidRPr="00E70D52">
        <w:rPr>
          <w:rFonts w:asciiTheme="majorHAnsi" w:hAnsiTheme="majorHAnsi"/>
          <w:smallCaps/>
          <w:color w:val="000000" w:themeColor="text1"/>
          <w:lang w:val="en-US"/>
        </w:rPr>
        <w:t>Henderson</w:t>
      </w:r>
      <w:r w:rsidRPr="00E70D52">
        <w:rPr>
          <w:rFonts w:asciiTheme="majorHAnsi" w:hAnsiTheme="majorHAnsi"/>
          <w:color w:val="000000" w:themeColor="text1"/>
          <w:lang w:val="en-US"/>
        </w:rPr>
        <w:t>, (89) 90.</w:t>
      </w:r>
    </w:p>
  </w:footnote>
  <w:footnote w:id="87">
    <w:p w:rsidR="00597791" w:rsidRPr="00E70D52" w:rsidRDefault="00597791">
      <w:pPr>
        <w:pStyle w:val="Voetnoottekst"/>
        <w:rPr>
          <w:rFonts w:asciiTheme="majorHAnsi" w:hAnsiTheme="majorHAnsi"/>
          <w:color w:val="000000" w:themeColor="text1"/>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rPr>
        <w:t xml:space="preserve"> Deze regels over arbitrage leidden uiteindelijk tot de creatie van het Permanent Hof voor Arbitrage, uit C.W. </w:t>
      </w:r>
      <w:r w:rsidRPr="00E70D52">
        <w:rPr>
          <w:rFonts w:asciiTheme="majorHAnsi" w:hAnsiTheme="majorHAnsi"/>
          <w:smallCaps/>
          <w:color w:val="000000" w:themeColor="text1"/>
        </w:rPr>
        <w:t>Henderson</w:t>
      </w:r>
      <w:r w:rsidRPr="00E70D52">
        <w:rPr>
          <w:rFonts w:asciiTheme="majorHAnsi" w:hAnsiTheme="majorHAnsi"/>
          <w:color w:val="000000" w:themeColor="text1"/>
        </w:rPr>
        <w:t xml:space="preserve">, </w:t>
      </w:r>
      <w:r w:rsidRPr="00E70D52">
        <w:rPr>
          <w:rFonts w:asciiTheme="majorHAnsi" w:hAnsiTheme="majorHAnsi"/>
          <w:i/>
          <w:color w:val="000000" w:themeColor="text1"/>
        </w:rPr>
        <w:t>Understanding International Law</w:t>
      </w:r>
      <w:r w:rsidRPr="00E70D52">
        <w:rPr>
          <w:rFonts w:asciiTheme="majorHAnsi" w:hAnsiTheme="majorHAnsi"/>
          <w:color w:val="000000" w:themeColor="text1"/>
        </w:rPr>
        <w:t xml:space="preserve">, Malden, Wiley-Blackwell, 2010, 180; H. </w:t>
      </w:r>
      <w:r w:rsidRPr="00E70D52">
        <w:rPr>
          <w:rFonts w:asciiTheme="majorHAnsi" w:hAnsiTheme="majorHAnsi"/>
          <w:smallCaps/>
          <w:color w:val="000000" w:themeColor="text1"/>
        </w:rPr>
        <w:t>Kelsen</w:t>
      </w:r>
      <w:r w:rsidRPr="00E70D52">
        <w:rPr>
          <w:rFonts w:asciiTheme="majorHAnsi" w:hAnsiTheme="majorHAnsi"/>
          <w:color w:val="000000" w:themeColor="text1"/>
        </w:rPr>
        <w:t xml:space="preserve">, </w:t>
      </w:r>
      <w:r w:rsidRPr="00E70D52">
        <w:rPr>
          <w:rFonts w:asciiTheme="majorHAnsi" w:hAnsiTheme="majorHAnsi"/>
          <w:i/>
          <w:color w:val="000000" w:themeColor="text1"/>
        </w:rPr>
        <w:t>Principles of International Law</w:t>
      </w:r>
      <w:r w:rsidRPr="00E70D52">
        <w:rPr>
          <w:rFonts w:asciiTheme="majorHAnsi" w:hAnsiTheme="majorHAnsi"/>
          <w:color w:val="000000" w:themeColor="text1"/>
        </w:rPr>
        <w:t>, New York, Rinehart, 1952, 72.</w:t>
      </w:r>
    </w:p>
  </w:footnote>
  <w:footnote w:id="88">
    <w:p w:rsidR="00597791" w:rsidRPr="00E70D52" w:rsidRDefault="00597791">
      <w:pPr>
        <w:pStyle w:val="Voetnoottekst"/>
        <w:rPr>
          <w:rFonts w:asciiTheme="majorHAnsi" w:hAnsiTheme="majorHAnsi"/>
          <w:color w:val="000000" w:themeColor="text1"/>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rPr>
        <w:t xml:space="preserve"> R. </w:t>
      </w:r>
      <w:r w:rsidRPr="00E70D52">
        <w:rPr>
          <w:rFonts w:asciiTheme="majorHAnsi" w:hAnsiTheme="majorHAnsi"/>
          <w:smallCaps/>
          <w:color w:val="000000" w:themeColor="text1"/>
        </w:rPr>
        <w:t>Verwaest</w:t>
      </w:r>
      <w:r w:rsidRPr="00E70D52">
        <w:rPr>
          <w:rFonts w:asciiTheme="majorHAnsi" w:hAnsiTheme="majorHAnsi"/>
          <w:color w:val="000000" w:themeColor="text1"/>
        </w:rPr>
        <w:t xml:space="preserve">, </w:t>
      </w:r>
      <w:r w:rsidRPr="00E70D52">
        <w:rPr>
          <w:rFonts w:asciiTheme="majorHAnsi" w:hAnsiTheme="majorHAnsi"/>
          <w:i/>
          <w:color w:val="000000" w:themeColor="text1"/>
        </w:rPr>
        <w:t>Van Den Haag tot Genève</w:t>
      </w:r>
      <w:r w:rsidRPr="00E70D52">
        <w:rPr>
          <w:rFonts w:asciiTheme="majorHAnsi" w:hAnsiTheme="majorHAnsi"/>
          <w:color w:val="000000" w:themeColor="text1"/>
        </w:rPr>
        <w:t>, 40.</w:t>
      </w:r>
    </w:p>
  </w:footnote>
  <w:footnote w:id="89">
    <w:p w:rsidR="00597791" w:rsidRPr="00E70D52" w:rsidRDefault="00597791">
      <w:pPr>
        <w:pStyle w:val="Voetnoottekst"/>
        <w:rPr>
          <w:rFonts w:asciiTheme="majorHAnsi" w:hAnsiTheme="majorHAnsi"/>
          <w:color w:val="000000" w:themeColor="text1"/>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rPr>
        <w:t xml:space="preserve"> In totaal namen 44 staten deel aan de conferentie, waaronder ook een groot aantal Latijns-Amerikaanse landen; P.R. </w:t>
      </w:r>
      <w:r w:rsidRPr="00E70D52">
        <w:rPr>
          <w:rFonts w:asciiTheme="majorHAnsi" w:hAnsiTheme="majorHAnsi"/>
          <w:smallCaps/>
          <w:color w:val="000000" w:themeColor="text1"/>
        </w:rPr>
        <w:t>Baehr</w:t>
      </w:r>
      <w:r w:rsidRPr="00E70D52">
        <w:rPr>
          <w:rFonts w:asciiTheme="majorHAnsi" w:hAnsiTheme="majorHAnsi"/>
          <w:color w:val="000000" w:themeColor="text1"/>
        </w:rPr>
        <w:t xml:space="preserve"> en L. </w:t>
      </w:r>
      <w:r w:rsidRPr="00E70D52">
        <w:rPr>
          <w:rFonts w:asciiTheme="majorHAnsi" w:hAnsiTheme="majorHAnsi"/>
          <w:smallCaps/>
          <w:color w:val="000000" w:themeColor="text1"/>
        </w:rPr>
        <w:t>Gordenker</w:t>
      </w:r>
      <w:r w:rsidRPr="00E70D52">
        <w:rPr>
          <w:rFonts w:asciiTheme="majorHAnsi" w:hAnsiTheme="majorHAnsi"/>
          <w:color w:val="000000" w:themeColor="text1"/>
        </w:rPr>
        <w:t xml:space="preserve">, </w:t>
      </w:r>
      <w:r w:rsidRPr="00E70D52">
        <w:rPr>
          <w:rFonts w:asciiTheme="majorHAnsi" w:hAnsiTheme="majorHAnsi"/>
          <w:i/>
          <w:color w:val="000000" w:themeColor="text1"/>
        </w:rPr>
        <w:t>De Verenigde Naties: ideaal en werkelijkheid</w:t>
      </w:r>
      <w:r w:rsidRPr="00E70D52">
        <w:rPr>
          <w:rFonts w:asciiTheme="majorHAnsi" w:hAnsiTheme="majorHAnsi"/>
          <w:color w:val="000000" w:themeColor="text1"/>
        </w:rPr>
        <w:t>, Amsterdam, Boom Onderwijs, 2006, 18.</w:t>
      </w:r>
    </w:p>
  </w:footnote>
  <w:footnote w:id="90">
    <w:p w:rsidR="00597791" w:rsidRPr="00E70D52" w:rsidRDefault="00597791">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M.E. </w:t>
      </w:r>
      <w:r w:rsidRPr="00E70D52">
        <w:rPr>
          <w:rFonts w:asciiTheme="majorHAnsi" w:hAnsiTheme="majorHAnsi"/>
          <w:smallCaps/>
          <w:color w:val="000000" w:themeColor="text1"/>
          <w:lang w:val="en-US"/>
        </w:rPr>
        <w:t>O’Connel</w:t>
      </w:r>
      <w:r w:rsidRPr="00E70D52">
        <w:rPr>
          <w:rFonts w:asciiTheme="majorHAnsi" w:hAnsiTheme="majorHAnsi"/>
          <w:color w:val="000000" w:themeColor="text1"/>
          <w:lang w:val="en-US"/>
        </w:rPr>
        <w:t xml:space="preserve">, “The prohibition on the use of force” in </w:t>
      </w:r>
      <w:r w:rsidRPr="00E70D52">
        <w:rPr>
          <w:rFonts w:asciiTheme="majorHAnsi" w:hAnsiTheme="majorHAnsi"/>
          <w:smallCaps/>
          <w:color w:val="000000" w:themeColor="text1"/>
          <w:lang w:val="en-US"/>
        </w:rPr>
        <w:t>White</w:t>
      </w:r>
      <w:r w:rsidRPr="00E70D52">
        <w:rPr>
          <w:rFonts w:asciiTheme="majorHAnsi" w:hAnsiTheme="majorHAnsi"/>
          <w:color w:val="000000" w:themeColor="text1"/>
          <w:lang w:val="en-US"/>
        </w:rPr>
        <w:t xml:space="preserve"> en </w:t>
      </w:r>
      <w:r w:rsidRPr="00E70D52">
        <w:rPr>
          <w:rFonts w:asciiTheme="majorHAnsi" w:hAnsiTheme="majorHAnsi"/>
          <w:smallCaps/>
          <w:color w:val="000000" w:themeColor="text1"/>
          <w:lang w:val="en-US"/>
        </w:rPr>
        <w:t>Henderson</w:t>
      </w:r>
      <w:r w:rsidRPr="00E70D52">
        <w:rPr>
          <w:rFonts w:asciiTheme="majorHAnsi" w:hAnsiTheme="majorHAnsi"/>
          <w:color w:val="000000" w:themeColor="text1"/>
          <w:lang w:val="en-US"/>
        </w:rPr>
        <w:t>, (89) 97.</w:t>
      </w:r>
    </w:p>
  </w:footnote>
  <w:footnote w:id="91">
    <w:p w:rsidR="00597791" w:rsidRPr="00E70D52" w:rsidRDefault="00597791">
      <w:pPr>
        <w:pStyle w:val="Voetnoottekst"/>
        <w:rPr>
          <w:rFonts w:asciiTheme="majorHAnsi" w:hAnsiTheme="majorHAnsi"/>
          <w:color w:val="000000" w:themeColor="text1"/>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rPr>
        <w:t xml:space="preserve"> Tegenstemmen kwamen onder andere van Duitsland, Oostenrijk-Hongarije, Zwitserland en Luxemburg. De VS, Groot-Brittannië en Frankrijk waren daarentegen enthousiaste voorstanders, uit R. </w:t>
      </w:r>
      <w:r w:rsidRPr="00E70D52">
        <w:rPr>
          <w:rFonts w:asciiTheme="majorHAnsi" w:hAnsiTheme="majorHAnsi"/>
          <w:smallCaps/>
          <w:color w:val="000000" w:themeColor="text1"/>
        </w:rPr>
        <w:t>Verwaest</w:t>
      </w:r>
      <w:r w:rsidRPr="00E70D52">
        <w:rPr>
          <w:rFonts w:asciiTheme="majorHAnsi" w:hAnsiTheme="majorHAnsi"/>
          <w:color w:val="000000" w:themeColor="text1"/>
        </w:rPr>
        <w:t xml:space="preserve">, </w:t>
      </w:r>
      <w:r w:rsidRPr="00E70D52">
        <w:rPr>
          <w:rFonts w:asciiTheme="majorHAnsi" w:hAnsiTheme="majorHAnsi"/>
          <w:i/>
          <w:color w:val="000000" w:themeColor="text1"/>
        </w:rPr>
        <w:t>Van Den Haag tot Genève</w:t>
      </w:r>
      <w:r w:rsidRPr="00E70D52">
        <w:rPr>
          <w:rFonts w:asciiTheme="majorHAnsi" w:hAnsiTheme="majorHAnsi"/>
          <w:color w:val="000000" w:themeColor="text1"/>
        </w:rPr>
        <w:t>, 47-48.</w:t>
      </w:r>
    </w:p>
  </w:footnote>
  <w:footnote w:id="92">
    <w:p w:rsidR="00597791" w:rsidRPr="00E70D52" w:rsidRDefault="00597791">
      <w:pPr>
        <w:pStyle w:val="Voetnoottekst"/>
        <w:rPr>
          <w:rFonts w:asciiTheme="majorHAnsi" w:hAnsiTheme="majorHAnsi"/>
          <w:color w:val="000000" w:themeColor="text1"/>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rPr>
        <w:t xml:space="preserve"> Verdrag nopens de opening van vijandelijkheden van 18 oktober 1907, </w:t>
      </w:r>
      <w:r w:rsidRPr="00E70D52">
        <w:rPr>
          <w:rFonts w:asciiTheme="majorHAnsi" w:hAnsiTheme="majorHAnsi"/>
          <w:i/>
          <w:color w:val="000000" w:themeColor="text1"/>
        </w:rPr>
        <w:t>ICRC Treaty Database</w:t>
      </w:r>
      <w:r w:rsidRPr="00E70D52">
        <w:rPr>
          <w:rFonts w:asciiTheme="majorHAnsi" w:hAnsiTheme="majorHAnsi"/>
          <w:color w:val="000000" w:themeColor="text1"/>
        </w:rPr>
        <w:t xml:space="preserve">, </w:t>
      </w:r>
      <w:hyperlink r:id="rId3" w:history="1">
        <w:r w:rsidRPr="00E70D52">
          <w:rPr>
            <w:rStyle w:val="Hyperlink"/>
            <w:rFonts w:asciiTheme="majorHAnsi" w:hAnsiTheme="majorHAnsi"/>
            <w:color w:val="000000" w:themeColor="text1"/>
          </w:rPr>
          <w:t>www.icrc.org/applic/ihl/ihl.nsf/Treaty.xsp?documentId=BD56907463617993C12563CD002D6774&amp;action=openDocument</w:t>
        </w:r>
      </w:hyperlink>
      <w:r w:rsidRPr="00E70D52">
        <w:rPr>
          <w:rFonts w:asciiTheme="majorHAnsi" w:hAnsiTheme="majorHAnsi"/>
          <w:color w:val="000000" w:themeColor="text1"/>
        </w:rPr>
        <w:t xml:space="preserve">, 89 ; J. </w:t>
      </w:r>
      <w:r w:rsidRPr="00E70D52">
        <w:rPr>
          <w:rFonts w:asciiTheme="majorHAnsi" w:hAnsiTheme="majorHAnsi"/>
          <w:smallCaps/>
          <w:color w:val="000000" w:themeColor="text1"/>
        </w:rPr>
        <w:t>Klabbers</w:t>
      </w:r>
      <w:r w:rsidRPr="00E70D52">
        <w:rPr>
          <w:rFonts w:asciiTheme="majorHAnsi" w:hAnsiTheme="majorHAnsi"/>
          <w:color w:val="000000" w:themeColor="text1"/>
        </w:rPr>
        <w:t xml:space="preserve">, </w:t>
      </w:r>
      <w:r w:rsidRPr="00E70D52">
        <w:rPr>
          <w:rFonts w:asciiTheme="majorHAnsi" w:hAnsiTheme="majorHAnsi"/>
          <w:i/>
          <w:color w:val="000000" w:themeColor="text1"/>
        </w:rPr>
        <w:t>International Law</w:t>
      </w:r>
      <w:r w:rsidRPr="00E70D52">
        <w:rPr>
          <w:rFonts w:asciiTheme="majorHAnsi" w:hAnsiTheme="majorHAnsi"/>
          <w:color w:val="000000" w:themeColor="text1"/>
        </w:rPr>
        <w:t>, 188.</w:t>
      </w:r>
    </w:p>
  </w:footnote>
  <w:footnote w:id="93">
    <w:p w:rsidR="00597791" w:rsidRPr="00E70D52" w:rsidRDefault="00597791" w:rsidP="00A94CA0">
      <w:pPr>
        <w:rPr>
          <w:rFonts w:asciiTheme="majorHAnsi" w:hAnsiTheme="majorHAnsi" w:cs="Arial"/>
          <w:color w:val="000000" w:themeColor="text1"/>
          <w:sz w:val="20"/>
          <w:szCs w:val="20"/>
        </w:rPr>
      </w:pPr>
      <w:r w:rsidRPr="00E70D52">
        <w:rPr>
          <w:rFonts w:asciiTheme="majorHAnsi" w:hAnsiTheme="majorHAnsi"/>
          <w:color w:val="000000" w:themeColor="text1"/>
          <w:sz w:val="20"/>
          <w:szCs w:val="20"/>
        </w:rPr>
        <w:footnoteRef/>
      </w:r>
      <w:r w:rsidRPr="00E70D52">
        <w:rPr>
          <w:rFonts w:asciiTheme="majorHAnsi" w:hAnsiTheme="majorHAnsi"/>
          <w:color w:val="000000" w:themeColor="text1"/>
          <w:sz w:val="20"/>
          <w:szCs w:val="20"/>
        </w:rPr>
        <w:t xml:space="preserve"> Verdrag Verdrag nopens de beperking van het gebruik van wapengeweld bij het innen van schulden uit overeenkomst (ook: Drago Porter Verdrag) van 18 oktober 1907, </w:t>
      </w:r>
      <w:r w:rsidRPr="00E70D52">
        <w:rPr>
          <w:rFonts w:asciiTheme="majorHAnsi" w:hAnsiTheme="majorHAnsi"/>
          <w:i/>
          <w:color w:val="000000" w:themeColor="text1"/>
          <w:sz w:val="20"/>
          <w:szCs w:val="20"/>
        </w:rPr>
        <w:t>The Hague Conventions and Declarations of 1899 and 1907</w:t>
      </w:r>
      <w:r w:rsidRPr="00E70D52">
        <w:rPr>
          <w:rFonts w:asciiTheme="majorHAnsi" w:hAnsiTheme="majorHAnsi"/>
          <w:color w:val="000000" w:themeColor="text1"/>
          <w:sz w:val="20"/>
          <w:szCs w:val="20"/>
        </w:rPr>
        <w:t xml:space="preserve">, Washington D.C. Carnegie Endowment for International Peace, 1915, 89-95; J. </w:t>
      </w:r>
      <w:r w:rsidRPr="00E70D52">
        <w:rPr>
          <w:rFonts w:asciiTheme="majorHAnsi" w:hAnsiTheme="majorHAnsi"/>
          <w:smallCaps/>
          <w:color w:val="000000" w:themeColor="text1"/>
          <w:sz w:val="20"/>
          <w:szCs w:val="20"/>
        </w:rPr>
        <w:t>Klabbers</w:t>
      </w:r>
      <w:r w:rsidRPr="00E70D52">
        <w:rPr>
          <w:rFonts w:asciiTheme="majorHAnsi" w:hAnsiTheme="majorHAnsi"/>
          <w:color w:val="000000" w:themeColor="text1"/>
          <w:sz w:val="20"/>
          <w:szCs w:val="20"/>
        </w:rPr>
        <w:t xml:space="preserve">, </w:t>
      </w:r>
      <w:r w:rsidRPr="00E70D52">
        <w:rPr>
          <w:rFonts w:asciiTheme="majorHAnsi" w:hAnsiTheme="majorHAnsi"/>
          <w:i/>
          <w:color w:val="000000" w:themeColor="text1"/>
          <w:sz w:val="20"/>
          <w:szCs w:val="20"/>
        </w:rPr>
        <w:t>International Law</w:t>
      </w:r>
      <w:r w:rsidRPr="00E70D52">
        <w:rPr>
          <w:rFonts w:asciiTheme="majorHAnsi" w:hAnsiTheme="majorHAnsi"/>
          <w:color w:val="000000" w:themeColor="text1"/>
          <w:sz w:val="20"/>
          <w:szCs w:val="20"/>
        </w:rPr>
        <w:t>, 188.</w:t>
      </w:r>
    </w:p>
  </w:footnote>
  <w:footnote w:id="94">
    <w:p w:rsidR="00597791" w:rsidRPr="00E70D52" w:rsidRDefault="00597791">
      <w:pPr>
        <w:pStyle w:val="Voetnoottekst"/>
        <w:rPr>
          <w:rFonts w:asciiTheme="majorHAnsi" w:hAnsiTheme="majorHAnsi"/>
          <w:color w:val="000000" w:themeColor="text1"/>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rPr>
        <w:t xml:space="preserve"> R. </w:t>
      </w:r>
      <w:r w:rsidRPr="00E70D52">
        <w:rPr>
          <w:rFonts w:asciiTheme="majorHAnsi" w:hAnsiTheme="majorHAnsi"/>
          <w:smallCaps/>
          <w:color w:val="000000" w:themeColor="text1"/>
        </w:rPr>
        <w:t>Verwaest</w:t>
      </w:r>
      <w:r w:rsidRPr="00E70D52">
        <w:rPr>
          <w:rFonts w:asciiTheme="majorHAnsi" w:hAnsiTheme="majorHAnsi"/>
          <w:color w:val="000000" w:themeColor="text1"/>
        </w:rPr>
        <w:t xml:space="preserve">, </w:t>
      </w:r>
      <w:r w:rsidRPr="00E70D52">
        <w:rPr>
          <w:rFonts w:asciiTheme="majorHAnsi" w:hAnsiTheme="majorHAnsi"/>
          <w:i/>
          <w:color w:val="000000" w:themeColor="text1"/>
        </w:rPr>
        <w:t>Van Den Haag tot Genève</w:t>
      </w:r>
      <w:r w:rsidRPr="00E70D52">
        <w:rPr>
          <w:rFonts w:asciiTheme="majorHAnsi" w:hAnsiTheme="majorHAnsi"/>
          <w:color w:val="000000" w:themeColor="text1"/>
        </w:rPr>
        <w:t>, 55.</w:t>
      </w:r>
    </w:p>
  </w:footnote>
  <w:footnote w:id="95">
    <w:p w:rsidR="00597791" w:rsidRPr="00E70D52" w:rsidRDefault="00597791" w:rsidP="00A06B73">
      <w:pPr>
        <w:shd w:val="clear" w:color="auto" w:fill="FFFFFF" w:themeFill="background1"/>
        <w:rPr>
          <w:rFonts w:asciiTheme="majorHAnsi" w:hAnsiTheme="majorHAnsi"/>
          <w:color w:val="000000" w:themeColor="text1"/>
          <w:sz w:val="20"/>
          <w:szCs w:val="20"/>
          <w:lang w:val="en-US"/>
        </w:rPr>
      </w:pPr>
      <w:r w:rsidRPr="00E70D52">
        <w:rPr>
          <w:rStyle w:val="Voetnootmarkering"/>
          <w:rFonts w:asciiTheme="majorHAnsi" w:hAnsiTheme="majorHAnsi"/>
          <w:color w:val="000000" w:themeColor="text1"/>
          <w:sz w:val="20"/>
          <w:szCs w:val="20"/>
        </w:rPr>
        <w:footnoteRef/>
      </w:r>
      <w:r w:rsidRPr="00E70D52">
        <w:rPr>
          <w:rFonts w:asciiTheme="majorHAnsi" w:hAnsiTheme="majorHAnsi"/>
          <w:color w:val="000000" w:themeColor="text1"/>
          <w:sz w:val="20"/>
          <w:szCs w:val="20"/>
          <w:lang w:val="en-US"/>
        </w:rPr>
        <w:t xml:space="preserve"> R.B. </w:t>
      </w:r>
      <w:r w:rsidRPr="00E70D52">
        <w:rPr>
          <w:rFonts w:asciiTheme="majorHAnsi" w:hAnsiTheme="majorHAnsi"/>
          <w:smallCaps/>
          <w:color w:val="000000" w:themeColor="text1"/>
          <w:sz w:val="20"/>
          <w:szCs w:val="20"/>
          <w:lang w:val="en-US"/>
        </w:rPr>
        <w:t>Fosdick</w:t>
      </w:r>
      <w:r w:rsidRPr="00E70D52">
        <w:rPr>
          <w:rFonts w:asciiTheme="majorHAnsi" w:hAnsiTheme="majorHAnsi"/>
          <w:color w:val="000000" w:themeColor="text1"/>
          <w:sz w:val="20"/>
          <w:szCs w:val="20"/>
          <w:lang w:val="en-US"/>
        </w:rPr>
        <w:t xml:space="preserve">, </w:t>
      </w:r>
      <w:r w:rsidRPr="00E70D52">
        <w:rPr>
          <w:rFonts w:asciiTheme="majorHAnsi" w:hAnsiTheme="majorHAnsi"/>
          <w:i/>
          <w:color w:val="000000" w:themeColor="text1"/>
          <w:sz w:val="20"/>
          <w:szCs w:val="20"/>
          <w:lang w:val="en-US"/>
        </w:rPr>
        <w:t>The League and the United Nations</w:t>
      </w:r>
      <w:r w:rsidRPr="00E70D52">
        <w:rPr>
          <w:rFonts w:asciiTheme="majorHAnsi" w:hAnsiTheme="majorHAnsi"/>
          <w:color w:val="000000" w:themeColor="text1"/>
          <w:sz w:val="20"/>
          <w:szCs w:val="20"/>
          <w:lang w:val="en-US"/>
        </w:rPr>
        <w:t xml:space="preserve"> </w:t>
      </w:r>
      <w:r w:rsidRPr="00E70D52">
        <w:rPr>
          <w:rFonts w:asciiTheme="majorHAnsi" w:hAnsiTheme="majorHAnsi"/>
          <w:i/>
          <w:color w:val="000000" w:themeColor="text1"/>
          <w:sz w:val="20"/>
          <w:szCs w:val="20"/>
          <w:lang w:val="en-US"/>
        </w:rPr>
        <w:t>after fifty years: the six Secretaries-General</w:t>
      </w:r>
      <w:r w:rsidRPr="00E70D52">
        <w:rPr>
          <w:rFonts w:asciiTheme="majorHAnsi" w:hAnsiTheme="majorHAnsi"/>
          <w:color w:val="000000" w:themeColor="text1"/>
          <w:sz w:val="20"/>
          <w:szCs w:val="20"/>
          <w:lang w:val="en-US"/>
        </w:rPr>
        <w:t xml:space="preserve">, Newtown Connecticut, Fosdick, 1972, 11;  R. M. M. </w:t>
      </w:r>
      <w:r w:rsidRPr="00E70D52">
        <w:rPr>
          <w:rFonts w:asciiTheme="majorHAnsi" w:hAnsiTheme="majorHAnsi"/>
          <w:smallCaps/>
          <w:color w:val="000000" w:themeColor="text1"/>
          <w:sz w:val="20"/>
          <w:szCs w:val="20"/>
          <w:lang w:val="en-US"/>
        </w:rPr>
        <w:t>Wallace</w:t>
      </w:r>
      <w:r w:rsidRPr="00E70D52">
        <w:rPr>
          <w:rFonts w:asciiTheme="majorHAnsi" w:hAnsiTheme="majorHAnsi"/>
          <w:color w:val="000000" w:themeColor="text1"/>
          <w:sz w:val="20"/>
          <w:szCs w:val="20"/>
          <w:lang w:val="en-US"/>
        </w:rPr>
        <w:t xml:space="preserve">, </w:t>
      </w:r>
      <w:r w:rsidRPr="00E70D52">
        <w:rPr>
          <w:rFonts w:asciiTheme="majorHAnsi" w:hAnsiTheme="majorHAnsi"/>
          <w:i/>
          <w:color w:val="000000" w:themeColor="text1"/>
          <w:sz w:val="20"/>
          <w:szCs w:val="20"/>
          <w:lang w:val="en-US"/>
        </w:rPr>
        <w:t>International Law</w:t>
      </w:r>
      <w:r w:rsidRPr="00E70D52">
        <w:rPr>
          <w:rFonts w:asciiTheme="majorHAnsi" w:hAnsiTheme="majorHAnsi"/>
          <w:color w:val="000000" w:themeColor="text1"/>
          <w:sz w:val="20"/>
          <w:szCs w:val="20"/>
          <w:lang w:val="en-US"/>
        </w:rPr>
        <w:t>, London, Sweet &amp; Maxwell, 2005, 277.</w:t>
      </w:r>
    </w:p>
  </w:footnote>
  <w:footnote w:id="96">
    <w:p w:rsidR="00597791" w:rsidRPr="00E70D52" w:rsidRDefault="00597791">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Verdrag van Versailles van 28 juni 1919, </w:t>
      </w:r>
      <w:r w:rsidRPr="00E70D52">
        <w:rPr>
          <w:rFonts w:asciiTheme="majorHAnsi" w:hAnsiTheme="majorHAnsi"/>
          <w:i/>
          <w:color w:val="000000" w:themeColor="text1"/>
          <w:lang w:val="en-US"/>
        </w:rPr>
        <w:t xml:space="preserve">The Avalon Project </w:t>
      </w:r>
      <w:r w:rsidRPr="00E70D52">
        <w:rPr>
          <w:rFonts w:asciiTheme="majorHAnsi" w:hAnsiTheme="majorHAnsi"/>
          <w:color w:val="000000" w:themeColor="text1"/>
          <w:lang w:val="en-US"/>
        </w:rPr>
        <w:t xml:space="preserve">by Yale Law Library, </w:t>
      </w:r>
      <w:hyperlink r:id="rId4" w:history="1">
        <w:r w:rsidRPr="00E70D52">
          <w:rPr>
            <w:rStyle w:val="Hyperlink"/>
            <w:rFonts w:asciiTheme="majorHAnsi" w:hAnsiTheme="majorHAnsi"/>
            <w:color w:val="000000" w:themeColor="text1"/>
            <w:lang w:val="en-US"/>
          </w:rPr>
          <w:t>http://avalon.law.yale.edu/subject_menus/versailles_menu.asp</w:t>
        </w:r>
      </w:hyperlink>
      <w:r w:rsidRPr="00E70D52">
        <w:rPr>
          <w:rFonts w:asciiTheme="majorHAnsi" w:hAnsiTheme="majorHAnsi"/>
          <w:color w:val="000000" w:themeColor="text1"/>
          <w:lang w:val="en-US"/>
        </w:rPr>
        <w:t>.</w:t>
      </w:r>
    </w:p>
  </w:footnote>
  <w:footnote w:id="97">
    <w:p w:rsidR="00597791" w:rsidRPr="00E70D52" w:rsidRDefault="00597791">
      <w:pPr>
        <w:pStyle w:val="Voetnoottekst"/>
        <w:rPr>
          <w:rFonts w:asciiTheme="majorHAnsi" w:hAnsiTheme="majorHAnsi"/>
          <w:color w:val="000000" w:themeColor="text1"/>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rPr>
        <w:t xml:space="preserve"> P.R. </w:t>
      </w:r>
      <w:r w:rsidRPr="00E70D52">
        <w:rPr>
          <w:rFonts w:asciiTheme="majorHAnsi" w:hAnsiTheme="majorHAnsi"/>
          <w:smallCaps/>
          <w:color w:val="000000" w:themeColor="text1"/>
        </w:rPr>
        <w:t>Baehr</w:t>
      </w:r>
      <w:r w:rsidRPr="00E70D52">
        <w:rPr>
          <w:rFonts w:asciiTheme="majorHAnsi" w:hAnsiTheme="majorHAnsi"/>
          <w:color w:val="000000" w:themeColor="text1"/>
        </w:rPr>
        <w:t xml:space="preserve"> en L. </w:t>
      </w:r>
      <w:r w:rsidRPr="00E70D52">
        <w:rPr>
          <w:rFonts w:asciiTheme="majorHAnsi" w:hAnsiTheme="majorHAnsi"/>
          <w:smallCaps/>
          <w:color w:val="000000" w:themeColor="text1"/>
        </w:rPr>
        <w:t>Gordenker</w:t>
      </w:r>
      <w:r w:rsidRPr="00E70D52">
        <w:rPr>
          <w:rFonts w:asciiTheme="majorHAnsi" w:hAnsiTheme="majorHAnsi"/>
          <w:color w:val="000000" w:themeColor="text1"/>
        </w:rPr>
        <w:t xml:space="preserve">, </w:t>
      </w:r>
      <w:r w:rsidRPr="00E70D52">
        <w:rPr>
          <w:rFonts w:asciiTheme="majorHAnsi" w:hAnsiTheme="majorHAnsi"/>
          <w:i/>
          <w:color w:val="000000" w:themeColor="text1"/>
        </w:rPr>
        <w:t>De Verenigde Naties: ideaal en werkelijkheid</w:t>
      </w:r>
      <w:r w:rsidRPr="00E70D52">
        <w:rPr>
          <w:rFonts w:asciiTheme="majorHAnsi" w:hAnsiTheme="majorHAnsi"/>
          <w:color w:val="000000" w:themeColor="text1"/>
        </w:rPr>
        <w:t xml:space="preserve">, Amsterdam, Boom Onderwijs, 2006, 19; M.W. </w:t>
      </w:r>
      <w:r w:rsidRPr="00E70D52">
        <w:rPr>
          <w:rFonts w:asciiTheme="majorHAnsi" w:hAnsiTheme="majorHAnsi"/>
          <w:smallCaps/>
          <w:color w:val="000000" w:themeColor="text1"/>
        </w:rPr>
        <w:t>Janis</w:t>
      </w:r>
      <w:r w:rsidRPr="00E70D52">
        <w:rPr>
          <w:rFonts w:asciiTheme="majorHAnsi" w:hAnsiTheme="majorHAnsi"/>
          <w:color w:val="000000" w:themeColor="text1"/>
        </w:rPr>
        <w:t xml:space="preserve">, </w:t>
      </w:r>
      <w:r w:rsidRPr="00E70D52">
        <w:rPr>
          <w:rFonts w:asciiTheme="majorHAnsi" w:hAnsiTheme="majorHAnsi"/>
          <w:i/>
          <w:color w:val="000000" w:themeColor="text1"/>
        </w:rPr>
        <w:t>An Introduction to International Law</w:t>
      </w:r>
      <w:r w:rsidRPr="00E70D52">
        <w:rPr>
          <w:rFonts w:asciiTheme="majorHAnsi" w:hAnsiTheme="majorHAnsi"/>
          <w:color w:val="000000" w:themeColor="text1"/>
        </w:rPr>
        <w:t>, New York, Aspen Publishers, 2003, 203.</w:t>
      </w:r>
    </w:p>
  </w:footnote>
  <w:footnote w:id="98">
    <w:p w:rsidR="00597791" w:rsidRPr="00E70D52" w:rsidRDefault="00597791">
      <w:pPr>
        <w:pStyle w:val="Voetnoottekst"/>
        <w:rPr>
          <w:rFonts w:asciiTheme="majorHAnsi" w:hAnsiTheme="majorHAnsi"/>
          <w:color w:val="000000" w:themeColor="text1"/>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rPr>
        <w:t xml:space="preserve"> Deel 1 van het Verdrag van Versailles, zie noot </w:t>
      </w:r>
      <w:fldSimple w:instr=" NOTEREF _Ref419532246 \h  \* MERGEFORMAT ">
        <w:r w:rsidRPr="00FB0C7A">
          <w:rPr>
            <w:rFonts w:asciiTheme="majorHAnsi" w:hAnsiTheme="majorHAnsi"/>
            <w:color w:val="000000" w:themeColor="text1"/>
          </w:rPr>
          <w:t>96</w:t>
        </w:r>
      </w:fldSimple>
      <w:r w:rsidRPr="00E70D52">
        <w:rPr>
          <w:rFonts w:asciiTheme="majorHAnsi" w:hAnsiTheme="majorHAnsi"/>
          <w:color w:val="000000" w:themeColor="text1"/>
        </w:rPr>
        <w:t>.</w:t>
      </w:r>
    </w:p>
  </w:footnote>
  <w:footnote w:id="99">
    <w:p w:rsidR="00597791" w:rsidRPr="00E70D52" w:rsidRDefault="00597791" w:rsidP="00E83233">
      <w:pPr>
        <w:pStyle w:val="Voetnoottekst"/>
        <w:rPr>
          <w:rFonts w:asciiTheme="majorHAnsi" w:hAnsiTheme="majorHAnsi"/>
          <w:color w:val="000000" w:themeColor="text1"/>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rPr>
        <w:t xml:space="preserve"> Art. 12 Handvest van de Volkenbond.</w:t>
      </w:r>
    </w:p>
  </w:footnote>
  <w:footnote w:id="100">
    <w:p w:rsidR="00597791" w:rsidRPr="00E70D52" w:rsidRDefault="00597791" w:rsidP="00215F06">
      <w:pPr>
        <w:shd w:val="clear" w:color="auto" w:fill="FFFFFF" w:themeFill="background1"/>
        <w:rPr>
          <w:rFonts w:asciiTheme="majorHAnsi" w:hAnsiTheme="majorHAnsi"/>
          <w:color w:val="000000" w:themeColor="text1"/>
          <w:sz w:val="20"/>
          <w:szCs w:val="20"/>
        </w:rPr>
      </w:pPr>
      <w:r w:rsidRPr="00E70D52">
        <w:rPr>
          <w:rStyle w:val="Voetnootmarkering"/>
          <w:rFonts w:asciiTheme="majorHAnsi" w:hAnsiTheme="majorHAnsi"/>
          <w:color w:val="000000" w:themeColor="text1"/>
          <w:sz w:val="20"/>
          <w:szCs w:val="20"/>
        </w:rPr>
        <w:footnoteRef/>
      </w:r>
      <w:r w:rsidRPr="00E70D52">
        <w:rPr>
          <w:rFonts w:asciiTheme="majorHAnsi" w:hAnsiTheme="majorHAnsi"/>
          <w:color w:val="000000" w:themeColor="text1"/>
          <w:sz w:val="20"/>
          <w:szCs w:val="20"/>
        </w:rPr>
        <w:t xml:space="preserve"> Art. 10 Handvest van de Volkenbond; E.R.C. </w:t>
      </w:r>
      <w:r w:rsidRPr="00E70D52">
        <w:rPr>
          <w:rFonts w:asciiTheme="majorHAnsi" w:hAnsiTheme="majorHAnsi"/>
          <w:smallCaps/>
          <w:color w:val="000000" w:themeColor="text1"/>
          <w:sz w:val="20"/>
          <w:szCs w:val="20"/>
        </w:rPr>
        <w:t>Van Bogaert</w:t>
      </w:r>
      <w:r w:rsidRPr="00E70D52">
        <w:rPr>
          <w:rFonts w:asciiTheme="majorHAnsi" w:hAnsiTheme="majorHAnsi"/>
          <w:color w:val="000000" w:themeColor="text1"/>
          <w:sz w:val="20"/>
          <w:szCs w:val="20"/>
        </w:rPr>
        <w:t xml:space="preserve">, </w:t>
      </w:r>
      <w:r w:rsidRPr="00E70D52">
        <w:rPr>
          <w:rFonts w:asciiTheme="majorHAnsi" w:hAnsiTheme="majorHAnsi"/>
          <w:i/>
          <w:color w:val="000000" w:themeColor="text1"/>
          <w:sz w:val="20"/>
          <w:szCs w:val="20"/>
        </w:rPr>
        <w:t>Volkenrecht</w:t>
      </w:r>
      <w:r w:rsidRPr="00E70D52">
        <w:rPr>
          <w:rFonts w:asciiTheme="majorHAnsi" w:hAnsiTheme="majorHAnsi"/>
          <w:color w:val="000000" w:themeColor="text1"/>
          <w:sz w:val="20"/>
          <w:szCs w:val="20"/>
        </w:rPr>
        <w:t xml:space="preserve">, Antwerpen, Kluwer Rechts-wetenschappen, 1991, 193; R. M. M. </w:t>
      </w:r>
      <w:r w:rsidRPr="00E70D52">
        <w:rPr>
          <w:rFonts w:asciiTheme="majorHAnsi" w:hAnsiTheme="majorHAnsi"/>
          <w:smallCaps/>
          <w:color w:val="000000" w:themeColor="text1"/>
          <w:sz w:val="20"/>
          <w:szCs w:val="20"/>
        </w:rPr>
        <w:t>Wallace</w:t>
      </w:r>
      <w:r w:rsidRPr="00E70D52">
        <w:rPr>
          <w:rFonts w:asciiTheme="majorHAnsi" w:hAnsiTheme="majorHAnsi"/>
          <w:color w:val="000000" w:themeColor="text1"/>
          <w:sz w:val="20"/>
          <w:szCs w:val="20"/>
        </w:rPr>
        <w:t xml:space="preserve">, </w:t>
      </w:r>
      <w:r w:rsidRPr="00E70D52">
        <w:rPr>
          <w:rFonts w:asciiTheme="majorHAnsi" w:hAnsiTheme="majorHAnsi"/>
          <w:i/>
          <w:color w:val="000000" w:themeColor="text1"/>
          <w:sz w:val="20"/>
          <w:szCs w:val="20"/>
        </w:rPr>
        <w:t>International Law</w:t>
      </w:r>
      <w:r w:rsidRPr="00E70D52">
        <w:rPr>
          <w:rFonts w:asciiTheme="majorHAnsi" w:hAnsiTheme="majorHAnsi"/>
          <w:color w:val="000000" w:themeColor="text1"/>
          <w:sz w:val="20"/>
          <w:szCs w:val="20"/>
        </w:rPr>
        <w:t>, London, Sweet &amp; Maxwell, 2005, 277.</w:t>
      </w:r>
    </w:p>
  </w:footnote>
  <w:footnote w:id="101">
    <w:p w:rsidR="00597791" w:rsidRPr="00E70D52" w:rsidRDefault="00597791" w:rsidP="000D35A7">
      <w:pPr>
        <w:rPr>
          <w:rFonts w:asciiTheme="majorHAnsi" w:hAnsiTheme="majorHAnsi"/>
          <w:color w:val="000000" w:themeColor="text1"/>
          <w:sz w:val="20"/>
          <w:szCs w:val="20"/>
          <w:lang w:val="en-US"/>
        </w:rPr>
      </w:pPr>
      <w:r w:rsidRPr="00E70D52">
        <w:rPr>
          <w:rStyle w:val="Voetnootmarkering"/>
          <w:rFonts w:asciiTheme="majorHAnsi" w:hAnsiTheme="majorHAnsi"/>
          <w:color w:val="000000" w:themeColor="text1"/>
          <w:sz w:val="20"/>
          <w:szCs w:val="20"/>
        </w:rPr>
        <w:footnoteRef/>
      </w:r>
      <w:r w:rsidRPr="00E70D52">
        <w:rPr>
          <w:rFonts w:asciiTheme="majorHAnsi" w:hAnsiTheme="majorHAnsi"/>
          <w:color w:val="000000" w:themeColor="text1"/>
          <w:sz w:val="20"/>
          <w:szCs w:val="20"/>
          <w:lang w:val="en-US"/>
        </w:rPr>
        <w:t xml:space="preserve"> S.A. </w:t>
      </w:r>
      <w:r w:rsidRPr="00E70D52">
        <w:rPr>
          <w:rFonts w:asciiTheme="majorHAnsi" w:hAnsiTheme="majorHAnsi"/>
          <w:smallCaps/>
          <w:color w:val="000000" w:themeColor="text1"/>
          <w:sz w:val="20"/>
          <w:szCs w:val="20"/>
          <w:lang w:val="en-US"/>
        </w:rPr>
        <w:t>Alexandrov</w:t>
      </w:r>
      <w:r w:rsidRPr="00E70D52">
        <w:rPr>
          <w:rFonts w:asciiTheme="majorHAnsi" w:hAnsiTheme="majorHAnsi"/>
          <w:color w:val="000000" w:themeColor="text1"/>
          <w:sz w:val="20"/>
          <w:szCs w:val="20"/>
          <w:lang w:val="en-US"/>
        </w:rPr>
        <w:t xml:space="preserve">, </w:t>
      </w:r>
      <w:r w:rsidRPr="00E70D52">
        <w:rPr>
          <w:rFonts w:asciiTheme="majorHAnsi" w:hAnsiTheme="majorHAnsi"/>
          <w:i/>
          <w:color w:val="000000" w:themeColor="text1"/>
          <w:sz w:val="20"/>
          <w:szCs w:val="20"/>
          <w:lang w:val="en-US"/>
        </w:rPr>
        <w:t>Self-Defense</w:t>
      </w:r>
      <w:r w:rsidRPr="00E70D52">
        <w:rPr>
          <w:rFonts w:asciiTheme="majorHAnsi" w:hAnsiTheme="majorHAnsi"/>
          <w:color w:val="000000" w:themeColor="text1"/>
          <w:sz w:val="20"/>
          <w:szCs w:val="20"/>
          <w:lang w:val="en-US"/>
        </w:rPr>
        <w:t xml:space="preserve">, 33-34; J.L. </w:t>
      </w:r>
      <w:r w:rsidRPr="00E70D52">
        <w:rPr>
          <w:rFonts w:asciiTheme="majorHAnsi" w:hAnsiTheme="majorHAnsi"/>
          <w:smallCaps/>
          <w:color w:val="000000" w:themeColor="text1"/>
          <w:sz w:val="20"/>
          <w:szCs w:val="20"/>
          <w:lang w:val="en-US"/>
        </w:rPr>
        <w:t>Brierly</w:t>
      </w:r>
      <w:r w:rsidRPr="00E70D52">
        <w:rPr>
          <w:rFonts w:asciiTheme="majorHAnsi" w:hAnsiTheme="majorHAnsi"/>
          <w:color w:val="000000" w:themeColor="text1"/>
          <w:sz w:val="20"/>
          <w:szCs w:val="20"/>
          <w:lang w:val="en-US"/>
        </w:rPr>
        <w:t xml:space="preserve">, “International Law and the Resort to Armed Force”, </w:t>
      </w:r>
      <w:r w:rsidRPr="00E70D52">
        <w:rPr>
          <w:rFonts w:asciiTheme="majorHAnsi" w:hAnsiTheme="majorHAnsi"/>
          <w:i/>
          <w:color w:val="000000" w:themeColor="text1"/>
          <w:sz w:val="20"/>
          <w:szCs w:val="20"/>
          <w:lang w:val="en-US"/>
        </w:rPr>
        <w:t xml:space="preserve">Cam.L.J. </w:t>
      </w:r>
      <w:r w:rsidRPr="00E70D52">
        <w:rPr>
          <w:rFonts w:asciiTheme="majorHAnsi" w:hAnsiTheme="majorHAnsi"/>
          <w:color w:val="000000" w:themeColor="text1"/>
          <w:sz w:val="20"/>
          <w:szCs w:val="20"/>
          <w:lang w:val="en-US"/>
        </w:rPr>
        <w:t xml:space="preserve">1930-1932, vol. 3, 310-311; S.C. </w:t>
      </w:r>
      <w:r w:rsidRPr="00E70D52">
        <w:rPr>
          <w:rFonts w:asciiTheme="majorHAnsi" w:hAnsiTheme="majorHAnsi"/>
          <w:smallCaps/>
          <w:color w:val="000000" w:themeColor="text1"/>
          <w:sz w:val="20"/>
          <w:szCs w:val="20"/>
          <w:lang w:val="en-US"/>
        </w:rPr>
        <w:t>Neff</w:t>
      </w:r>
      <w:r w:rsidRPr="00E70D52">
        <w:rPr>
          <w:rFonts w:asciiTheme="majorHAnsi" w:hAnsiTheme="majorHAnsi"/>
          <w:color w:val="000000" w:themeColor="text1"/>
          <w:sz w:val="20"/>
          <w:szCs w:val="20"/>
          <w:lang w:val="en-US"/>
        </w:rPr>
        <w:t xml:space="preserve">, </w:t>
      </w:r>
      <w:r w:rsidRPr="00E70D52">
        <w:rPr>
          <w:rFonts w:asciiTheme="majorHAnsi" w:hAnsiTheme="majorHAnsi"/>
          <w:i/>
          <w:color w:val="000000" w:themeColor="text1"/>
          <w:sz w:val="20"/>
          <w:szCs w:val="20"/>
          <w:lang w:val="en-US"/>
        </w:rPr>
        <w:t>War and the Law of Nations: A General History</w:t>
      </w:r>
      <w:r w:rsidRPr="00E70D52">
        <w:rPr>
          <w:rFonts w:asciiTheme="majorHAnsi" w:hAnsiTheme="majorHAnsi"/>
          <w:color w:val="000000" w:themeColor="text1"/>
          <w:sz w:val="20"/>
          <w:szCs w:val="20"/>
          <w:lang w:val="en-US"/>
        </w:rPr>
        <w:t>, New York, Cambridge University Press, 2005, 279.</w:t>
      </w:r>
    </w:p>
  </w:footnote>
  <w:footnote w:id="102">
    <w:p w:rsidR="00597791" w:rsidRPr="00E70D52" w:rsidRDefault="00597791">
      <w:pPr>
        <w:pStyle w:val="Voetnoottekst"/>
        <w:rPr>
          <w:rFonts w:asciiTheme="majorHAnsi" w:hAnsiTheme="majorHAnsi"/>
          <w:color w:val="000000" w:themeColor="text1"/>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rPr>
        <w:t xml:space="preserve"> President Woodrow Wilson was een van de sleutelfiguren bij de creatie van de Volkenbond; E.R.C. </w:t>
      </w:r>
      <w:r w:rsidRPr="00E70D52">
        <w:rPr>
          <w:rFonts w:asciiTheme="majorHAnsi" w:hAnsiTheme="majorHAnsi"/>
          <w:smallCaps/>
          <w:color w:val="000000" w:themeColor="text1"/>
        </w:rPr>
        <w:t>Van Bogaert</w:t>
      </w:r>
      <w:r w:rsidRPr="00E70D52">
        <w:rPr>
          <w:rFonts w:asciiTheme="majorHAnsi" w:hAnsiTheme="majorHAnsi"/>
          <w:color w:val="000000" w:themeColor="text1"/>
        </w:rPr>
        <w:t xml:space="preserve">, </w:t>
      </w:r>
      <w:r w:rsidRPr="00E70D52">
        <w:rPr>
          <w:rFonts w:asciiTheme="majorHAnsi" w:hAnsiTheme="majorHAnsi"/>
          <w:i/>
          <w:color w:val="000000" w:themeColor="text1"/>
        </w:rPr>
        <w:t>Volkenrecht</w:t>
      </w:r>
      <w:r w:rsidRPr="00E70D52">
        <w:rPr>
          <w:rFonts w:asciiTheme="majorHAnsi" w:hAnsiTheme="majorHAnsi"/>
          <w:color w:val="000000" w:themeColor="text1"/>
        </w:rPr>
        <w:t>, Antwerpen, Kluwer Rechtswetenschappen, 1991, 191-192.</w:t>
      </w:r>
    </w:p>
  </w:footnote>
  <w:footnote w:id="103">
    <w:p w:rsidR="00597791" w:rsidRPr="00E70D52" w:rsidRDefault="00597791">
      <w:pPr>
        <w:pStyle w:val="Voetnoottekst"/>
        <w:rPr>
          <w:rFonts w:asciiTheme="majorHAnsi" w:hAnsiTheme="majorHAnsi"/>
          <w:color w:val="000000" w:themeColor="text1"/>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rPr>
        <w:t xml:space="preserve"> </w:t>
      </w:r>
      <w:r w:rsidRPr="00E70D52">
        <w:rPr>
          <w:rFonts w:asciiTheme="majorHAnsi" w:hAnsiTheme="majorHAnsi"/>
          <w:smallCaps/>
          <w:color w:val="000000" w:themeColor="text1"/>
        </w:rPr>
        <w:t>K. Ziegler</w:t>
      </w:r>
      <w:r w:rsidRPr="00E70D52">
        <w:rPr>
          <w:rFonts w:asciiTheme="majorHAnsi" w:hAnsiTheme="majorHAnsi"/>
          <w:color w:val="000000" w:themeColor="text1"/>
        </w:rPr>
        <w:t xml:space="preserve">, </w:t>
      </w:r>
      <w:r w:rsidRPr="00E70D52">
        <w:rPr>
          <w:rFonts w:asciiTheme="majorHAnsi" w:hAnsiTheme="majorHAnsi"/>
          <w:i/>
          <w:color w:val="000000" w:themeColor="text1"/>
        </w:rPr>
        <w:t>Völkerrechtsgeschichte</w:t>
      </w:r>
      <w:r w:rsidRPr="00E70D52">
        <w:rPr>
          <w:rFonts w:asciiTheme="majorHAnsi" w:hAnsiTheme="majorHAnsi"/>
          <w:color w:val="000000" w:themeColor="text1"/>
        </w:rPr>
        <w:t>, 197.</w:t>
      </w:r>
    </w:p>
  </w:footnote>
  <w:footnote w:id="104">
    <w:p w:rsidR="00597791" w:rsidRPr="00E70D52" w:rsidRDefault="00597791">
      <w:pPr>
        <w:pStyle w:val="Voetnoottekst"/>
        <w:rPr>
          <w:rFonts w:asciiTheme="majorHAnsi" w:hAnsiTheme="majorHAnsi"/>
          <w:color w:val="000000" w:themeColor="text1"/>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rPr>
        <w:t xml:space="preserve"> Verdrag van Locarno van 16 oktober 1925, </w:t>
      </w:r>
      <w:r w:rsidRPr="00E70D52">
        <w:rPr>
          <w:rFonts w:asciiTheme="majorHAnsi" w:hAnsiTheme="majorHAnsi"/>
          <w:i/>
          <w:color w:val="000000" w:themeColor="text1"/>
        </w:rPr>
        <w:t xml:space="preserve">LNTS, </w:t>
      </w:r>
      <w:r w:rsidRPr="00E70D52">
        <w:rPr>
          <w:rFonts w:asciiTheme="majorHAnsi" w:hAnsiTheme="majorHAnsi"/>
          <w:color w:val="000000" w:themeColor="text1"/>
        </w:rPr>
        <w:t>vol. 54, 291-301.</w:t>
      </w:r>
    </w:p>
  </w:footnote>
  <w:footnote w:id="105">
    <w:p w:rsidR="00597791" w:rsidRPr="00E70D52" w:rsidRDefault="00597791" w:rsidP="000D35A7">
      <w:pPr>
        <w:rPr>
          <w:rFonts w:asciiTheme="majorHAnsi" w:hAnsiTheme="majorHAnsi"/>
          <w:color w:val="000000" w:themeColor="text1"/>
          <w:sz w:val="20"/>
          <w:szCs w:val="20"/>
        </w:rPr>
      </w:pPr>
      <w:r w:rsidRPr="00E70D52">
        <w:rPr>
          <w:rStyle w:val="Voetnootmarkering"/>
          <w:rFonts w:asciiTheme="majorHAnsi" w:hAnsiTheme="majorHAnsi"/>
          <w:color w:val="000000" w:themeColor="text1"/>
          <w:sz w:val="20"/>
          <w:szCs w:val="20"/>
        </w:rPr>
        <w:footnoteRef/>
      </w:r>
      <w:r w:rsidRPr="00E70D52">
        <w:rPr>
          <w:rFonts w:asciiTheme="majorHAnsi" w:hAnsiTheme="majorHAnsi"/>
          <w:color w:val="000000" w:themeColor="text1"/>
          <w:sz w:val="20"/>
          <w:szCs w:val="20"/>
        </w:rPr>
        <w:t xml:space="preserve"> S.A. </w:t>
      </w:r>
      <w:r w:rsidRPr="00E70D52">
        <w:rPr>
          <w:rFonts w:asciiTheme="majorHAnsi" w:hAnsiTheme="majorHAnsi"/>
          <w:smallCaps/>
          <w:color w:val="000000" w:themeColor="text1"/>
          <w:sz w:val="20"/>
          <w:szCs w:val="20"/>
        </w:rPr>
        <w:t>Alexandrov</w:t>
      </w:r>
      <w:r w:rsidRPr="00E70D52">
        <w:rPr>
          <w:rFonts w:asciiTheme="majorHAnsi" w:hAnsiTheme="majorHAnsi"/>
          <w:color w:val="000000" w:themeColor="text1"/>
          <w:sz w:val="20"/>
          <w:szCs w:val="20"/>
        </w:rPr>
        <w:t xml:space="preserve">, </w:t>
      </w:r>
      <w:r w:rsidRPr="00E70D52">
        <w:rPr>
          <w:rFonts w:asciiTheme="majorHAnsi" w:hAnsiTheme="majorHAnsi"/>
          <w:i/>
          <w:color w:val="000000" w:themeColor="text1"/>
          <w:sz w:val="20"/>
          <w:szCs w:val="20"/>
        </w:rPr>
        <w:t>Self-Defense</w:t>
      </w:r>
      <w:r w:rsidRPr="00E70D52">
        <w:rPr>
          <w:rFonts w:asciiTheme="majorHAnsi" w:hAnsiTheme="majorHAnsi"/>
          <w:color w:val="000000" w:themeColor="text1"/>
          <w:sz w:val="20"/>
          <w:szCs w:val="20"/>
        </w:rPr>
        <w:t xml:space="preserve">, 44-45; I. </w:t>
      </w:r>
      <w:r w:rsidRPr="00E70D52">
        <w:rPr>
          <w:rFonts w:asciiTheme="majorHAnsi" w:hAnsiTheme="majorHAnsi"/>
          <w:smallCaps/>
          <w:color w:val="000000" w:themeColor="text1"/>
          <w:sz w:val="20"/>
          <w:szCs w:val="20"/>
        </w:rPr>
        <w:t>Brownlie</w:t>
      </w:r>
      <w:r w:rsidRPr="00E70D52">
        <w:rPr>
          <w:rFonts w:asciiTheme="majorHAnsi" w:hAnsiTheme="majorHAnsi"/>
          <w:color w:val="000000" w:themeColor="text1"/>
          <w:sz w:val="20"/>
          <w:szCs w:val="20"/>
        </w:rPr>
        <w:t xml:space="preserve">, </w:t>
      </w:r>
      <w:r w:rsidRPr="00E70D52">
        <w:rPr>
          <w:rFonts w:asciiTheme="majorHAnsi" w:hAnsiTheme="majorHAnsi"/>
          <w:i/>
          <w:color w:val="000000" w:themeColor="text1"/>
          <w:sz w:val="20"/>
          <w:szCs w:val="20"/>
        </w:rPr>
        <w:t xml:space="preserve">Use of Force, </w:t>
      </w:r>
      <w:r w:rsidRPr="00E70D52">
        <w:rPr>
          <w:rFonts w:asciiTheme="majorHAnsi" w:hAnsiTheme="majorHAnsi"/>
          <w:color w:val="000000" w:themeColor="text1"/>
          <w:sz w:val="20"/>
          <w:szCs w:val="20"/>
        </w:rPr>
        <w:t xml:space="preserve">71; E.R.C. </w:t>
      </w:r>
      <w:r w:rsidRPr="00E70D52">
        <w:rPr>
          <w:rFonts w:asciiTheme="majorHAnsi" w:hAnsiTheme="majorHAnsi"/>
          <w:smallCaps/>
          <w:color w:val="000000" w:themeColor="text1"/>
          <w:sz w:val="20"/>
          <w:szCs w:val="20"/>
        </w:rPr>
        <w:t>Van Bogaert</w:t>
      </w:r>
      <w:r w:rsidRPr="00E70D52">
        <w:rPr>
          <w:rFonts w:asciiTheme="majorHAnsi" w:hAnsiTheme="majorHAnsi"/>
          <w:color w:val="000000" w:themeColor="text1"/>
          <w:sz w:val="20"/>
          <w:szCs w:val="20"/>
        </w:rPr>
        <w:t xml:space="preserve">, </w:t>
      </w:r>
      <w:r w:rsidRPr="00E70D52">
        <w:rPr>
          <w:rFonts w:asciiTheme="majorHAnsi" w:hAnsiTheme="majorHAnsi"/>
          <w:i/>
          <w:color w:val="000000" w:themeColor="text1"/>
          <w:sz w:val="20"/>
          <w:szCs w:val="20"/>
        </w:rPr>
        <w:t>Volkenrecht</w:t>
      </w:r>
      <w:r w:rsidRPr="00E70D52">
        <w:rPr>
          <w:rFonts w:asciiTheme="majorHAnsi" w:hAnsiTheme="majorHAnsi"/>
          <w:color w:val="000000" w:themeColor="text1"/>
          <w:sz w:val="20"/>
          <w:szCs w:val="20"/>
        </w:rPr>
        <w:t>, Antwerpen, Kluwer Rechtswetenschappen, 1991, 637.</w:t>
      </w:r>
    </w:p>
  </w:footnote>
  <w:footnote w:id="106">
    <w:p w:rsidR="00597791" w:rsidRPr="00E70D52" w:rsidRDefault="00597791">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w:t>
      </w:r>
      <w:r w:rsidRPr="00E70D52">
        <w:rPr>
          <w:rFonts w:asciiTheme="majorHAnsi" w:hAnsiTheme="majorHAnsi"/>
          <w:smallCaps/>
          <w:color w:val="000000" w:themeColor="text1"/>
          <w:lang w:val="en-US"/>
        </w:rPr>
        <w:t>K. Ziegler</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Völkerrechtsgeschichte</w:t>
      </w:r>
      <w:r w:rsidRPr="00E70D52">
        <w:rPr>
          <w:rFonts w:asciiTheme="majorHAnsi" w:hAnsiTheme="majorHAnsi"/>
          <w:color w:val="000000" w:themeColor="text1"/>
          <w:lang w:val="en-US"/>
        </w:rPr>
        <w:t>, 197.</w:t>
      </w:r>
    </w:p>
  </w:footnote>
  <w:footnote w:id="107">
    <w:p w:rsidR="00597791" w:rsidRPr="00E70D52" w:rsidRDefault="00597791">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Ibid.</w:t>
      </w:r>
    </w:p>
  </w:footnote>
  <w:footnote w:id="108">
    <w:p w:rsidR="00597791" w:rsidRPr="00E70D52" w:rsidRDefault="00597791">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General treaty for the renunciation of war (ook: Kellogg-Briand Pact of Pact van Parijs) van 27 augustus 1928, </w:t>
      </w:r>
      <w:r w:rsidRPr="00E70D52">
        <w:rPr>
          <w:rFonts w:asciiTheme="majorHAnsi" w:hAnsiTheme="majorHAnsi"/>
          <w:i/>
          <w:color w:val="000000" w:themeColor="text1"/>
          <w:lang w:val="en-US"/>
        </w:rPr>
        <w:t xml:space="preserve">LNTS, </w:t>
      </w:r>
      <w:r w:rsidRPr="00E70D52">
        <w:rPr>
          <w:rFonts w:asciiTheme="majorHAnsi" w:hAnsiTheme="majorHAnsi"/>
          <w:color w:val="000000" w:themeColor="text1"/>
          <w:lang w:val="en-US"/>
        </w:rPr>
        <w:t xml:space="preserve">vol. 94, 59-64.; I. </w:t>
      </w:r>
      <w:r w:rsidRPr="00E70D52">
        <w:rPr>
          <w:rFonts w:asciiTheme="majorHAnsi" w:hAnsiTheme="majorHAnsi"/>
          <w:smallCaps/>
          <w:color w:val="000000" w:themeColor="text1"/>
          <w:lang w:val="en-US"/>
        </w:rPr>
        <w:t>Brownlie</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 xml:space="preserve">Use of Force, </w:t>
      </w:r>
      <w:r w:rsidRPr="00E70D52">
        <w:rPr>
          <w:rFonts w:asciiTheme="majorHAnsi" w:hAnsiTheme="majorHAnsi"/>
          <w:color w:val="000000" w:themeColor="text1"/>
          <w:lang w:val="en-US"/>
        </w:rPr>
        <w:t xml:space="preserve">74-75; E. </w:t>
      </w:r>
      <w:r w:rsidRPr="00E70D52">
        <w:rPr>
          <w:rFonts w:asciiTheme="majorHAnsi" w:hAnsiTheme="majorHAnsi"/>
          <w:smallCaps/>
          <w:color w:val="000000" w:themeColor="text1"/>
          <w:lang w:val="en-US"/>
        </w:rPr>
        <w:t>Decaux</w:t>
      </w:r>
      <w:r w:rsidRPr="00E70D52">
        <w:rPr>
          <w:rFonts w:asciiTheme="majorHAnsi" w:hAnsiTheme="majorHAnsi"/>
          <w:color w:val="000000" w:themeColor="text1"/>
          <w:lang w:val="en-US"/>
        </w:rPr>
        <w:t xml:space="preserve"> en O. de </w:t>
      </w:r>
      <w:r w:rsidRPr="00E70D52">
        <w:rPr>
          <w:rFonts w:asciiTheme="majorHAnsi" w:hAnsiTheme="majorHAnsi"/>
          <w:smallCaps/>
          <w:color w:val="000000" w:themeColor="text1"/>
          <w:lang w:val="en-US"/>
        </w:rPr>
        <w:t>Frouville</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Droit international public</w:t>
      </w:r>
      <w:r w:rsidRPr="00E70D52">
        <w:rPr>
          <w:rFonts w:asciiTheme="majorHAnsi" w:hAnsiTheme="majorHAnsi"/>
          <w:color w:val="000000" w:themeColor="text1"/>
          <w:lang w:val="en-US"/>
        </w:rPr>
        <w:t xml:space="preserve">, Parijs, Dalloz, 2012, 423; R.J. </w:t>
      </w:r>
      <w:r w:rsidRPr="00E70D52">
        <w:rPr>
          <w:rFonts w:asciiTheme="majorHAnsi" w:hAnsiTheme="majorHAnsi"/>
          <w:smallCaps/>
          <w:color w:val="000000" w:themeColor="text1"/>
          <w:lang w:val="en-US" w:eastAsia="nl-BE"/>
        </w:rPr>
        <w:t>Delahunty</w:t>
      </w:r>
      <w:r w:rsidRPr="00E70D52">
        <w:rPr>
          <w:rFonts w:asciiTheme="majorHAnsi" w:hAnsiTheme="majorHAnsi"/>
          <w:color w:val="000000" w:themeColor="text1"/>
          <w:lang w:val="en-US" w:eastAsia="nl-BE"/>
        </w:rPr>
        <w:t xml:space="preserve">, “Paper Charter: Self-defense and the failure of the United Nations Collective Security system”, </w:t>
      </w:r>
      <w:r w:rsidRPr="00E70D52">
        <w:rPr>
          <w:rFonts w:asciiTheme="majorHAnsi" w:hAnsiTheme="majorHAnsi"/>
          <w:i/>
          <w:color w:val="000000" w:themeColor="text1"/>
          <w:lang w:val="en-US" w:eastAsia="nl-BE"/>
        </w:rPr>
        <w:t>Cath. U. L. Rev.</w:t>
      </w:r>
      <w:r w:rsidRPr="00E70D52">
        <w:rPr>
          <w:rFonts w:asciiTheme="majorHAnsi" w:hAnsiTheme="majorHAnsi"/>
          <w:color w:val="000000" w:themeColor="text1"/>
          <w:lang w:val="en-US" w:eastAsia="nl-BE"/>
        </w:rPr>
        <w:t xml:space="preserve"> 2007, vol. 56, afl. 3, (871) 896-898.</w:t>
      </w:r>
    </w:p>
  </w:footnote>
  <w:footnote w:id="109">
    <w:p w:rsidR="00597791" w:rsidRPr="00E70D52" w:rsidRDefault="00597791" w:rsidP="00F315DB">
      <w:pPr>
        <w:pStyle w:val="Voetnoottekst"/>
        <w:rPr>
          <w:rFonts w:asciiTheme="majorHAnsi" w:hAnsiTheme="majorHAnsi"/>
          <w:color w:val="000000" w:themeColor="text1"/>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rPr>
        <w:t xml:space="preserve"> Art. 2 Kellogg-Briand Pact.</w:t>
      </w:r>
    </w:p>
  </w:footnote>
  <w:footnote w:id="110">
    <w:p w:rsidR="00597791" w:rsidRPr="00E70D52" w:rsidRDefault="00597791">
      <w:pPr>
        <w:pStyle w:val="Voetnoottekst"/>
        <w:rPr>
          <w:rFonts w:asciiTheme="majorHAnsi" w:hAnsiTheme="majorHAnsi"/>
          <w:color w:val="000000" w:themeColor="text1"/>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rPr>
        <w:t xml:space="preserve"> </w:t>
      </w:r>
      <w:r w:rsidRPr="00E70D52">
        <w:rPr>
          <w:rFonts w:asciiTheme="majorHAnsi" w:hAnsiTheme="majorHAnsi"/>
          <w:smallCaps/>
          <w:color w:val="000000" w:themeColor="text1"/>
        </w:rPr>
        <w:t>K. Ziegler</w:t>
      </w:r>
      <w:r w:rsidRPr="00E70D52">
        <w:rPr>
          <w:rFonts w:asciiTheme="majorHAnsi" w:hAnsiTheme="majorHAnsi"/>
          <w:color w:val="000000" w:themeColor="text1"/>
        </w:rPr>
        <w:t xml:space="preserve">, </w:t>
      </w:r>
      <w:r w:rsidRPr="00E70D52">
        <w:rPr>
          <w:rFonts w:asciiTheme="majorHAnsi" w:hAnsiTheme="majorHAnsi"/>
          <w:i/>
          <w:color w:val="000000" w:themeColor="text1"/>
        </w:rPr>
        <w:t>Völkerrechtsgeschichte</w:t>
      </w:r>
      <w:r w:rsidRPr="00E70D52">
        <w:rPr>
          <w:rFonts w:asciiTheme="majorHAnsi" w:hAnsiTheme="majorHAnsi"/>
          <w:color w:val="000000" w:themeColor="text1"/>
        </w:rPr>
        <w:t>, 204-205.</w:t>
      </w:r>
    </w:p>
  </w:footnote>
  <w:footnote w:id="111">
    <w:p w:rsidR="00597791" w:rsidRPr="00E70D52" w:rsidRDefault="00597791">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R. M. M. </w:t>
      </w:r>
      <w:r w:rsidRPr="00E70D52">
        <w:rPr>
          <w:rFonts w:asciiTheme="majorHAnsi" w:hAnsiTheme="majorHAnsi"/>
          <w:smallCaps/>
          <w:color w:val="000000" w:themeColor="text1"/>
          <w:lang w:val="en-US"/>
        </w:rPr>
        <w:t>Wallace</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International Law</w:t>
      </w:r>
      <w:r w:rsidRPr="00E70D52">
        <w:rPr>
          <w:rFonts w:asciiTheme="majorHAnsi" w:hAnsiTheme="majorHAnsi"/>
          <w:color w:val="000000" w:themeColor="text1"/>
          <w:lang w:val="en-US"/>
        </w:rPr>
        <w:t>, London, Sweet &amp; Maxwell, 2005, 277-278.</w:t>
      </w:r>
    </w:p>
  </w:footnote>
  <w:footnote w:id="112">
    <w:p w:rsidR="00597791" w:rsidRPr="00E70D52" w:rsidRDefault="00597791">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M.E. </w:t>
      </w:r>
      <w:r w:rsidRPr="00E70D52">
        <w:rPr>
          <w:rFonts w:asciiTheme="majorHAnsi" w:hAnsiTheme="majorHAnsi"/>
          <w:smallCaps/>
          <w:color w:val="000000" w:themeColor="text1"/>
          <w:lang w:val="en-US"/>
        </w:rPr>
        <w:t>O’Connel</w:t>
      </w:r>
      <w:r w:rsidRPr="00E70D52">
        <w:rPr>
          <w:rFonts w:asciiTheme="majorHAnsi" w:hAnsiTheme="majorHAnsi"/>
          <w:color w:val="000000" w:themeColor="text1"/>
          <w:lang w:val="en-US"/>
        </w:rPr>
        <w:t xml:space="preserve">, “The prohibition on the use of force” in </w:t>
      </w:r>
      <w:r w:rsidRPr="00E70D52">
        <w:rPr>
          <w:rFonts w:asciiTheme="majorHAnsi" w:hAnsiTheme="majorHAnsi"/>
          <w:smallCaps/>
          <w:color w:val="000000" w:themeColor="text1"/>
          <w:lang w:val="en-US"/>
        </w:rPr>
        <w:t>White</w:t>
      </w:r>
      <w:r w:rsidRPr="00E70D52">
        <w:rPr>
          <w:rFonts w:asciiTheme="majorHAnsi" w:hAnsiTheme="majorHAnsi"/>
          <w:color w:val="000000" w:themeColor="text1"/>
          <w:lang w:val="en-US"/>
        </w:rPr>
        <w:t xml:space="preserve"> en </w:t>
      </w:r>
      <w:r w:rsidRPr="00E70D52">
        <w:rPr>
          <w:rFonts w:asciiTheme="majorHAnsi" w:hAnsiTheme="majorHAnsi"/>
          <w:smallCaps/>
          <w:color w:val="000000" w:themeColor="text1"/>
          <w:lang w:val="en-US"/>
        </w:rPr>
        <w:t>Henderson</w:t>
      </w:r>
      <w:r w:rsidRPr="00E70D52">
        <w:rPr>
          <w:rFonts w:asciiTheme="majorHAnsi" w:hAnsiTheme="majorHAnsi"/>
          <w:color w:val="000000" w:themeColor="text1"/>
          <w:lang w:val="en-US"/>
        </w:rPr>
        <w:t>, (89) 99.</w:t>
      </w:r>
    </w:p>
  </w:footnote>
  <w:footnote w:id="113">
    <w:p w:rsidR="00597791" w:rsidRPr="00E70D52" w:rsidRDefault="00597791">
      <w:pPr>
        <w:pStyle w:val="Voetnoottekst"/>
        <w:rPr>
          <w:rFonts w:asciiTheme="majorHAnsi" w:hAnsiTheme="majorHAnsi"/>
          <w:color w:val="000000" w:themeColor="text1"/>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D.K. </w:t>
      </w:r>
      <w:r w:rsidRPr="00E70D52">
        <w:rPr>
          <w:rFonts w:asciiTheme="majorHAnsi" w:hAnsiTheme="majorHAnsi"/>
          <w:smallCaps/>
          <w:color w:val="000000" w:themeColor="text1"/>
          <w:lang w:val="en-US" w:eastAsia="nl-BE"/>
        </w:rPr>
        <w:t>Linnan</w:t>
      </w:r>
      <w:r w:rsidRPr="00E70D52">
        <w:rPr>
          <w:rFonts w:asciiTheme="majorHAnsi" w:hAnsiTheme="majorHAnsi"/>
          <w:color w:val="000000" w:themeColor="text1"/>
          <w:lang w:val="en-US" w:eastAsia="nl-BE"/>
        </w:rPr>
        <w:t xml:space="preserve">, “Self-defense, Necessity and UN Collective Security: United States and other views”, </w:t>
      </w:r>
      <w:r w:rsidRPr="00E70D52">
        <w:rPr>
          <w:rFonts w:asciiTheme="majorHAnsi" w:hAnsiTheme="majorHAnsi"/>
          <w:i/>
          <w:color w:val="000000" w:themeColor="text1"/>
          <w:lang w:val="en-US" w:eastAsia="nl-BE"/>
        </w:rPr>
        <w:t xml:space="preserve">Duke J. Comp. </w:t>
      </w:r>
      <w:r w:rsidRPr="00E70D52">
        <w:rPr>
          <w:rFonts w:asciiTheme="majorHAnsi" w:hAnsiTheme="majorHAnsi"/>
          <w:i/>
          <w:color w:val="000000" w:themeColor="text1"/>
          <w:lang w:eastAsia="nl-BE"/>
        </w:rPr>
        <w:t>&amp; Int’l L.</w:t>
      </w:r>
      <w:r w:rsidRPr="00E70D52">
        <w:rPr>
          <w:rFonts w:asciiTheme="majorHAnsi" w:hAnsiTheme="majorHAnsi"/>
          <w:color w:val="000000" w:themeColor="text1"/>
          <w:lang w:eastAsia="nl-BE"/>
        </w:rPr>
        <w:t xml:space="preserve"> 1991, vol. 1, (57) 62; </w:t>
      </w:r>
      <w:r w:rsidRPr="00E70D52">
        <w:rPr>
          <w:rFonts w:asciiTheme="majorHAnsi" w:hAnsiTheme="majorHAnsi"/>
          <w:color w:val="000000" w:themeColor="text1"/>
        </w:rPr>
        <w:t xml:space="preserve">E.R.C. </w:t>
      </w:r>
      <w:r w:rsidRPr="00E70D52">
        <w:rPr>
          <w:rFonts w:asciiTheme="majorHAnsi" w:hAnsiTheme="majorHAnsi"/>
          <w:smallCaps/>
          <w:color w:val="000000" w:themeColor="text1"/>
        </w:rPr>
        <w:t>Van Bogaert</w:t>
      </w:r>
      <w:r w:rsidRPr="00E70D52">
        <w:rPr>
          <w:rFonts w:asciiTheme="majorHAnsi" w:hAnsiTheme="majorHAnsi"/>
          <w:color w:val="000000" w:themeColor="text1"/>
        </w:rPr>
        <w:t xml:space="preserve">, </w:t>
      </w:r>
      <w:r w:rsidRPr="00E70D52">
        <w:rPr>
          <w:rFonts w:asciiTheme="majorHAnsi" w:hAnsiTheme="majorHAnsi"/>
          <w:i/>
          <w:color w:val="000000" w:themeColor="text1"/>
        </w:rPr>
        <w:t>Volkenrecht</w:t>
      </w:r>
      <w:r w:rsidRPr="00E70D52">
        <w:rPr>
          <w:rFonts w:asciiTheme="majorHAnsi" w:hAnsiTheme="majorHAnsi"/>
          <w:color w:val="000000" w:themeColor="text1"/>
        </w:rPr>
        <w:t>, Antwerpen, Kluwer Rechtswetenschappen, 1991, 195.</w:t>
      </w:r>
    </w:p>
  </w:footnote>
  <w:footnote w:id="114">
    <w:p w:rsidR="00597791" w:rsidRPr="00E70D52" w:rsidRDefault="00597791" w:rsidP="007143C6">
      <w:pPr>
        <w:pStyle w:val="Voetnoottekst"/>
        <w:rPr>
          <w:rFonts w:asciiTheme="majorHAnsi" w:hAnsiTheme="majorHAnsi"/>
          <w:color w:val="000000" w:themeColor="text1"/>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rPr>
        <w:t xml:space="preserve"> J. </w:t>
      </w:r>
      <w:r w:rsidRPr="00E70D52">
        <w:rPr>
          <w:rFonts w:asciiTheme="majorHAnsi" w:hAnsiTheme="majorHAnsi"/>
          <w:smallCaps/>
          <w:color w:val="000000" w:themeColor="text1"/>
        </w:rPr>
        <w:t>Klabbers</w:t>
      </w:r>
      <w:r w:rsidRPr="00E70D52">
        <w:rPr>
          <w:rFonts w:asciiTheme="majorHAnsi" w:hAnsiTheme="majorHAnsi"/>
          <w:color w:val="000000" w:themeColor="text1"/>
        </w:rPr>
        <w:t xml:space="preserve">, </w:t>
      </w:r>
      <w:r w:rsidRPr="00E70D52">
        <w:rPr>
          <w:rFonts w:asciiTheme="majorHAnsi" w:hAnsiTheme="majorHAnsi"/>
          <w:i/>
          <w:color w:val="000000" w:themeColor="text1"/>
        </w:rPr>
        <w:t>International Law</w:t>
      </w:r>
      <w:r w:rsidRPr="00E70D52">
        <w:rPr>
          <w:rFonts w:asciiTheme="majorHAnsi" w:hAnsiTheme="majorHAnsi"/>
          <w:color w:val="000000" w:themeColor="text1"/>
        </w:rPr>
        <w:t>, 189.</w:t>
      </w:r>
    </w:p>
  </w:footnote>
  <w:footnote w:id="115">
    <w:p w:rsidR="00597791" w:rsidRPr="00E70D52" w:rsidRDefault="00597791">
      <w:pPr>
        <w:pStyle w:val="Voetnoottekst"/>
        <w:rPr>
          <w:rFonts w:asciiTheme="majorHAnsi" w:hAnsiTheme="majorHAnsi"/>
          <w:color w:val="000000" w:themeColor="text1"/>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rPr>
        <w:t xml:space="preserve"> P.R. </w:t>
      </w:r>
      <w:r w:rsidRPr="00E70D52">
        <w:rPr>
          <w:rFonts w:asciiTheme="majorHAnsi" w:hAnsiTheme="majorHAnsi"/>
          <w:smallCaps/>
          <w:color w:val="000000" w:themeColor="text1"/>
        </w:rPr>
        <w:t>Baehr</w:t>
      </w:r>
      <w:r w:rsidRPr="00E70D52">
        <w:rPr>
          <w:rFonts w:asciiTheme="majorHAnsi" w:hAnsiTheme="majorHAnsi"/>
          <w:color w:val="000000" w:themeColor="text1"/>
        </w:rPr>
        <w:t xml:space="preserve"> en L. </w:t>
      </w:r>
      <w:r w:rsidRPr="00E70D52">
        <w:rPr>
          <w:rFonts w:asciiTheme="majorHAnsi" w:hAnsiTheme="majorHAnsi"/>
          <w:smallCaps/>
          <w:color w:val="000000" w:themeColor="text1"/>
        </w:rPr>
        <w:t>Gordenker</w:t>
      </w:r>
      <w:r w:rsidRPr="00E70D52">
        <w:rPr>
          <w:rFonts w:asciiTheme="majorHAnsi" w:hAnsiTheme="majorHAnsi"/>
          <w:color w:val="000000" w:themeColor="text1"/>
        </w:rPr>
        <w:t xml:space="preserve">, </w:t>
      </w:r>
      <w:r w:rsidRPr="00E70D52">
        <w:rPr>
          <w:rFonts w:asciiTheme="majorHAnsi" w:hAnsiTheme="majorHAnsi"/>
          <w:i/>
          <w:color w:val="000000" w:themeColor="text1"/>
        </w:rPr>
        <w:t>De Verenigde Naties: ideaal en werkelijkheid</w:t>
      </w:r>
      <w:r w:rsidRPr="00E70D52">
        <w:rPr>
          <w:rFonts w:asciiTheme="majorHAnsi" w:hAnsiTheme="majorHAnsi"/>
          <w:color w:val="000000" w:themeColor="text1"/>
        </w:rPr>
        <w:t>, Amsterdam, Boom Onderwijs, 2006, 21.</w:t>
      </w:r>
    </w:p>
  </w:footnote>
  <w:footnote w:id="116">
    <w:p w:rsidR="00597791" w:rsidRPr="00E70D52" w:rsidRDefault="00597791" w:rsidP="00986262">
      <w:pPr>
        <w:rPr>
          <w:rFonts w:asciiTheme="majorHAnsi" w:hAnsiTheme="majorHAnsi"/>
          <w:color w:val="000000" w:themeColor="text1"/>
          <w:sz w:val="20"/>
          <w:szCs w:val="20"/>
        </w:rPr>
      </w:pPr>
      <w:r w:rsidRPr="00E70D52">
        <w:rPr>
          <w:rStyle w:val="Voetnootmarkering"/>
          <w:rFonts w:asciiTheme="majorHAnsi" w:hAnsiTheme="majorHAnsi"/>
          <w:color w:val="000000" w:themeColor="text1"/>
          <w:sz w:val="20"/>
          <w:szCs w:val="20"/>
        </w:rPr>
        <w:footnoteRef/>
      </w:r>
      <w:r w:rsidRPr="00E70D52">
        <w:rPr>
          <w:rFonts w:asciiTheme="majorHAnsi" w:hAnsiTheme="majorHAnsi"/>
          <w:color w:val="000000" w:themeColor="text1"/>
          <w:sz w:val="20"/>
          <w:szCs w:val="20"/>
        </w:rPr>
        <w:t xml:space="preserve"> S.A. </w:t>
      </w:r>
      <w:r w:rsidRPr="00E70D52">
        <w:rPr>
          <w:rFonts w:asciiTheme="majorHAnsi" w:hAnsiTheme="majorHAnsi"/>
          <w:smallCaps/>
          <w:color w:val="000000" w:themeColor="text1"/>
          <w:sz w:val="20"/>
          <w:szCs w:val="20"/>
        </w:rPr>
        <w:t>Alexandrov</w:t>
      </w:r>
      <w:r w:rsidRPr="00E70D52">
        <w:rPr>
          <w:rFonts w:asciiTheme="majorHAnsi" w:hAnsiTheme="majorHAnsi"/>
          <w:color w:val="000000" w:themeColor="text1"/>
          <w:sz w:val="20"/>
          <w:szCs w:val="20"/>
        </w:rPr>
        <w:t xml:space="preserve">, </w:t>
      </w:r>
      <w:r w:rsidRPr="00E70D52">
        <w:rPr>
          <w:rFonts w:asciiTheme="majorHAnsi" w:hAnsiTheme="majorHAnsi"/>
          <w:i/>
          <w:color w:val="000000" w:themeColor="text1"/>
          <w:sz w:val="20"/>
          <w:szCs w:val="20"/>
        </w:rPr>
        <w:t>Self-Defense</w:t>
      </w:r>
      <w:r w:rsidRPr="00E70D52">
        <w:rPr>
          <w:rFonts w:asciiTheme="majorHAnsi" w:hAnsiTheme="majorHAnsi"/>
          <w:color w:val="000000" w:themeColor="text1"/>
          <w:sz w:val="20"/>
          <w:szCs w:val="20"/>
        </w:rPr>
        <w:t xml:space="preserve">, 69-70; V. </w:t>
      </w:r>
      <w:r w:rsidRPr="00E70D52">
        <w:rPr>
          <w:rFonts w:asciiTheme="majorHAnsi" w:hAnsiTheme="majorHAnsi"/>
          <w:smallCaps/>
          <w:color w:val="000000" w:themeColor="text1"/>
          <w:sz w:val="20"/>
          <w:szCs w:val="20"/>
        </w:rPr>
        <w:t>Lowe</w:t>
      </w:r>
      <w:r w:rsidRPr="00E70D52">
        <w:rPr>
          <w:rFonts w:asciiTheme="majorHAnsi" w:hAnsiTheme="majorHAnsi"/>
          <w:color w:val="000000" w:themeColor="text1"/>
          <w:sz w:val="20"/>
          <w:szCs w:val="20"/>
        </w:rPr>
        <w:t xml:space="preserve">, </w:t>
      </w:r>
      <w:r w:rsidRPr="00E70D52">
        <w:rPr>
          <w:rFonts w:asciiTheme="majorHAnsi" w:hAnsiTheme="majorHAnsi"/>
          <w:i/>
          <w:color w:val="000000" w:themeColor="text1"/>
          <w:sz w:val="20"/>
          <w:szCs w:val="20"/>
        </w:rPr>
        <w:t xml:space="preserve">International Law, </w:t>
      </w:r>
      <w:r w:rsidRPr="00E70D52">
        <w:rPr>
          <w:rFonts w:asciiTheme="majorHAnsi" w:hAnsiTheme="majorHAnsi"/>
          <w:color w:val="000000" w:themeColor="text1"/>
          <w:sz w:val="20"/>
          <w:szCs w:val="20"/>
        </w:rPr>
        <w:t xml:space="preserve">New York, Oxford University Press, 2007, 269-270; </w:t>
      </w:r>
      <w:r w:rsidRPr="00E70D52">
        <w:rPr>
          <w:rFonts w:asciiTheme="majorHAnsi" w:hAnsiTheme="majorHAnsi"/>
          <w:smallCaps/>
          <w:color w:val="000000" w:themeColor="text1"/>
          <w:sz w:val="20"/>
          <w:szCs w:val="20"/>
        </w:rPr>
        <w:t>K. Ziegler</w:t>
      </w:r>
      <w:r w:rsidRPr="00E70D52">
        <w:rPr>
          <w:rFonts w:asciiTheme="majorHAnsi" w:hAnsiTheme="majorHAnsi"/>
          <w:color w:val="000000" w:themeColor="text1"/>
          <w:sz w:val="20"/>
          <w:szCs w:val="20"/>
        </w:rPr>
        <w:t xml:space="preserve">, </w:t>
      </w:r>
      <w:r w:rsidRPr="00E70D52">
        <w:rPr>
          <w:rFonts w:asciiTheme="majorHAnsi" w:hAnsiTheme="majorHAnsi"/>
          <w:i/>
          <w:color w:val="000000" w:themeColor="text1"/>
          <w:sz w:val="20"/>
          <w:szCs w:val="20"/>
        </w:rPr>
        <w:t>Völkerrechtsgeschichte</w:t>
      </w:r>
      <w:r w:rsidRPr="00E70D52">
        <w:rPr>
          <w:rFonts w:asciiTheme="majorHAnsi" w:hAnsiTheme="majorHAnsi"/>
          <w:color w:val="000000" w:themeColor="text1"/>
          <w:sz w:val="20"/>
          <w:szCs w:val="20"/>
        </w:rPr>
        <w:t xml:space="preserve">, 197; E.R.C. </w:t>
      </w:r>
      <w:r w:rsidRPr="00E70D52">
        <w:rPr>
          <w:rFonts w:asciiTheme="majorHAnsi" w:hAnsiTheme="majorHAnsi"/>
          <w:smallCaps/>
          <w:color w:val="000000" w:themeColor="text1"/>
          <w:sz w:val="20"/>
          <w:szCs w:val="20"/>
        </w:rPr>
        <w:t>Van Bogaert</w:t>
      </w:r>
      <w:r w:rsidRPr="00E70D52">
        <w:rPr>
          <w:rFonts w:asciiTheme="majorHAnsi" w:hAnsiTheme="majorHAnsi"/>
          <w:color w:val="000000" w:themeColor="text1"/>
          <w:sz w:val="20"/>
          <w:szCs w:val="20"/>
        </w:rPr>
        <w:t xml:space="preserve">, </w:t>
      </w:r>
      <w:r w:rsidRPr="00E70D52">
        <w:rPr>
          <w:rFonts w:asciiTheme="majorHAnsi" w:hAnsiTheme="majorHAnsi"/>
          <w:i/>
          <w:color w:val="000000" w:themeColor="text1"/>
          <w:sz w:val="20"/>
          <w:szCs w:val="20"/>
        </w:rPr>
        <w:t>Volkenrecht</w:t>
      </w:r>
      <w:r w:rsidRPr="00E70D52">
        <w:rPr>
          <w:rFonts w:asciiTheme="majorHAnsi" w:hAnsiTheme="majorHAnsi"/>
          <w:color w:val="000000" w:themeColor="text1"/>
          <w:sz w:val="20"/>
          <w:szCs w:val="20"/>
        </w:rPr>
        <w:t xml:space="preserve">, Antwerpen, Kluwer Rechtswetenschappen, 1991, 195; C.W. </w:t>
      </w:r>
      <w:r w:rsidRPr="00E70D52">
        <w:rPr>
          <w:rFonts w:asciiTheme="majorHAnsi" w:hAnsiTheme="majorHAnsi"/>
          <w:smallCaps/>
          <w:color w:val="000000" w:themeColor="text1"/>
          <w:sz w:val="20"/>
          <w:szCs w:val="20"/>
        </w:rPr>
        <w:t>Henderson</w:t>
      </w:r>
      <w:r w:rsidRPr="00E70D52">
        <w:rPr>
          <w:rFonts w:asciiTheme="majorHAnsi" w:hAnsiTheme="majorHAnsi"/>
          <w:color w:val="000000" w:themeColor="text1"/>
          <w:sz w:val="20"/>
          <w:szCs w:val="20"/>
        </w:rPr>
        <w:t xml:space="preserve">, </w:t>
      </w:r>
      <w:r w:rsidRPr="00E70D52">
        <w:rPr>
          <w:rFonts w:asciiTheme="majorHAnsi" w:hAnsiTheme="majorHAnsi"/>
          <w:i/>
          <w:color w:val="000000" w:themeColor="text1"/>
          <w:sz w:val="20"/>
          <w:szCs w:val="20"/>
        </w:rPr>
        <w:t>Understanding International Law</w:t>
      </w:r>
      <w:r w:rsidRPr="00E70D52">
        <w:rPr>
          <w:rFonts w:asciiTheme="majorHAnsi" w:hAnsiTheme="majorHAnsi"/>
          <w:color w:val="000000" w:themeColor="text1"/>
          <w:sz w:val="20"/>
          <w:szCs w:val="20"/>
        </w:rPr>
        <w:t>, Malden, Wiley-Blackwell, 2010, 218.</w:t>
      </w:r>
    </w:p>
  </w:footnote>
  <w:footnote w:id="117">
    <w:p w:rsidR="00597791" w:rsidRPr="00E70D52" w:rsidRDefault="00597791">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M.W. </w:t>
      </w:r>
      <w:r w:rsidRPr="00E70D52">
        <w:rPr>
          <w:rFonts w:asciiTheme="majorHAnsi" w:hAnsiTheme="majorHAnsi"/>
          <w:smallCaps/>
          <w:color w:val="000000" w:themeColor="text1"/>
          <w:lang w:val="en-US"/>
        </w:rPr>
        <w:t>Janis</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An Introduction to International Law</w:t>
      </w:r>
      <w:r w:rsidRPr="00E70D52">
        <w:rPr>
          <w:rFonts w:asciiTheme="majorHAnsi" w:hAnsiTheme="majorHAnsi"/>
          <w:color w:val="000000" w:themeColor="text1"/>
          <w:lang w:val="en-US"/>
        </w:rPr>
        <w:t xml:space="preserve">, New York, Aspen Publishers, 2003, 208; P. </w:t>
      </w:r>
      <w:r w:rsidRPr="00E70D52">
        <w:rPr>
          <w:rFonts w:asciiTheme="majorHAnsi" w:hAnsiTheme="majorHAnsi"/>
          <w:smallCaps/>
          <w:color w:val="000000" w:themeColor="text1"/>
          <w:lang w:val="en-US"/>
        </w:rPr>
        <w:t>Kooijmans</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Internationaal publiekrecht</w:t>
      </w:r>
      <w:r w:rsidRPr="00E70D52">
        <w:rPr>
          <w:rFonts w:asciiTheme="majorHAnsi" w:hAnsiTheme="majorHAnsi"/>
          <w:color w:val="000000" w:themeColor="text1"/>
          <w:lang w:val="en-US"/>
        </w:rPr>
        <w:t>, 2002, 137.</w:t>
      </w:r>
    </w:p>
  </w:footnote>
  <w:footnote w:id="118">
    <w:p w:rsidR="00597791" w:rsidRPr="00E70D52" w:rsidRDefault="00597791">
      <w:pPr>
        <w:pStyle w:val="Voetnoottekst"/>
        <w:rPr>
          <w:rFonts w:asciiTheme="majorHAnsi" w:hAnsiTheme="majorHAnsi"/>
          <w:color w:val="000000" w:themeColor="text1"/>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rPr>
        <w:t xml:space="preserve"> P.R. </w:t>
      </w:r>
      <w:r w:rsidRPr="00E70D52">
        <w:rPr>
          <w:rFonts w:asciiTheme="majorHAnsi" w:hAnsiTheme="majorHAnsi"/>
          <w:smallCaps/>
          <w:color w:val="000000" w:themeColor="text1"/>
        </w:rPr>
        <w:t>Baehr</w:t>
      </w:r>
      <w:r w:rsidRPr="00E70D52">
        <w:rPr>
          <w:rFonts w:asciiTheme="majorHAnsi" w:hAnsiTheme="majorHAnsi"/>
          <w:color w:val="000000" w:themeColor="text1"/>
        </w:rPr>
        <w:t xml:space="preserve"> en L. </w:t>
      </w:r>
      <w:r w:rsidRPr="00E70D52">
        <w:rPr>
          <w:rFonts w:asciiTheme="majorHAnsi" w:hAnsiTheme="majorHAnsi"/>
          <w:smallCaps/>
          <w:color w:val="000000" w:themeColor="text1"/>
        </w:rPr>
        <w:t>Gordenker</w:t>
      </w:r>
      <w:r w:rsidRPr="00E70D52">
        <w:rPr>
          <w:rFonts w:asciiTheme="majorHAnsi" w:hAnsiTheme="majorHAnsi"/>
          <w:color w:val="000000" w:themeColor="text1"/>
        </w:rPr>
        <w:t xml:space="preserve">, </w:t>
      </w:r>
      <w:r w:rsidRPr="00E70D52">
        <w:rPr>
          <w:rFonts w:asciiTheme="majorHAnsi" w:hAnsiTheme="majorHAnsi"/>
          <w:i/>
          <w:color w:val="000000" w:themeColor="text1"/>
        </w:rPr>
        <w:t>De Verenigde Naties: ideaal en werkelijkheid</w:t>
      </w:r>
      <w:r w:rsidRPr="00E70D52">
        <w:rPr>
          <w:rFonts w:asciiTheme="majorHAnsi" w:hAnsiTheme="majorHAnsi"/>
          <w:color w:val="000000" w:themeColor="text1"/>
        </w:rPr>
        <w:t>, Amsterdam, Boom Onderwijs, 2006, 14-15.</w:t>
      </w:r>
    </w:p>
  </w:footnote>
  <w:footnote w:id="119">
    <w:p w:rsidR="00597791" w:rsidRPr="00E70D52" w:rsidRDefault="00597791">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B. </w:t>
      </w:r>
      <w:r w:rsidRPr="00E70D52">
        <w:rPr>
          <w:rFonts w:asciiTheme="majorHAnsi" w:hAnsiTheme="majorHAnsi"/>
          <w:smallCaps/>
          <w:color w:val="000000" w:themeColor="text1"/>
          <w:lang w:val="en-US"/>
        </w:rPr>
        <w:t>Simma</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Commentary</w:t>
      </w:r>
      <w:r w:rsidRPr="00E70D52">
        <w:rPr>
          <w:rFonts w:asciiTheme="majorHAnsi" w:hAnsiTheme="majorHAnsi"/>
          <w:color w:val="000000" w:themeColor="text1"/>
          <w:lang w:val="en-US"/>
        </w:rPr>
        <w:t>, 7.</w:t>
      </w:r>
    </w:p>
  </w:footnote>
  <w:footnote w:id="120">
    <w:p w:rsidR="00597791" w:rsidRPr="00E70D52" w:rsidRDefault="00597791">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B. </w:t>
      </w:r>
      <w:r w:rsidRPr="00E70D52">
        <w:rPr>
          <w:rFonts w:asciiTheme="majorHAnsi" w:hAnsiTheme="majorHAnsi"/>
          <w:smallCaps/>
          <w:color w:val="000000" w:themeColor="text1"/>
          <w:lang w:val="en-US"/>
        </w:rPr>
        <w:t>Conforti</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The Law and Practice of the United Nations</w:t>
      </w:r>
      <w:r w:rsidRPr="00E70D52">
        <w:rPr>
          <w:rFonts w:asciiTheme="majorHAnsi" w:hAnsiTheme="majorHAnsi"/>
          <w:color w:val="000000" w:themeColor="text1"/>
          <w:lang w:val="en-US"/>
        </w:rPr>
        <w:t>, Den Haag, Kluwer Law International, 1996, 3.</w:t>
      </w:r>
    </w:p>
  </w:footnote>
  <w:footnote w:id="121">
    <w:p w:rsidR="00597791" w:rsidRPr="00E70D52" w:rsidRDefault="00597791">
      <w:pPr>
        <w:pStyle w:val="Voetnoottekst"/>
        <w:rPr>
          <w:rFonts w:asciiTheme="majorHAnsi" w:hAnsiTheme="majorHAnsi"/>
          <w:color w:val="000000" w:themeColor="text1"/>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rPr>
        <w:t xml:space="preserve"> </w:t>
      </w:r>
      <w:r w:rsidRPr="00E70D52">
        <w:rPr>
          <w:rFonts w:asciiTheme="majorHAnsi" w:hAnsiTheme="majorHAnsi"/>
          <w:i/>
          <w:color w:val="000000" w:themeColor="text1"/>
        </w:rPr>
        <w:t>Ibid</w:t>
      </w:r>
      <w:r w:rsidRPr="00E70D52">
        <w:rPr>
          <w:rFonts w:asciiTheme="majorHAnsi" w:hAnsiTheme="majorHAnsi"/>
          <w:color w:val="000000" w:themeColor="text1"/>
        </w:rPr>
        <w:t xml:space="preserve">, 4; P.R. </w:t>
      </w:r>
      <w:r w:rsidRPr="00E70D52">
        <w:rPr>
          <w:rFonts w:asciiTheme="majorHAnsi" w:hAnsiTheme="majorHAnsi"/>
          <w:smallCaps/>
          <w:color w:val="000000" w:themeColor="text1"/>
        </w:rPr>
        <w:t>Baehr</w:t>
      </w:r>
      <w:r w:rsidRPr="00E70D52">
        <w:rPr>
          <w:rFonts w:asciiTheme="majorHAnsi" w:hAnsiTheme="majorHAnsi"/>
          <w:color w:val="000000" w:themeColor="text1"/>
        </w:rPr>
        <w:t xml:space="preserve"> en L. </w:t>
      </w:r>
      <w:r w:rsidRPr="00E70D52">
        <w:rPr>
          <w:rFonts w:asciiTheme="majorHAnsi" w:hAnsiTheme="majorHAnsi"/>
          <w:smallCaps/>
          <w:color w:val="000000" w:themeColor="text1"/>
        </w:rPr>
        <w:t>Gordenker</w:t>
      </w:r>
      <w:r w:rsidRPr="00E70D52">
        <w:rPr>
          <w:rFonts w:asciiTheme="majorHAnsi" w:hAnsiTheme="majorHAnsi"/>
          <w:color w:val="000000" w:themeColor="text1"/>
        </w:rPr>
        <w:t xml:space="preserve">, </w:t>
      </w:r>
      <w:r w:rsidRPr="00E70D52">
        <w:rPr>
          <w:rFonts w:asciiTheme="majorHAnsi" w:hAnsiTheme="majorHAnsi"/>
          <w:i/>
          <w:color w:val="000000" w:themeColor="text1"/>
        </w:rPr>
        <w:t>De Verenigde Naties: ideaal en werkelijkheid</w:t>
      </w:r>
      <w:r w:rsidRPr="00E70D52">
        <w:rPr>
          <w:rFonts w:asciiTheme="majorHAnsi" w:hAnsiTheme="majorHAnsi"/>
          <w:color w:val="000000" w:themeColor="text1"/>
        </w:rPr>
        <w:t>, Amsterdam, Boom Onderwijs, 2006, 26-27.</w:t>
      </w:r>
    </w:p>
  </w:footnote>
  <w:footnote w:id="122">
    <w:p w:rsidR="00597791" w:rsidRPr="00E70D52" w:rsidRDefault="00597791">
      <w:pPr>
        <w:pStyle w:val="Voetnoottekst"/>
        <w:rPr>
          <w:rFonts w:asciiTheme="majorHAnsi" w:hAnsiTheme="majorHAnsi"/>
          <w:color w:val="000000" w:themeColor="text1"/>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rPr>
        <w:t xml:space="preserve"> Art. 2 §4, art. 51 en art. 39-42 Handvest van de VN.</w:t>
      </w:r>
    </w:p>
  </w:footnote>
  <w:footnote w:id="123">
    <w:p w:rsidR="00597791" w:rsidRPr="00E70D52" w:rsidRDefault="00597791">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B. </w:t>
      </w:r>
      <w:r w:rsidRPr="00E70D52">
        <w:rPr>
          <w:rFonts w:asciiTheme="majorHAnsi" w:hAnsiTheme="majorHAnsi"/>
          <w:smallCaps/>
          <w:color w:val="000000" w:themeColor="text1"/>
          <w:lang w:val="en-US"/>
        </w:rPr>
        <w:t>Simma</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Commentary</w:t>
      </w:r>
      <w:r w:rsidRPr="00E70D52">
        <w:rPr>
          <w:rFonts w:asciiTheme="majorHAnsi" w:hAnsiTheme="majorHAnsi"/>
          <w:color w:val="000000" w:themeColor="text1"/>
          <w:lang w:val="en-US"/>
        </w:rPr>
        <w:t>, 111.</w:t>
      </w:r>
    </w:p>
  </w:footnote>
  <w:footnote w:id="124">
    <w:p w:rsidR="00597791" w:rsidRPr="00E70D52" w:rsidRDefault="00597791" w:rsidP="00762FE0">
      <w:pPr>
        <w:rPr>
          <w:rFonts w:asciiTheme="majorHAnsi" w:hAnsiTheme="majorHAnsi"/>
          <w:color w:val="000000" w:themeColor="text1"/>
          <w:sz w:val="20"/>
          <w:szCs w:val="20"/>
          <w:lang w:val="en-US"/>
        </w:rPr>
      </w:pPr>
      <w:r w:rsidRPr="00E70D52">
        <w:rPr>
          <w:rStyle w:val="Voetnootmarkering"/>
          <w:rFonts w:asciiTheme="majorHAnsi" w:hAnsiTheme="majorHAnsi"/>
          <w:color w:val="000000" w:themeColor="text1"/>
          <w:sz w:val="20"/>
          <w:szCs w:val="20"/>
        </w:rPr>
        <w:footnoteRef/>
      </w:r>
      <w:r w:rsidRPr="00E70D52">
        <w:rPr>
          <w:rFonts w:asciiTheme="majorHAnsi" w:hAnsiTheme="majorHAnsi"/>
          <w:color w:val="000000" w:themeColor="text1"/>
          <w:sz w:val="20"/>
          <w:szCs w:val="20"/>
          <w:lang w:val="en-US"/>
        </w:rPr>
        <w:t xml:space="preserve"> S.A. </w:t>
      </w:r>
      <w:r w:rsidRPr="00E70D52">
        <w:rPr>
          <w:rFonts w:asciiTheme="majorHAnsi" w:hAnsiTheme="majorHAnsi"/>
          <w:smallCaps/>
          <w:color w:val="000000" w:themeColor="text1"/>
          <w:sz w:val="20"/>
          <w:szCs w:val="20"/>
          <w:lang w:val="en-US"/>
        </w:rPr>
        <w:t>Alexandrov</w:t>
      </w:r>
      <w:r w:rsidRPr="00E70D52">
        <w:rPr>
          <w:rFonts w:asciiTheme="majorHAnsi" w:hAnsiTheme="majorHAnsi"/>
          <w:color w:val="000000" w:themeColor="text1"/>
          <w:sz w:val="20"/>
          <w:szCs w:val="20"/>
          <w:lang w:val="en-US"/>
        </w:rPr>
        <w:t xml:space="preserve">, </w:t>
      </w:r>
      <w:r w:rsidRPr="00E70D52">
        <w:rPr>
          <w:rFonts w:asciiTheme="majorHAnsi" w:hAnsiTheme="majorHAnsi"/>
          <w:i/>
          <w:color w:val="000000" w:themeColor="text1"/>
          <w:sz w:val="20"/>
          <w:szCs w:val="20"/>
          <w:lang w:val="en-US"/>
        </w:rPr>
        <w:t>Self-Defense</w:t>
      </w:r>
      <w:r w:rsidRPr="00E70D52">
        <w:rPr>
          <w:rFonts w:asciiTheme="majorHAnsi" w:hAnsiTheme="majorHAnsi"/>
          <w:color w:val="000000" w:themeColor="text1"/>
          <w:sz w:val="20"/>
          <w:szCs w:val="20"/>
          <w:lang w:val="en-US"/>
        </w:rPr>
        <w:t>, 74-76.</w:t>
      </w:r>
    </w:p>
  </w:footnote>
  <w:footnote w:id="125">
    <w:p w:rsidR="00597791" w:rsidRPr="00E70D52" w:rsidRDefault="00597791" w:rsidP="00FD3B5F">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Resolutie tot ontbinding van de Volkenbond (18 april 1946), </w:t>
      </w:r>
      <w:r w:rsidRPr="00E70D52">
        <w:rPr>
          <w:rStyle w:val="HTML-citaat"/>
          <w:rFonts w:asciiTheme="majorHAnsi" w:eastAsiaTheme="majorEastAsia" w:hAnsiTheme="majorHAnsi" w:cs="Arial"/>
          <w:color w:val="000000" w:themeColor="text1"/>
          <w:lang w:val="en-US"/>
        </w:rPr>
        <w:t>International Organization</w:t>
      </w:r>
      <w:r w:rsidRPr="00E70D52">
        <w:rPr>
          <w:rStyle w:val="HTML-citaat"/>
          <w:rFonts w:asciiTheme="majorHAnsi" w:eastAsiaTheme="majorEastAsia" w:hAnsiTheme="majorHAnsi" w:cs="Arial"/>
          <w:i w:val="0"/>
          <w:color w:val="000000" w:themeColor="text1"/>
          <w:lang w:val="en-US"/>
        </w:rPr>
        <w:t xml:space="preserve">, </w:t>
      </w:r>
      <w:r w:rsidRPr="00E70D52">
        <w:rPr>
          <w:rFonts w:asciiTheme="majorHAnsi" w:hAnsiTheme="majorHAnsi" w:cs="Arial"/>
          <w:color w:val="000000" w:themeColor="text1"/>
          <w:lang w:val="en-US"/>
        </w:rPr>
        <w:t>Vol. 1, Afl. 1, 246-251</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Yearbook of the United Nations</w:t>
      </w:r>
      <w:r w:rsidRPr="00E70D52">
        <w:rPr>
          <w:rFonts w:asciiTheme="majorHAnsi" w:hAnsiTheme="majorHAnsi"/>
          <w:color w:val="000000" w:themeColor="text1"/>
          <w:lang w:val="en-US"/>
        </w:rPr>
        <w:t xml:space="preserve"> 1946-47, New York, United Nations, vol. 1, 110; B. </w:t>
      </w:r>
      <w:r w:rsidRPr="00E70D52">
        <w:rPr>
          <w:rFonts w:asciiTheme="majorHAnsi" w:hAnsiTheme="majorHAnsi"/>
          <w:smallCaps/>
          <w:color w:val="000000" w:themeColor="text1"/>
          <w:lang w:val="en-US"/>
        </w:rPr>
        <w:t>Conforti</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The Law and Practice of the United Nations</w:t>
      </w:r>
      <w:r w:rsidRPr="00E70D52">
        <w:rPr>
          <w:rFonts w:asciiTheme="majorHAnsi" w:hAnsiTheme="majorHAnsi"/>
          <w:color w:val="000000" w:themeColor="text1"/>
          <w:lang w:val="en-US"/>
        </w:rPr>
        <w:t xml:space="preserve">, Den Haag, Kluwer Law International, 1996, 6-7; E.R.C. </w:t>
      </w:r>
      <w:r w:rsidRPr="00E70D52">
        <w:rPr>
          <w:rFonts w:asciiTheme="majorHAnsi" w:hAnsiTheme="majorHAnsi"/>
          <w:smallCaps/>
          <w:color w:val="000000" w:themeColor="text1"/>
          <w:lang w:val="en-US"/>
        </w:rPr>
        <w:t>Van Bogaert</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Volkenrecht</w:t>
      </w:r>
      <w:r w:rsidRPr="00E70D52">
        <w:rPr>
          <w:rFonts w:asciiTheme="majorHAnsi" w:hAnsiTheme="majorHAnsi"/>
          <w:color w:val="000000" w:themeColor="text1"/>
          <w:lang w:val="en-US"/>
        </w:rPr>
        <w:t>, Antwerpen, Kluwer Rechtswetenschappen, 1991, 196.</w:t>
      </w:r>
    </w:p>
  </w:footnote>
  <w:footnote w:id="126">
    <w:p w:rsidR="00597791" w:rsidRPr="00E70D52" w:rsidRDefault="00597791">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A. </w:t>
      </w:r>
      <w:r w:rsidRPr="00E70D52">
        <w:rPr>
          <w:rFonts w:asciiTheme="majorHAnsi" w:hAnsiTheme="majorHAnsi"/>
          <w:smallCaps/>
          <w:color w:val="000000" w:themeColor="text1"/>
          <w:lang w:val="en-US"/>
        </w:rPr>
        <w:t xml:space="preserve">Bianchi, </w:t>
      </w:r>
      <w:r w:rsidRPr="00E70D52">
        <w:rPr>
          <w:rFonts w:asciiTheme="majorHAnsi" w:hAnsiTheme="majorHAnsi"/>
          <w:color w:val="000000" w:themeColor="text1"/>
          <w:lang w:val="en-US"/>
        </w:rPr>
        <w:t xml:space="preserve">“The International Regulation of the Use of Force: the Politics of Interpretive Method”, </w:t>
      </w:r>
      <w:r w:rsidRPr="00E70D52">
        <w:rPr>
          <w:rFonts w:asciiTheme="majorHAnsi" w:hAnsiTheme="majorHAnsi"/>
          <w:i/>
          <w:color w:val="000000" w:themeColor="text1"/>
          <w:lang w:val="en-US"/>
        </w:rPr>
        <w:t>LJIL</w:t>
      </w:r>
      <w:r w:rsidRPr="00E70D52">
        <w:rPr>
          <w:rFonts w:asciiTheme="majorHAnsi" w:hAnsiTheme="majorHAnsi"/>
          <w:color w:val="000000" w:themeColor="text1"/>
          <w:lang w:val="en-US"/>
        </w:rPr>
        <w:t xml:space="preserve"> 2009, afl. 4, (651) 667; E. </w:t>
      </w:r>
      <w:r w:rsidRPr="00E70D52">
        <w:rPr>
          <w:rFonts w:asciiTheme="majorHAnsi" w:hAnsiTheme="majorHAnsi"/>
          <w:smallCaps/>
          <w:color w:val="000000" w:themeColor="text1"/>
          <w:lang w:val="en-US"/>
        </w:rPr>
        <w:t>Decaux</w:t>
      </w:r>
      <w:r w:rsidRPr="00E70D52">
        <w:rPr>
          <w:rFonts w:asciiTheme="majorHAnsi" w:hAnsiTheme="majorHAnsi"/>
          <w:color w:val="000000" w:themeColor="text1"/>
          <w:lang w:val="en-US"/>
        </w:rPr>
        <w:t xml:space="preserve"> en O. de </w:t>
      </w:r>
      <w:r w:rsidRPr="00E70D52">
        <w:rPr>
          <w:rFonts w:asciiTheme="majorHAnsi" w:hAnsiTheme="majorHAnsi"/>
          <w:smallCaps/>
          <w:color w:val="000000" w:themeColor="text1"/>
          <w:lang w:val="en-US"/>
        </w:rPr>
        <w:t>Frouville</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Droit international public</w:t>
      </w:r>
      <w:r w:rsidRPr="00E70D52">
        <w:rPr>
          <w:rFonts w:asciiTheme="majorHAnsi" w:hAnsiTheme="majorHAnsi"/>
          <w:color w:val="000000" w:themeColor="text1"/>
          <w:lang w:val="en-US"/>
        </w:rPr>
        <w:t xml:space="preserve">, Parijs, Dalloz, 2012, 426; C. </w:t>
      </w:r>
      <w:r w:rsidRPr="00E70D52">
        <w:rPr>
          <w:rFonts w:asciiTheme="majorHAnsi" w:hAnsiTheme="majorHAnsi"/>
          <w:smallCaps/>
          <w:color w:val="000000" w:themeColor="text1"/>
          <w:lang w:val="en-US"/>
        </w:rPr>
        <w:t>Gray</w:t>
      </w:r>
      <w:r w:rsidRPr="00E70D52">
        <w:rPr>
          <w:rFonts w:asciiTheme="majorHAnsi" w:hAnsiTheme="majorHAnsi"/>
          <w:color w:val="000000" w:themeColor="text1"/>
          <w:lang w:val="en-US"/>
        </w:rPr>
        <w:t xml:space="preserve">, “Force and the International Legal Order” in </w:t>
      </w:r>
      <w:r w:rsidRPr="00E70D52">
        <w:rPr>
          <w:rFonts w:asciiTheme="majorHAnsi" w:hAnsiTheme="majorHAnsi"/>
          <w:smallCaps/>
          <w:color w:val="000000" w:themeColor="text1"/>
          <w:lang w:val="en-US"/>
        </w:rPr>
        <w:t>Evans</w:t>
      </w:r>
      <w:r w:rsidRPr="00E70D52">
        <w:rPr>
          <w:rFonts w:asciiTheme="majorHAnsi" w:hAnsiTheme="majorHAnsi"/>
          <w:color w:val="000000" w:themeColor="text1"/>
          <w:lang w:val="en-US"/>
        </w:rPr>
        <w:t xml:space="preserve">, (615) 617; M.E. </w:t>
      </w:r>
      <w:r w:rsidRPr="00E70D52">
        <w:rPr>
          <w:rFonts w:asciiTheme="majorHAnsi" w:hAnsiTheme="majorHAnsi"/>
          <w:smallCaps/>
          <w:color w:val="000000" w:themeColor="text1"/>
          <w:lang w:val="en-US"/>
        </w:rPr>
        <w:t>O’Connel</w:t>
      </w:r>
      <w:r w:rsidRPr="00E70D52">
        <w:rPr>
          <w:rFonts w:asciiTheme="majorHAnsi" w:hAnsiTheme="majorHAnsi"/>
          <w:color w:val="000000" w:themeColor="text1"/>
          <w:lang w:val="en-US"/>
        </w:rPr>
        <w:t xml:space="preserve">, “The prohibition on the use of force” in </w:t>
      </w:r>
      <w:r w:rsidRPr="00E70D52">
        <w:rPr>
          <w:rFonts w:asciiTheme="majorHAnsi" w:hAnsiTheme="majorHAnsi"/>
          <w:smallCaps/>
          <w:color w:val="000000" w:themeColor="text1"/>
          <w:lang w:val="en-US"/>
        </w:rPr>
        <w:t>White</w:t>
      </w:r>
      <w:r w:rsidRPr="00E70D52">
        <w:rPr>
          <w:rFonts w:asciiTheme="majorHAnsi" w:hAnsiTheme="majorHAnsi"/>
          <w:color w:val="000000" w:themeColor="text1"/>
          <w:lang w:val="en-US"/>
        </w:rPr>
        <w:t xml:space="preserve"> en </w:t>
      </w:r>
      <w:r w:rsidRPr="00E70D52">
        <w:rPr>
          <w:rFonts w:asciiTheme="majorHAnsi" w:hAnsiTheme="majorHAnsi"/>
          <w:smallCaps/>
          <w:color w:val="000000" w:themeColor="text1"/>
          <w:lang w:val="en-US"/>
        </w:rPr>
        <w:t>Henderson</w:t>
      </w:r>
      <w:r w:rsidRPr="00E70D52">
        <w:rPr>
          <w:rFonts w:asciiTheme="majorHAnsi" w:hAnsiTheme="majorHAnsi"/>
          <w:color w:val="000000" w:themeColor="text1"/>
          <w:lang w:val="en-US"/>
        </w:rPr>
        <w:t xml:space="preserve">, (89) 89; M.N. </w:t>
      </w:r>
      <w:r w:rsidRPr="00E70D52">
        <w:rPr>
          <w:rFonts w:asciiTheme="majorHAnsi" w:hAnsiTheme="majorHAnsi"/>
          <w:smallCaps/>
          <w:color w:val="000000" w:themeColor="text1"/>
          <w:lang w:val="en-US"/>
        </w:rPr>
        <w:t>Shaw</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Int’l Law</w:t>
      </w:r>
      <w:r w:rsidRPr="00E70D52">
        <w:rPr>
          <w:rFonts w:asciiTheme="majorHAnsi" w:hAnsiTheme="majorHAnsi"/>
          <w:color w:val="000000" w:themeColor="text1"/>
          <w:lang w:val="en-US"/>
        </w:rPr>
        <w:t>, 1123.</w:t>
      </w:r>
    </w:p>
  </w:footnote>
  <w:footnote w:id="127">
    <w:p w:rsidR="00597791" w:rsidRPr="00E70D52" w:rsidRDefault="00597791">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rPr>
        <w:t xml:space="preserve"> 2005 World Summit Outcome, Resolutie 60/1 van de Algemene Vergadering van de Verenigde Naties (24 oktober 2005), </w:t>
      </w:r>
      <w:r w:rsidRPr="00E70D52">
        <w:rPr>
          <w:rFonts w:asciiTheme="majorHAnsi" w:hAnsiTheme="majorHAnsi"/>
          <w:i/>
          <w:color w:val="000000" w:themeColor="text1"/>
        </w:rPr>
        <w:t>UN Doc</w:t>
      </w:r>
      <w:r w:rsidRPr="00E70D52">
        <w:rPr>
          <w:rFonts w:asciiTheme="majorHAnsi" w:hAnsiTheme="majorHAnsi"/>
          <w:color w:val="000000" w:themeColor="text1"/>
        </w:rPr>
        <w:t xml:space="preserve">. </w:t>
      </w:r>
      <w:r w:rsidRPr="00E70D52">
        <w:rPr>
          <w:rFonts w:asciiTheme="majorHAnsi" w:hAnsiTheme="majorHAnsi"/>
          <w:color w:val="000000" w:themeColor="text1"/>
          <w:lang w:val="en-US"/>
        </w:rPr>
        <w:t>A/RES/ 60/1 (2005), 22-23.</w:t>
      </w:r>
    </w:p>
  </w:footnote>
  <w:footnote w:id="128">
    <w:p w:rsidR="00597791" w:rsidRPr="00E70D52" w:rsidRDefault="00597791">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M.E. </w:t>
      </w:r>
      <w:r w:rsidRPr="00E70D52">
        <w:rPr>
          <w:rFonts w:asciiTheme="majorHAnsi" w:hAnsiTheme="majorHAnsi"/>
          <w:smallCaps/>
          <w:color w:val="000000" w:themeColor="text1"/>
          <w:lang w:val="en-US"/>
        </w:rPr>
        <w:t>O’Connel</w:t>
      </w:r>
      <w:r w:rsidRPr="00E70D52">
        <w:rPr>
          <w:rFonts w:asciiTheme="majorHAnsi" w:hAnsiTheme="majorHAnsi"/>
          <w:color w:val="000000" w:themeColor="text1"/>
          <w:lang w:val="en-US"/>
        </w:rPr>
        <w:t xml:space="preserve">, “The prohibition on the use of force” in </w:t>
      </w:r>
      <w:r w:rsidRPr="00E70D52">
        <w:rPr>
          <w:rFonts w:asciiTheme="majorHAnsi" w:hAnsiTheme="majorHAnsi"/>
          <w:smallCaps/>
          <w:color w:val="000000" w:themeColor="text1"/>
          <w:lang w:val="en-US"/>
        </w:rPr>
        <w:t>White</w:t>
      </w:r>
      <w:r w:rsidRPr="00E70D52">
        <w:rPr>
          <w:rFonts w:asciiTheme="majorHAnsi" w:hAnsiTheme="majorHAnsi"/>
          <w:color w:val="000000" w:themeColor="text1"/>
          <w:lang w:val="en-US"/>
        </w:rPr>
        <w:t xml:space="preserve"> en </w:t>
      </w:r>
      <w:r w:rsidRPr="00E70D52">
        <w:rPr>
          <w:rFonts w:asciiTheme="majorHAnsi" w:hAnsiTheme="majorHAnsi"/>
          <w:smallCaps/>
          <w:color w:val="000000" w:themeColor="text1"/>
          <w:lang w:val="en-US"/>
        </w:rPr>
        <w:t>Henderson</w:t>
      </w:r>
      <w:r w:rsidRPr="00E70D52">
        <w:rPr>
          <w:rFonts w:asciiTheme="majorHAnsi" w:hAnsiTheme="majorHAnsi"/>
          <w:color w:val="000000" w:themeColor="text1"/>
          <w:lang w:val="en-US"/>
        </w:rPr>
        <w:t>, (89) 90.</w:t>
      </w:r>
    </w:p>
  </w:footnote>
  <w:footnote w:id="129">
    <w:p w:rsidR="00597791" w:rsidRPr="00E70D52" w:rsidRDefault="00597791">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Zie </w:t>
      </w:r>
      <w:r w:rsidRPr="00E70D52">
        <w:rPr>
          <w:rFonts w:asciiTheme="majorHAnsi" w:hAnsiTheme="majorHAnsi"/>
          <w:i/>
          <w:color w:val="000000" w:themeColor="text1"/>
          <w:lang w:val="en-US"/>
        </w:rPr>
        <w:t xml:space="preserve">supra </w:t>
      </w:r>
      <w:r w:rsidRPr="00E70D52">
        <w:rPr>
          <w:rFonts w:asciiTheme="majorHAnsi" w:hAnsiTheme="majorHAnsi"/>
          <w:color w:val="000000" w:themeColor="text1"/>
          <w:lang w:val="en-US"/>
        </w:rPr>
        <w:t xml:space="preserve">Hoofdstuk 1, </w:t>
      </w:r>
      <w:fldSimple w:instr=" REF _Ref419296096 \n \h  \* MERGEFORMAT ">
        <w:r w:rsidRPr="00FB0C7A">
          <w:rPr>
            <w:rFonts w:asciiTheme="majorHAnsi" w:hAnsiTheme="majorHAnsi"/>
            <w:color w:val="000000" w:themeColor="text1"/>
            <w:lang w:val="en-US"/>
          </w:rPr>
          <w:t>1.2.1</w:t>
        </w:r>
      </w:fldSimple>
      <w:r w:rsidRPr="00E70D52">
        <w:rPr>
          <w:rFonts w:asciiTheme="majorHAnsi" w:hAnsiTheme="majorHAnsi"/>
          <w:color w:val="000000" w:themeColor="text1"/>
          <w:lang w:val="en-US"/>
        </w:rPr>
        <w:t>.</w:t>
      </w:r>
    </w:p>
  </w:footnote>
  <w:footnote w:id="130">
    <w:p w:rsidR="00597791" w:rsidRPr="00E70D52" w:rsidRDefault="00597791">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M.C. </w:t>
      </w:r>
      <w:r w:rsidRPr="00E70D52">
        <w:rPr>
          <w:rFonts w:asciiTheme="majorHAnsi" w:hAnsiTheme="majorHAnsi"/>
          <w:smallCaps/>
          <w:color w:val="000000" w:themeColor="text1"/>
          <w:lang w:val="en-US"/>
        </w:rPr>
        <w:t>Alder</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The Inherent Right of Self-Defence in International Law</w:t>
      </w:r>
      <w:r w:rsidRPr="00E70D52">
        <w:rPr>
          <w:rFonts w:asciiTheme="majorHAnsi" w:hAnsiTheme="majorHAnsi"/>
          <w:color w:val="000000" w:themeColor="text1"/>
          <w:lang w:val="en-US"/>
        </w:rPr>
        <w:t xml:space="preserve">, Dordrecht, Springer, 2013, 125; C. </w:t>
      </w:r>
      <w:r w:rsidRPr="00E70D52">
        <w:rPr>
          <w:rFonts w:asciiTheme="majorHAnsi" w:hAnsiTheme="majorHAnsi"/>
          <w:smallCaps/>
          <w:color w:val="000000" w:themeColor="text1"/>
          <w:lang w:val="en-US"/>
        </w:rPr>
        <w:t>Brown</w:t>
      </w:r>
      <w:r w:rsidRPr="00E70D52">
        <w:rPr>
          <w:rFonts w:asciiTheme="majorHAnsi" w:hAnsiTheme="majorHAnsi"/>
          <w:color w:val="000000" w:themeColor="text1"/>
          <w:lang w:val="en-US"/>
        </w:rPr>
        <w:t xml:space="preserve">, “After ‘Caroline’: NSS 2002, practical judgment, and the politics and ethics of preemption” in D.K. </w:t>
      </w:r>
      <w:r w:rsidRPr="00E70D52">
        <w:rPr>
          <w:rFonts w:asciiTheme="majorHAnsi" w:hAnsiTheme="majorHAnsi"/>
          <w:smallCaps/>
          <w:color w:val="000000" w:themeColor="text1"/>
          <w:lang w:val="en-US"/>
        </w:rPr>
        <w:t>Chatterjee</w:t>
      </w:r>
      <w:r w:rsidRPr="00E70D52">
        <w:rPr>
          <w:rFonts w:asciiTheme="majorHAnsi" w:hAnsiTheme="majorHAnsi"/>
          <w:color w:val="000000" w:themeColor="text1"/>
          <w:lang w:val="en-US"/>
        </w:rPr>
        <w:t xml:space="preserve"> (ed.), </w:t>
      </w:r>
      <w:r w:rsidRPr="00E70D52">
        <w:rPr>
          <w:rFonts w:asciiTheme="majorHAnsi" w:hAnsiTheme="majorHAnsi"/>
          <w:i/>
          <w:color w:val="000000" w:themeColor="text1"/>
          <w:lang w:val="en-US"/>
        </w:rPr>
        <w:t>The Ethics of Preventive War</w:t>
      </w:r>
      <w:r w:rsidRPr="00E70D52">
        <w:rPr>
          <w:rFonts w:asciiTheme="majorHAnsi" w:hAnsiTheme="majorHAnsi"/>
          <w:color w:val="000000" w:themeColor="text1"/>
          <w:lang w:val="en-US"/>
        </w:rPr>
        <w:t xml:space="preserve">, New York, Cambridge University Press, 2013, (27) 32-36; V. </w:t>
      </w:r>
      <w:r w:rsidRPr="00E70D52">
        <w:rPr>
          <w:rFonts w:asciiTheme="majorHAnsi" w:hAnsiTheme="majorHAnsi"/>
          <w:smallCaps/>
          <w:color w:val="000000" w:themeColor="text1"/>
          <w:lang w:val="en-US"/>
        </w:rPr>
        <w:t>Lowe</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 xml:space="preserve">International Law, </w:t>
      </w:r>
      <w:r w:rsidRPr="00E70D52">
        <w:rPr>
          <w:rFonts w:asciiTheme="majorHAnsi" w:hAnsiTheme="majorHAnsi"/>
          <w:color w:val="000000" w:themeColor="text1"/>
          <w:lang w:val="en-US"/>
        </w:rPr>
        <w:t>New York, Oxford University Press, 2007, 275-276.</w:t>
      </w:r>
    </w:p>
  </w:footnote>
  <w:footnote w:id="131">
    <w:p w:rsidR="00597791" w:rsidRPr="00E70D52" w:rsidRDefault="00597791">
      <w:pPr>
        <w:pStyle w:val="Voetnoottekst"/>
        <w:rPr>
          <w:rFonts w:asciiTheme="majorHAnsi" w:hAnsiTheme="majorHAnsi"/>
          <w:color w:val="000000" w:themeColor="text1"/>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rPr>
        <w:t xml:space="preserve"> Zie </w:t>
      </w:r>
      <w:r w:rsidRPr="00E70D52">
        <w:rPr>
          <w:rFonts w:asciiTheme="majorHAnsi" w:hAnsiTheme="majorHAnsi"/>
          <w:i/>
          <w:color w:val="000000" w:themeColor="text1"/>
        </w:rPr>
        <w:t xml:space="preserve">infra </w:t>
      </w:r>
      <w:r w:rsidRPr="00E70D52">
        <w:rPr>
          <w:rFonts w:asciiTheme="majorHAnsi" w:hAnsiTheme="majorHAnsi"/>
          <w:color w:val="000000" w:themeColor="text1"/>
        </w:rPr>
        <w:t xml:space="preserve">Hoofdstuk 2, </w:t>
      </w:r>
      <w:fldSimple w:instr=" REF _Ref419469259 \n \h  \* MERGEFORMAT ">
        <w:r w:rsidRPr="00FB0C7A">
          <w:rPr>
            <w:rFonts w:asciiTheme="majorHAnsi" w:hAnsiTheme="majorHAnsi"/>
            <w:color w:val="000000" w:themeColor="text1"/>
          </w:rPr>
          <w:t>1.2</w:t>
        </w:r>
      </w:fldSimple>
      <w:r w:rsidRPr="00E70D52">
        <w:rPr>
          <w:rFonts w:asciiTheme="majorHAnsi" w:hAnsiTheme="majorHAnsi"/>
          <w:color w:val="000000" w:themeColor="text1"/>
        </w:rPr>
        <w:t>.</w:t>
      </w:r>
    </w:p>
  </w:footnote>
  <w:footnote w:id="132">
    <w:p w:rsidR="00597791" w:rsidRPr="00E70D52" w:rsidRDefault="00597791" w:rsidP="00863A4B">
      <w:pPr>
        <w:pStyle w:val="Voetnoottekst"/>
        <w:rPr>
          <w:rFonts w:asciiTheme="majorHAnsi" w:hAnsiTheme="majorHAnsi"/>
          <w:color w:val="000000" w:themeColor="text1"/>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rPr>
        <w:t xml:space="preserve"> C. </w:t>
      </w:r>
      <w:r w:rsidRPr="00E70D52">
        <w:rPr>
          <w:rFonts w:asciiTheme="majorHAnsi" w:hAnsiTheme="majorHAnsi"/>
          <w:smallCaps/>
          <w:color w:val="000000" w:themeColor="text1"/>
        </w:rPr>
        <w:t>Gray</w:t>
      </w:r>
      <w:r w:rsidRPr="00E70D52">
        <w:rPr>
          <w:rFonts w:asciiTheme="majorHAnsi" w:hAnsiTheme="majorHAnsi"/>
          <w:color w:val="000000" w:themeColor="text1"/>
        </w:rPr>
        <w:t xml:space="preserve">, </w:t>
      </w:r>
      <w:r w:rsidRPr="00E70D52">
        <w:rPr>
          <w:rFonts w:asciiTheme="majorHAnsi" w:hAnsiTheme="majorHAnsi"/>
          <w:i/>
          <w:color w:val="000000" w:themeColor="text1"/>
        </w:rPr>
        <w:t>Use of Force</w:t>
      </w:r>
      <w:r w:rsidRPr="00E70D52">
        <w:rPr>
          <w:rFonts w:asciiTheme="majorHAnsi" w:hAnsiTheme="majorHAnsi"/>
          <w:color w:val="000000" w:themeColor="text1"/>
        </w:rPr>
        <w:t>, 6.</w:t>
      </w:r>
    </w:p>
  </w:footnote>
  <w:footnote w:id="133">
    <w:p w:rsidR="00597791" w:rsidRPr="00E70D52" w:rsidRDefault="00597791">
      <w:pPr>
        <w:pStyle w:val="Voetnoottekst"/>
        <w:rPr>
          <w:rFonts w:asciiTheme="majorHAnsi" w:hAnsiTheme="majorHAnsi"/>
          <w:color w:val="000000" w:themeColor="text1"/>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rPr>
        <w:t xml:space="preserve"> Zie </w:t>
      </w:r>
      <w:r w:rsidRPr="00E70D52">
        <w:rPr>
          <w:rFonts w:asciiTheme="majorHAnsi" w:hAnsiTheme="majorHAnsi"/>
          <w:i/>
          <w:color w:val="000000" w:themeColor="text1"/>
        </w:rPr>
        <w:t xml:space="preserve">infra </w:t>
      </w:r>
      <w:r w:rsidRPr="00E70D52">
        <w:rPr>
          <w:rFonts w:asciiTheme="majorHAnsi" w:hAnsiTheme="majorHAnsi"/>
          <w:color w:val="000000" w:themeColor="text1"/>
        </w:rPr>
        <w:t xml:space="preserve">Hoofdstuk 2, </w:t>
      </w:r>
      <w:fldSimple w:instr=" REF _Ref419469305 \n \h  \* MERGEFORMAT ">
        <w:r w:rsidRPr="00FB0C7A">
          <w:rPr>
            <w:rFonts w:asciiTheme="majorHAnsi" w:hAnsiTheme="majorHAnsi"/>
            <w:color w:val="000000" w:themeColor="text1"/>
          </w:rPr>
          <w:t>1.3.4</w:t>
        </w:r>
      </w:fldSimple>
      <w:r w:rsidRPr="00E70D52">
        <w:rPr>
          <w:rFonts w:asciiTheme="majorHAnsi" w:hAnsiTheme="majorHAnsi"/>
          <w:color w:val="000000" w:themeColor="text1"/>
        </w:rPr>
        <w:t>.</w:t>
      </w:r>
    </w:p>
  </w:footnote>
  <w:footnote w:id="134">
    <w:p w:rsidR="00597791" w:rsidRPr="00E70D52" w:rsidRDefault="00597791" w:rsidP="004C14C4">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w:t>
      </w:r>
      <w:r w:rsidRPr="00E70D52">
        <w:rPr>
          <w:rFonts w:asciiTheme="majorHAnsi" w:eastAsiaTheme="minorHAnsi" w:hAnsiTheme="majorHAnsi" w:cs="Arial"/>
          <w:color w:val="000000" w:themeColor="text1"/>
          <w:lang w:val="en-US" w:eastAsia="en-US"/>
        </w:rPr>
        <w:t xml:space="preserve">IGH, </w:t>
      </w:r>
      <w:r w:rsidRPr="00E70D52">
        <w:rPr>
          <w:rFonts w:asciiTheme="majorHAnsi" w:eastAsiaTheme="minorHAnsi" w:hAnsiTheme="majorHAnsi" w:cs="Arial"/>
          <w:i/>
          <w:color w:val="000000" w:themeColor="text1"/>
          <w:lang w:val="en-US" w:eastAsia="en-US"/>
        </w:rPr>
        <w:t>Military and Paramilitary Activities in and against Nicaragua</w:t>
      </w:r>
      <w:r w:rsidRPr="00E70D52">
        <w:rPr>
          <w:rFonts w:asciiTheme="majorHAnsi" w:eastAsiaTheme="minorHAnsi" w:hAnsiTheme="majorHAnsi" w:cs="Arial"/>
          <w:color w:val="000000" w:themeColor="text1"/>
          <w:lang w:val="en-US" w:eastAsia="en-US"/>
        </w:rPr>
        <w:t xml:space="preserve"> (Nicaragua v. United States of America), Judgement, </w:t>
      </w:r>
      <w:r w:rsidRPr="00E70D52">
        <w:rPr>
          <w:rFonts w:asciiTheme="majorHAnsi" w:eastAsiaTheme="minorHAnsi" w:hAnsiTheme="majorHAnsi" w:cs="Arial"/>
          <w:i/>
          <w:color w:val="000000" w:themeColor="text1"/>
          <w:lang w:val="en-US" w:eastAsia="en-US"/>
        </w:rPr>
        <w:t>ICJ Reports</w:t>
      </w:r>
      <w:r w:rsidRPr="00E70D52">
        <w:rPr>
          <w:rFonts w:asciiTheme="majorHAnsi" w:eastAsiaTheme="minorHAnsi" w:hAnsiTheme="majorHAnsi" w:cs="Arial"/>
          <w:color w:val="000000" w:themeColor="text1"/>
          <w:lang w:val="en-US" w:eastAsia="en-US"/>
        </w:rPr>
        <w:t xml:space="preserve"> 1986, 14, §190 (Hierna: IGH, </w:t>
      </w:r>
      <w:r w:rsidRPr="00E70D52">
        <w:rPr>
          <w:rFonts w:asciiTheme="majorHAnsi" w:eastAsiaTheme="minorHAnsi" w:hAnsiTheme="majorHAnsi" w:cs="Arial"/>
          <w:i/>
          <w:color w:val="000000" w:themeColor="text1"/>
          <w:lang w:val="en-US" w:eastAsia="en-US"/>
        </w:rPr>
        <w:t xml:space="preserve">Nicaragua </w:t>
      </w:r>
      <w:r w:rsidRPr="00E70D52">
        <w:rPr>
          <w:rFonts w:asciiTheme="majorHAnsi" w:eastAsiaTheme="minorHAnsi" w:hAnsiTheme="majorHAnsi" w:cs="Arial"/>
          <w:color w:val="000000" w:themeColor="text1"/>
          <w:lang w:val="en-US" w:eastAsia="en-US"/>
        </w:rPr>
        <w:t xml:space="preserve">1986); </w:t>
      </w:r>
      <w:r w:rsidRPr="00E70D52">
        <w:rPr>
          <w:rFonts w:asciiTheme="majorHAnsi" w:hAnsiTheme="majorHAnsi"/>
          <w:color w:val="000000" w:themeColor="text1"/>
          <w:lang w:val="en-US"/>
        </w:rPr>
        <w:t xml:space="preserve">A. </w:t>
      </w:r>
      <w:r w:rsidRPr="00E70D52">
        <w:rPr>
          <w:rFonts w:asciiTheme="majorHAnsi" w:hAnsiTheme="majorHAnsi"/>
          <w:smallCaps/>
          <w:color w:val="000000" w:themeColor="text1"/>
          <w:lang w:val="en-US"/>
        </w:rPr>
        <w:t xml:space="preserve">Bianchi, </w:t>
      </w:r>
      <w:r w:rsidRPr="00E70D52">
        <w:rPr>
          <w:rFonts w:asciiTheme="majorHAnsi" w:hAnsiTheme="majorHAnsi"/>
          <w:color w:val="000000" w:themeColor="text1"/>
          <w:lang w:val="en-US"/>
        </w:rPr>
        <w:t xml:space="preserve">“The International Regulation of the Use of Force: the Politics of Interpretive Method”, </w:t>
      </w:r>
      <w:r w:rsidRPr="00E70D52">
        <w:rPr>
          <w:rFonts w:asciiTheme="majorHAnsi" w:hAnsiTheme="majorHAnsi"/>
          <w:i/>
          <w:color w:val="000000" w:themeColor="text1"/>
          <w:lang w:val="en-US"/>
        </w:rPr>
        <w:t>LJIL</w:t>
      </w:r>
      <w:r w:rsidRPr="00E70D52">
        <w:rPr>
          <w:rFonts w:asciiTheme="majorHAnsi" w:hAnsiTheme="majorHAnsi"/>
          <w:color w:val="000000" w:themeColor="text1"/>
          <w:lang w:val="en-US"/>
        </w:rPr>
        <w:t xml:space="preserve"> 2009, afl. 4, (651) 667; E. </w:t>
      </w:r>
      <w:r w:rsidRPr="00E70D52">
        <w:rPr>
          <w:rFonts w:asciiTheme="majorHAnsi" w:hAnsiTheme="majorHAnsi"/>
          <w:smallCaps/>
          <w:color w:val="000000" w:themeColor="text1"/>
          <w:lang w:val="en-US"/>
        </w:rPr>
        <w:t>Decaux</w:t>
      </w:r>
      <w:r w:rsidRPr="00E70D52">
        <w:rPr>
          <w:rFonts w:asciiTheme="majorHAnsi" w:hAnsiTheme="majorHAnsi"/>
          <w:color w:val="000000" w:themeColor="text1"/>
          <w:lang w:val="en-US"/>
        </w:rPr>
        <w:t xml:space="preserve"> en O. de </w:t>
      </w:r>
      <w:r w:rsidRPr="00E70D52">
        <w:rPr>
          <w:rFonts w:asciiTheme="majorHAnsi" w:hAnsiTheme="majorHAnsi"/>
          <w:smallCaps/>
          <w:color w:val="000000" w:themeColor="text1"/>
          <w:lang w:val="en-US"/>
        </w:rPr>
        <w:t>Frouville</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Droit international public</w:t>
      </w:r>
      <w:r w:rsidRPr="00E70D52">
        <w:rPr>
          <w:rFonts w:asciiTheme="majorHAnsi" w:hAnsiTheme="majorHAnsi"/>
          <w:color w:val="000000" w:themeColor="text1"/>
          <w:lang w:val="en-US"/>
        </w:rPr>
        <w:t xml:space="preserve">, Parijs, Dalloz, 2012, 426; C. </w:t>
      </w:r>
      <w:r w:rsidRPr="00E70D52">
        <w:rPr>
          <w:rFonts w:asciiTheme="majorHAnsi" w:hAnsiTheme="majorHAnsi"/>
          <w:smallCaps/>
          <w:color w:val="000000" w:themeColor="text1"/>
          <w:lang w:val="en-US"/>
        </w:rPr>
        <w:t>Gray</w:t>
      </w:r>
      <w:r w:rsidRPr="00E70D52">
        <w:rPr>
          <w:rFonts w:asciiTheme="majorHAnsi" w:hAnsiTheme="majorHAnsi"/>
          <w:color w:val="000000" w:themeColor="text1"/>
          <w:lang w:val="en-US"/>
        </w:rPr>
        <w:t xml:space="preserve">, “Force and the International Legal Order” in </w:t>
      </w:r>
      <w:r w:rsidRPr="00E70D52">
        <w:rPr>
          <w:rFonts w:asciiTheme="majorHAnsi" w:hAnsiTheme="majorHAnsi"/>
          <w:smallCaps/>
          <w:color w:val="000000" w:themeColor="text1"/>
          <w:lang w:val="en-US"/>
        </w:rPr>
        <w:t>Evans</w:t>
      </w:r>
      <w:r w:rsidRPr="00E70D52">
        <w:rPr>
          <w:rFonts w:asciiTheme="majorHAnsi" w:hAnsiTheme="majorHAnsi"/>
          <w:color w:val="000000" w:themeColor="text1"/>
          <w:lang w:val="en-US"/>
        </w:rPr>
        <w:t xml:space="preserve">, (615) 617; M.E. </w:t>
      </w:r>
      <w:r w:rsidRPr="00E70D52">
        <w:rPr>
          <w:rFonts w:asciiTheme="majorHAnsi" w:hAnsiTheme="majorHAnsi"/>
          <w:smallCaps/>
          <w:color w:val="000000" w:themeColor="text1"/>
          <w:lang w:val="en-US"/>
        </w:rPr>
        <w:t>O’Connel</w:t>
      </w:r>
      <w:r w:rsidRPr="00E70D52">
        <w:rPr>
          <w:rFonts w:asciiTheme="majorHAnsi" w:hAnsiTheme="majorHAnsi"/>
          <w:color w:val="000000" w:themeColor="text1"/>
          <w:lang w:val="en-US"/>
        </w:rPr>
        <w:t xml:space="preserve">, “The prohibition on the use of force” in </w:t>
      </w:r>
      <w:r w:rsidRPr="00E70D52">
        <w:rPr>
          <w:rFonts w:asciiTheme="majorHAnsi" w:hAnsiTheme="majorHAnsi"/>
          <w:smallCaps/>
          <w:color w:val="000000" w:themeColor="text1"/>
          <w:lang w:val="en-US"/>
        </w:rPr>
        <w:t>White</w:t>
      </w:r>
      <w:r w:rsidRPr="00E70D52">
        <w:rPr>
          <w:rFonts w:asciiTheme="majorHAnsi" w:hAnsiTheme="majorHAnsi"/>
          <w:color w:val="000000" w:themeColor="text1"/>
          <w:lang w:val="en-US"/>
        </w:rPr>
        <w:t xml:space="preserve"> en </w:t>
      </w:r>
      <w:r w:rsidRPr="00E70D52">
        <w:rPr>
          <w:rFonts w:asciiTheme="majorHAnsi" w:hAnsiTheme="majorHAnsi"/>
          <w:smallCaps/>
          <w:color w:val="000000" w:themeColor="text1"/>
          <w:lang w:val="en-US"/>
        </w:rPr>
        <w:t>Henderson</w:t>
      </w:r>
      <w:r w:rsidRPr="00E70D52">
        <w:rPr>
          <w:rFonts w:asciiTheme="majorHAnsi" w:hAnsiTheme="majorHAnsi"/>
          <w:color w:val="000000" w:themeColor="text1"/>
          <w:lang w:val="en-US"/>
        </w:rPr>
        <w:t xml:space="preserve">, (89) 89; M.N. </w:t>
      </w:r>
      <w:r w:rsidRPr="00E70D52">
        <w:rPr>
          <w:rFonts w:asciiTheme="majorHAnsi" w:hAnsiTheme="majorHAnsi"/>
          <w:smallCaps/>
          <w:color w:val="000000" w:themeColor="text1"/>
          <w:lang w:val="en-US"/>
        </w:rPr>
        <w:t>Shaw</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Int’l Law</w:t>
      </w:r>
      <w:r w:rsidRPr="00E70D52">
        <w:rPr>
          <w:rFonts w:asciiTheme="majorHAnsi" w:hAnsiTheme="majorHAnsi"/>
          <w:color w:val="000000" w:themeColor="text1"/>
          <w:lang w:val="en-US"/>
        </w:rPr>
        <w:t>, 1123.</w:t>
      </w:r>
    </w:p>
  </w:footnote>
  <w:footnote w:id="135">
    <w:p w:rsidR="00597791" w:rsidRPr="00E70D52" w:rsidRDefault="00597791">
      <w:pPr>
        <w:pStyle w:val="Voetnoottekst"/>
        <w:rPr>
          <w:rFonts w:asciiTheme="majorHAnsi" w:hAnsiTheme="majorHAnsi"/>
          <w:color w:val="000000" w:themeColor="text1"/>
          <w:highlight w:val="yellow"/>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O.a. IGH, </w:t>
      </w:r>
      <w:r w:rsidRPr="00E70D52">
        <w:rPr>
          <w:rFonts w:asciiTheme="majorHAnsi" w:hAnsiTheme="majorHAnsi"/>
          <w:i/>
          <w:color w:val="000000" w:themeColor="text1"/>
          <w:lang w:val="en-US"/>
        </w:rPr>
        <w:t>Legal Consequences of the Construction of a Wall in the Occupied Palestinian Territory</w:t>
      </w:r>
      <w:r w:rsidRPr="00E70D52">
        <w:rPr>
          <w:rFonts w:asciiTheme="majorHAnsi" w:hAnsiTheme="majorHAnsi"/>
          <w:color w:val="000000" w:themeColor="text1"/>
          <w:lang w:val="en-US"/>
        </w:rPr>
        <w:t xml:space="preserve">, Advisory Opinion (9 juli 2004), </w:t>
      </w:r>
      <w:r w:rsidRPr="00E70D52">
        <w:rPr>
          <w:rFonts w:asciiTheme="majorHAnsi" w:hAnsiTheme="majorHAnsi"/>
          <w:i/>
          <w:color w:val="000000" w:themeColor="text1"/>
          <w:lang w:val="en-US"/>
        </w:rPr>
        <w:t xml:space="preserve">ICJ Reports </w:t>
      </w:r>
      <w:r w:rsidRPr="00E70D52">
        <w:rPr>
          <w:rFonts w:asciiTheme="majorHAnsi" w:hAnsiTheme="majorHAnsi"/>
          <w:color w:val="000000" w:themeColor="text1"/>
          <w:lang w:val="en-US"/>
        </w:rPr>
        <w:t xml:space="preserve">2004, 136; M. </w:t>
      </w:r>
      <w:r w:rsidRPr="00E70D52">
        <w:rPr>
          <w:rFonts w:asciiTheme="majorHAnsi" w:hAnsiTheme="majorHAnsi"/>
          <w:smallCaps/>
          <w:color w:val="000000" w:themeColor="text1"/>
          <w:lang w:val="en-US"/>
        </w:rPr>
        <w:t>Dixon</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Textbook</w:t>
      </w:r>
      <w:r w:rsidRPr="00E70D52">
        <w:rPr>
          <w:rFonts w:asciiTheme="majorHAnsi" w:hAnsiTheme="majorHAnsi"/>
          <w:color w:val="000000" w:themeColor="text1"/>
          <w:lang w:val="en-US"/>
        </w:rPr>
        <w:t>, 292.</w:t>
      </w:r>
    </w:p>
  </w:footnote>
  <w:footnote w:id="136">
    <w:p w:rsidR="00597791" w:rsidRPr="00E70D52" w:rsidRDefault="00597791" w:rsidP="00C42FBB">
      <w:pPr>
        <w:rPr>
          <w:rFonts w:asciiTheme="majorHAnsi" w:hAnsiTheme="majorHAnsi"/>
          <w:color w:val="000000" w:themeColor="text1"/>
          <w:sz w:val="20"/>
          <w:szCs w:val="20"/>
          <w:lang w:val="en-US"/>
        </w:rPr>
      </w:pPr>
      <w:r w:rsidRPr="00E70D52">
        <w:rPr>
          <w:rStyle w:val="Voetnootmarkering"/>
          <w:rFonts w:asciiTheme="majorHAnsi" w:hAnsiTheme="majorHAnsi"/>
          <w:color w:val="000000" w:themeColor="text1"/>
          <w:sz w:val="20"/>
          <w:szCs w:val="20"/>
        </w:rPr>
        <w:footnoteRef/>
      </w:r>
      <w:r w:rsidRPr="00E70D52">
        <w:rPr>
          <w:rFonts w:asciiTheme="majorHAnsi" w:hAnsiTheme="majorHAnsi"/>
          <w:color w:val="000000" w:themeColor="text1"/>
          <w:sz w:val="20"/>
          <w:szCs w:val="20"/>
        </w:rPr>
        <w:t xml:space="preserve"> Zie Resolutie 2625 (XXV) van de Algemene Vergadering van de Verenigde Naties (24 oktober 1970), </w:t>
      </w:r>
      <w:r w:rsidRPr="00E70D52">
        <w:rPr>
          <w:rFonts w:asciiTheme="majorHAnsi" w:hAnsiTheme="majorHAnsi"/>
          <w:i/>
          <w:color w:val="000000" w:themeColor="text1"/>
          <w:sz w:val="20"/>
          <w:szCs w:val="20"/>
        </w:rPr>
        <w:t>UN Doc.</w:t>
      </w:r>
      <w:r w:rsidRPr="00E70D52">
        <w:rPr>
          <w:rFonts w:asciiTheme="majorHAnsi" w:hAnsiTheme="majorHAnsi"/>
          <w:color w:val="000000" w:themeColor="text1"/>
          <w:sz w:val="20"/>
          <w:szCs w:val="20"/>
        </w:rPr>
        <w:t xml:space="preserve"> A/2625 (1970); Resolutie 3314 (XXIX) van de Algemene Vergadering van de Verenigde Naties (14 december 1974), </w:t>
      </w:r>
      <w:r w:rsidRPr="00E70D52">
        <w:rPr>
          <w:rFonts w:asciiTheme="majorHAnsi" w:hAnsiTheme="majorHAnsi"/>
          <w:i/>
          <w:color w:val="000000" w:themeColor="text1"/>
          <w:sz w:val="20"/>
          <w:szCs w:val="20"/>
        </w:rPr>
        <w:t>UN Doc</w:t>
      </w:r>
      <w:r w:rsidRPr="00E70D52">
        <w:rPr>
          <w:rFonts w:asciiTheme="majorHAnsi" w:hAnsiTheme="majorHAnsi"/>
          <w:color w:val="000000" w:themeColor="text1"/>
          <w:sz w:val="20"/>
          <w:szCs w:val="20"/>
        </w:rPr>
        <w:t xml:space="preserve">. A/3314 (1974); Resolutie 42/22 van de Algemene Vergadering van de Verenigde Naties (18 november 1987) </w:t>
      </w:r>
      <w:r w:rsidRPr="00E70D52">
        <w:rPr>
          <w:rFonts w:asciiTheme="majorHAnsi" w:hAnsiTheme="majorHAnsi"/>
          <w:i/>
          <w:color w:val="000000" w:themeColor="text1"/>
          <w:sz w:val="20"/>
          <w:szCs w:val="20"/>
        </w:rPr>
        <w:t xml:space="preserve">UN Doc. </w:t>
      </w:r>
      <w:r w:rsidRPr="00E70D52">
        <w:rPr>
          <w:rFonts w:asciiTheme="majorHAnsi" w:hAnsiTheme="majorHAnsi"/>
          <w:color w:val="000000" w:themeColor="text1"/>
          <w:sz w:val="20"/>
          <w:szCs w:val="20"/>
          <w:lang w:val="en-US"/>
        </w:rPr>
        <w:t xml:space="preserve">A/Res/42/22 (1987); M. </w:t>
      </w:r>
      <w:r w:rsidRPr="00E70D52">
        <w:rPr>
          <w:rFonts w:asciiTheme="majorHAnsi" w:hAnsiTheme="majorHAnsi"/>
          <w:smallCaps/>
          <w:color w:val="000000" w:themeColor="text1"/>
          <w:sz w:val="20"/>
          <w:szCs w:val="20"/>
          <w:lang w:val="en-US"/>
        </w:rPr>
        <w:t>Dixon</w:t>
      </w:r>
      <w:r w:rsidRPr="00E70D52">
        <w:rPr>
          <w:rFonts w:asciiTheme="majorHAnsi" w:hAnsiTheme="majorHAnsi"/>
          <w:color w:val="000000" w:themeColor="text1"/>
          <w:sz w:val="20"/>
          <w:szCs w:val="20"/>
          <w:lang w:val="en-US"/>
        </w:rPr>
        <w:t xml:space="preserve">, </w:t>
      </w:r>
      <w:r w:rsidRPr="00E70D52">
        <w:rPr>
          <w:rFonts w:asciiTheme="majorHAnsi" w:hAnsiTheme="majorHAnsi"/>
          <w:i/>
          <w:color w:val="000000" w:themeColor="text1"/>
          <w:sz w:val="20"/>
          <w:szCs w:val="20"/>
          <w:lang w:val="en-US"/>
        </w:rPr>
        <w:t>Textbook</w:t>
      </w:r>
      <w:r w:rsidRPr="00E70D52">
        <w:rPr>
          <w:rFonts w:asciiTheme="majorHAnsi" w:hAnsiTheme="majorHAnsi"/>
          <w:color w:val="000000" w:themeColor="text1"/>
          <w:sz w:val="20"/>
          <w:szCs w:val="20"/>
          <w:lang w:val="en-US"/>
        </w:rPr>
        <w:t>, 292.</w:t>
      </w:r>
    </w:p>
  </w:footnote>
  <w:footnote w:id="137">
    <w:p w:rsidR="00597791" w:rsidRPr="00E70D52" w:rsidRDefault="00597791">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J. </w:t>
      </w:r>
      <w:r w:rsidRPr="00E70D52">
        <w:rPr>
          <w:rFonts w:asciiTheme="majorHAnsi" w:hAnsiTheme="majorHAnsi"/>
          <w:smallCaps/>
          <w:color w:val="000000" w:themeColor="text1"/>
          <w:lang w:val="en-US" w:eastAsia="nl-BE"/>
        </w:rPr>
        <w:t>Kunz</w:t>
      </w:r>
      <w:r w:rsidRPr="00E70D52">
        <w:rPr>
          <w:rFonts w:asciiTheme="majorHAnsi" w:hAnsiTheme="majorHAnsi"/>
          <w:color w:val="000000" w:themeColor="text1"/>
          <w:lang w:val="en-US" w:eastAsia="nl-BE"/>
        </w:rPr>
        <w:t xml:space="preserve">,, “Individual and Collective Self-Defense in Article 51 of the Charter of the United Nations”, </w:t>
      </w:r>
      <w:r w:rsidRPr="00E70D52">
        <w:rPr>
          <w:rFonts w:asciiTheme="majorHAnsi" w:hAnsiTheme="majorHAnsi"/>
          <w:i/>
          <w:color w:val="000000" w:themeColor="text1"/>
          <w:lang w:val="en-US" w:eastAsia="nl-BE"/>
        </w:rPr>
        <w:t>AJIL</w:t>
      </w:r>
      <w:r w:rsidRPr="00E70D52">
        <w:rPr>
          <w:rFonts w:asciiTheme="majorHAnsi" w:hAnsiTheme="majorHAnsi"/>
          <w:color w:val="000000" w:themeColor="text1"/>
          <w:lang w:val="en-US" w:eastAsia="nl-BE"/>
        </w:rPr>
        <w:t xml:space="preserve"> 1947, afl. 41, (872) 872-879; </w:t>
      </w:r>
      <w:r w:rsidRPr="00E70D52">
        <w:rPr>
          <w:rFonts w:asciiTheme="majorHAnsi" w:hAnsiTheme="majorHAnsi"/>
          <w:color w:val="000000" w:themeColor="text1"/>
          <w:lang w:val="en-US"/>
        </w:rPr>
        <w:t xml:space="preserve">M.E. </w:t>
      </w:r>
      <w:r w:rsidRPr="00E70D52">
        <w:rPr>
          <w:rFonts w:asciiTheme="majorHAnsi" w:hAnsiTheme="majorHAnsi"/>
          <w:smallCaps/>
          <w:color w:val="000000" w:themeColor="text1"/>
          <w:lang w:val="en-US"/>
        </w:rPr>
        <w:t>O’Connel</w:t>
      </w:r>
      <w:r w:rsidRPr="00E70D52">
        <w:rPr>
          <w:rFonts w:asciiTheme="majorHAnsi" w:hAnsiTheme="majorHAnsi"/>
          <w:color w:val="000000" w:themeColor="text1"/>
          <w:lang w:val="en-US"/>
        </w:rPr>
        <w:t xml:space="preserve">, “The prohibition on the use of force” in </w:t>
      </w:r>
      <w:r w:rsidRPr="00E70D52">
        <w:rPr>
          <w:rFonts w:asciiTheme="majorHAnsi" w:hAnsiTheme="majorHAnsi"/>
          <w:smallCaps/>
          <w:color w:val="000000" w:themeColor="text1"/>
          <w:lang w:val="en-US"/>
        </w:rPr>
        <w:t>White</w:t>
      </w:r>
      <w:r w:rsidRPr="00E70D52">
        <w:rPr>
          <w:rFonts w:asciiTheme="majorHAnsi" w:hAnsiTheme="majorHAnsi"/>
          <w:color w:val="000000" w:themeColor="text1"/>
          <w:lang w:val="en-US"/>
        </w:rPr>
        <w:t xml:space="preserve"> en </w:t>
      </w:r>
      <w:r w:rsidRPr="00E70D52">
        <w:rPr>
          <w:rFonts w:asciiTheme="majorHAnsi" w:hAnsiTheme="majorHAnsi"/>
          <w:smallCaps/>
          <w:color w:val="000000" w:themeColor="text1"/>
          <w:lang w:val="en-US"/>
        </w:rPr>
        <w:t>Henderson</w:t>
      </w:r>
      <w:r w:rsidRPr="00E70D52">
        <w:rPr>
          <w:rFonts w:asciiTheme="majorHAnsi" w:hAnsiTheme="majorHAnsi"/>
          <w:color w:val="000000" w:themeColor="text1"/>
          <w:lang w:val="en-US"/>
        </w:rPr>
        <w:t xml:space="preserve">, (89) 100-101; T. </w:t>
      </w:r>
      <w:r w:rsidRPr="00E70D52">
        <w:rPr>
          <w:rFonts w:asciiTheme="majorHAnsi" w:hAnsiTheme="majorHAnsi"/>
          <w:smallCaps/>
          <w:color w:val="000000" w:themeColor="text1"/>
          <w:lang w:val="en-US"/>
        </w:rPr>
        <w:t>Ruys</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Armed Attack</w:t>
      </w:r>
      <w:r w:rsidRPr="00E70D52">
        <w:rPr>
          <w:rFonts w:asciiTheme="majorHAnsi" w:hAnsiTheme="majorHAnsi"/>
          <w:color w:val="000000" w:themeColor="text1"/>
          <w:lang w:val="en-US"/>
        </w:rPr>
        <w:t>, 60-68.</w:t>
      </w:r>
    </w:p>
  </w:footnote>
  <w:footnote w:id="138">
    <w:p w:rsidR="00597791" w:rsidRPr="00E70D52" w:rsidRDefault="00597791">
      <w:pPr>
        <w:pStyle w:val="Voetnoottekst"/>
        <w:rPr>
          <w:rFonts w:asciiTheme="majorHAnsi" w:hAnsiTheme="majorHAnsi"/>
          <w:color w:val="000000" w:themeColor="text1"/>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rPr>
        <w:t xml:space="preserve"> M. </w:t>
      </w:r>
      <w:r w:rsidRPr="00E70D52">
        <w:rPr>
          <w:rFonts w:asciiTheme="majorHAnsi" w:hAnsiTheme="majorHAnsi"/>
          <w:smallCaps/>
          <w:color w:val="000000" w:themeColor="text1"/>
        </w:rPr>
        <w:t>Dixon</w:t>
      </w:r>
      <w:r w:rsidRPr="00E70D52">
        <w:rPr>
          <w:rFonts w:asciiTheme="majorHAnsi" w:hAnsiTheme="majorHAnsi"/>
          <w:color w:val="000000" w:themeColor="text1"/>
        </w:rPr>
        <w:t xml:space="preserve">, </w:t>
      </w:r>
      <w:r w:rsidRPr="00E70D52">
        <w:rPr>
          <w:rFonts w:asciiTheme="majorHAnsi" w:hAnsiTheme="majorHAnsi"/>
          <w:i/>
          <w:color w:val="000000" w:themeColor="text1"/>
        </w:rPr>
        <w:t>Textbook</w:t>
      </w:r>
      <w:r w:rsidRPr="00E70D52">
        <w:rPr>
          <w:rFonts w:asciiTheme="majorHAnsi" w:hAnsiTheme="majorHAnsi"/>
          <w:color w:val="000000" w:themeColor="text1"/>
        </w:rPr>
        <w:t>, 292-294.</w:t>
      </w:r>
    </w:p>
  </w:footnote>
  <w:footnote w:id="139">
    <w:p w:rsidR="00597791" w:rsidRPr="00E70D52" w:rsidRDefault="00597791">
      <w:pPr>
        <w:pStyle w:val="Voetnoottekst"/>
        <w:rPr>
          <w:rFonts w:asciiTheme="majorHAnsi" w:hAnsiTheme="majorHAnsi"/>
          <w:color w:val="000000" w:themeColor="text1"/>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rPr>
        <w:t xml:space="preserve"> A. </w:t>
      </w:r>
      <w:r w:rsidRPr="00E70D52">
        <w:rPr>
          <w:rFonts w:asciiTheme="majorHAnsi" w:hAnsiTheme="majorHAnsi"/>
          <w:smallCaps/>
          <w:color w:val="000000" w:themeColor="text1"/>
        </w:rPr>
        <w:t>Aust</w:t>
      </w:r>
      <w:r w:rsidRPr="00E70D52">
        <w:rPr>
          <w:rFonts w:asciiTheme="majorHAnsi" w:hAnsiTheme="majorHAnsi"/>
          <w:color w:val="000000" w:themeColor="text1"/>
        </w:rPr>
        <w:t xml:space="preserve">, </w:t>
      </w:r>
      <w:r w:rsidRPr="00E70D52">
        <w:rPr>
          <w:rFonts w:asciiTheme="majorHAnsi" w:hAnsiTheme="majorHAnsi"/>
          <w:i/>
          <w:color w:val="000000" w:themeColor="text1"/>
        </w:rPr>
        <w:t>Handbook</w:t>
      </w:r>
      <w:r w:rsidRPr="00E70D52">
        <w:rPr>
          <w:rFonts w:asciiTheme="majorHAnsi" w:hAnsiTheme="majorHAnsi"/>
          <w:color w:val="000000" w:themeColor="text1"/>
        </w:rPr>
        <w:t xml:space="preserve">, 206; M. </w:t>
      </w:r>
      <w:r w:rsidRPr="00E70D52">
        <w:rPr>
          <w:rFonts w:asciiTheme="majorHAnsi" w:hAnsiTheme="majorHAnsi"/>
          <w:smallCaps/>
          <w:color w:val="000000" w:themeColor="text1"/>
        </w:rPr>
        <w:t>Cogen</w:t>
      </w:r>
      <w:r w:rsidRPr="00E70D52">
        <w:rPr>
          <w:rFonts w:asciiTheme="majorHAnsi" w:hAnsiTheme="majorHAnsi"/>
          <w:color w:val="000000" w:themeColor="text1"/>
        </w:rPr>
        <w:t xml:space="preserve">, </w:t>
      </w:r>
      <w:r w:rsidRPr="00E70D52">
        <w:rPr>
          <w:rFonts w:asciiTheme="majorHAnsi" w:hAnsiTheme="majorHAnsi"/>
          <w:i/>
          <w:color w:val="000000" w:themeColor="text1"/>
        </w:rPr>
        <w:t>Handboek Internationaal Recht</w:t>
      </w:r>
      <w:r w:rsidRPr="00E70D52">
        <w:rPr>
          <w:rFonts w:asciiTheme="majorHAnsi" w:hAnsiTheme="majorHAnsi"/>
          <w:color w:val="000000" w:themeColor="text1"/>
        </w:rPr>
        <w:t>, Mechelen, Kluwer, 2003, 430.</w:t>
      </w:r>
    </w:p>
  </w:footnote>
  <w:footnote w:id="140">
    <w:p w:rsidR="00597791" w:rsidRPr="00E70D52" w:rsidRDefault="00597791">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M. </w:t>
      </w:r>
      <w:r w:rsidRPr="00E70D52">
        <w:rPr>
          <w:rFonts w:asciiTheme="majorHAnsi" w:hAnsiTheme="majorHAnsi"/>
          <w:smallCaps/>
          <w:color w:val="000000" w:themeColor="text1"/>
          <w:lang w:val="en-US"/>
        </w:rPr>
        <w:t>Dixon</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Textbook</w:t>
      </w:r>
      <w:r w:rsidRPr="00E70D52">
        <w:rPr>
          <w:rFonts w:asciiTheme="majorHAnsi" w:hAnsiTheme="majorHAnsi"/>
          <w:color w:val="000000" w:themeColor="text1"/>
          <w:lang w:val="en-US"/>
        </w:rPr>
        <w:t>, 292-294.</w:t>
      </w:r>
    </w:p>
  </w:footnote>
  <w:footnote w:id="141">
    <w:p w:rsidR="00597791" w:rsidRPr="00E70D52" w:rsidRDefault="00597791" w:rsidP="008E5745">
      <w:pPr>
        <w:rPr>
          <w:rFonts w:asciiTheme="majorHAnsi" w:hAnsiTheme="majorHAnsi"/>
          <w:color w:val="000000" w:themeColor="text1"/>
          <w:sz w:val="20"/>
          <w:szCs w:val="20"/>
          <w:lang w:val="en-US" w:eastAsia="nl-BE"/>
        </w:rPr>
      </w:pPr>
      <w:r w:rsidRPr="00E70D52">
        <w:rPr>
          <w:rStyle w:val="Voetnootmarkering"/>
          <w:rFonts w:asciiTheme="majorHAnsi" w:hAnsiTheme="majorHAnsi"/>
          <w:color w:val="000000" w:themeColor="text1"/>
          <w:sz w:val="20"/>
          <w:szCs w:val="20"/>
        </w:rPr>
        <w:footnoteRef/>
      </w:r>
      <w:r w:rsidRPr="00E70D52">
        <w:rPr>
          <w:rFonts w:asciiTheme="majorHAnsi" w:hAnsiTheme="majorHAnsi"/>
          <w:color w:val="000000" w:themeColor="text1"/>
          <w:sz w:val="20"/>
          <w:szCs w:val="20"/>
          <w:lang w:val="en-US"/>
        </w:rPr>
        <w:t xml:space="preserve"> A. </w:t>
      </w:r>
      <w:r w:rsidRPr="00E70D52">
        <w:rPr>
          <w:rFonts w:asciiTheme="majorHAnsi" w:hAnsiTheme="majorHAnsi"/>
          <w:smallCaps/>
          <w:color w:val="000000" w:themeColor="text1"/>
          <w:sz w:val="20"/>
          <w:szCs w:val="20"/>
          <w:lang w:val="en-US"/>
        </w:rPr>
        <w:t xml:space="preserve">Bianchi, </w:t>
      </w:r>
      <w:r w:rsidRPr="00E70D52">
        <w:rPr>
          <w:rFonts w:asciiTheme="majorHAnsi" w:hAnsiTheme="majorHAnsi"/>
          <w:color w:val="000000" w:themeColor="text1"/>
          <w:sz w:val="20"/>
          <w:szCs w:val="20"/>
          <w:lang w:val="en-US"/>
        </w:rPr>
        <w:t xml:space="preserve">“The International Regulation of the Use of Force: the Politics of Interpretive Method”, </w:t>
      </w:r>
      <w:r w:rsidRPr="00E70D52">
        <w:rPr>
          <w:rFonts w:asciiTheme="majorHAnsi" w:hAnsiTheme="majorHAnsi"/>
          <w:i/>
          <w:color w:val="000000" w:themeColor="text1"/>
          <w:sz w:val="20"/>
          <w:szCs w:val="20"/>
          <w:lang w:val="en-US"/>
        </w:rPr>
        <w:t>LJIL</w:t>
      </w:r>
      <w:r w:rsidRPr="00E70D52">
        <w:rPr>
          <w:rFonts w:asciiTheme="majorHAnsi" w:hAnsiTheme="majorHAnsi"/>
          <w:color w:val="000000" w:themeColor="text1"/>
          <w:sz w:val="20"/>
          <w:szCs w:val="20"/>
          <w:lang w:val="en-US"/>
        </w:rPr>
        <w:t xml:space="preserve"> 2009, afl. 4, (651) 657-658; D.W. </w:t>
      </w:r>
      <w:r w:rsidRPr="00E70D52">
        <w:rPr>
          <w:rFonts w:asciiTheme="majorHAnsi" w:hAnsiTheme="majorHAnsi"/>
          <w:smallCaps/>
          <w:color w:val="000000" w:themeColor="text1"/>
          <w:sz w:val="20"/>
          <w:szCs w:val="20"/>
          <w:lang w:val="en-US"/>
        </w:rPr>
        <w:t>Bowett</w:t>
      </w:r>
      <w:r w:rsidRPr="00E70D52">
        <w:rPr>
          <w:rFonts w:asciiTheme="majorHAnsi" w:hAnsiTheme="majorHAnsi"/>
          <w:color w:val="000000" w:themeColor="text1"/>
          <w:sz w:val="20"/>
          <w:szCs w:val="20"/>
          <w:lang w:val="en-US"/>
        </w:rPr>
        <w:t xml:space="preserve">, </w:t>
      </w:r>
      <w:r w:rsidRPr="00E70D52">
        <w:rPr>
          <w:rFonts w:asciiTheme="majorHAnsi" w:hAnsiTheme="majorHAnsi"/>
          <w:i/>
          <w:color w:val="000000" w:themeColor="text1"/>
          <w:sz w:val="20"/>
          <w:szCs w:val="20"/>
          <w:lang w:val="en-US"/>
        </w:rPr>
        <w:t>Self-defence</w:t>
      </w:r>
      <w:r w:rsidRPr="00E70D52">
        <w:rPr>
          <w:rFonts w:asciiTheme="majorHAnsi" w:hAnsiTheme="majorHAnsi"/>
          <w:color w:val="000000" w:themeColor="text1"/>
          <w:sz w:val="20"/>
          <w:szCs w:val="20"/>
          <w:lang w:val="en-US"/>
        </w:rPr>
        <w:t xml:space="preserve">, 148; I. </w:t>
      </w:r>
      <w:r w:rsidRPr="00E70D52">
        <w:rPr>
          <w:rFonts w:asciiTheme="majorHAnsi" w:hAnsiTheme="majorHAnsi"/>
          <w:smallCaps/>
          <w:color w:val="000000" w:themeColor="text1"/>
          <w:sz w:val="20"/>
          <w:szCs w:val="20"/>
          <w:lang w:val="en-US"/>
        </w:rPr>
        <w:t>Brownlie</w:t>
      </w:r>
      <w:r w:rsidRPr="00E70D52">
        <w:rPr>
          <w:rFonts w:asciiTheme="majorHAnsi" w:hAnsiTheme="majorHAnsi"/>
          <w:color w:val="000000" w:themeColor="text1"/>
          <w:sz w:val="20"/>
          <w:szCs w:val="20"/>
          <w:lang w:val="en-US"/>
        </w:rPr>
        <w:t xml:space="preserve">, </w:t>
      </w:r>
      <w:r w:rsidRPr="00E70D52">
        <w:rPr>
          <w:rFonts w:asciiTheme="majorHAnsi" w:hAnsiTheme="majorHAnsi"/>
          <w:i/>
          <w:color w:val="000000" w:themeColor="text1"/>
          <w:sz w:val="20"/>
          <w:szCs w:val="20"/>
          <w:lang w:val="en-US"/>
        </w:rPr>
        <w:t xml:space="preserve">Use of Force, </w:t>
      </w:r>
      <w:r w:rsidRPr="00E70D52">
        <w:rPr>
          <w:rFonts w:asciiTheme="majorHAnsi" w:hAnsiTheme="majorHAnsi"/>
          <w:color w:val="000000" w:themeColor="text1"/>
          <w:sz w:val="20"/>
          <w:szCs w:val="20"/>
          <w:lang w:val="en-US"/>
        </w:rPr>
        <w:t xml:space="preserve">265-266; M. </w:t>
      </w:r>
      <w:r w:rsidRPr="00E70D52">
        <w:rPr>
          <w:rFonts w:asciiTheme="majorHAnsi" w:hAnsiTheme="majorHAnsi"/>
          <w:smallCaps/>
          <w:color w:val="000000" w:themeColor="text1"/>
          <w:sz w:val="20"/>
          <w:szCs w:val="20"/>
          <w:lang w:val="en-US"/>
        </w:rPr>
        <w:t>Dixon</w:t>
      </w:r>
      <w:r w:rsidRPr="00E70D52">
        <w:rPr>
          <w:rFonts w:asciiTheme="majorHAnsi" w:hAnsiTheme="majorHAnsi"/>
          <w:color w:val="000000" w:themeColor="text1"/>
          <w:sz w:val="20"/>
          <w:szCs w:val="20"/>
          <w:lang w:val="en-US"/>
        </w:rPr>
        <w:t xml:space="preserve">, </w:t>
      </w:r>
      <w:r w:rsidRPr="00E70D52">
        <w:rPr>
          <w:rFonts w:asciiTheme="majorHAnsi" w:hAnsiTheme="majorHAnsi"/>
          <w:i/>
          <w:color w:val="000000" w:themeColor="text1"/>
          <w:sz w:val="20"/>
          <w:szCs w:val="20"/>
          <w:lang w:val="en-US"/>
        </w:rPr>
        <w:t>Textbook</w:t>
      </w:r>
      <w:r w:rsidRPr="00E70D52">
        <w:rPr>
          <w:rFonts w:asciiTheme="majorHAnsi" w:hAnsiTheme="majorHAnsi"/>
          <w:color w:val="000000" w:themeColor="text1"/>
          <w:sz w:val="20"/>
          <w:szCs w:val="20"/>
          <w:lang w:val="en-US"/>
        </w:rPr>
        <w:t xml:space="preserve">, 292-294; C. </w:t>
      </w:r>
      <w:r w:rsidRPr="00E70D52">
        <w:rPr>
          <w:rFonts w:asciiTheme="majorHAnsi" w:hAnsiTheme="majorHAnsi"/>
          <w:smallCaps/>
          <w:color w:val="000000" w:themeColor="text1"/>
          <w:sz w:val="20"/>
          <w:szCs w:val="20"/>
          <w:lang w:val="en-US"/>
        </w:rPr>
        <w:t>Gray</w:t>
      </w:r>
      <w:r w:rsidRPr="00E70D52">
        <w:rPr>
          <w:rFonts w:asciiTheme="majorHAnsi" w:hAnsiTheme="majorHAnsi"/>
          <w:color w:val="000000" w:themeColor="text1"/>
          <w:sz w:val="20"/>
          <w:szCs w:val="20"/>
          <w:lang w:val="en-US"/>
        </w:rPr>
        <w:t xml:space="preserve">, “Force and the International Legal Order” in </w:t>
      </w:r>
      <w:r w:rsidRPr="00E70D52">
        <w:rPr>
          <w:rFonts w:asciiTheme="majorHAnsi" w:hAnsiTheme="majorHAnsi"/>
          <w:smallCaps/>
          <w:color w:val="000000" w:themeColor="text1"/>
          <w:sz w:val="20"/>
          <w:szCs w:val="20"/>
          <w:lang w:val="en-US"/>
        </w:rPr>
        <w:t>Evans</w:t>
      </w:r>
      <w:r w:rsidRPr="00E70D52">
        <w:rPr>
          <w:rFonts w:asciiTheme="majorHAnsi" w:hAnsiTheme="majorHAnsi"/>
          <w:color w:val="000000" w:themeColor="text1"/>
          <w:sz w:val="20"/>
          <w:szCs w:val="20"/>
          <w:lang w:val="en-US"/>
        </w:rPr>
        <w:t xml:space="preserve">, (615) 619; D.K. </w:t>
      </w:r>
      <w:r w:rsidRPr="00E70D52">
        <w:rPr>
          <w:rFonts w:asciiTheme="majorHAnsi" w:hAnsiTheme="majorHAnsi"/>
          <w:smallCaps/>
          <w:color w:val="000000" w:themeColor="text1"/>
          <w:sz w:val="20"/>
          <w:szCs w:val="20"/>
          <w:lang w:val="en-US" w:eastAsia="nl-BE"/>
        </w:rPr>
        <w:t>Linnan</w:t>
      </w:r>
      <w:r w:rsidRPr="00E70D52">
        <w:rPr>
          <w:rFonts w:asciiTheme="majorHAnsi" w:hAnsiTheme="majorHAnsi"/>
          <w:color w:val="000000" w:themeColor="text1"/>
          <w:sz w:val="20"/>
          <w:szCs w:val="20"/>
          <w:lang w:val="en-US" w:eastAsia="nl-BE"/>
        </w:rPr>
        <w:t xml:space="preserve">, “Self-defense, Necessity and UN Collective Security: United States and other views”, </w:t>
      </w:r>
      <w:r w:rsidRPr="00E70D52">
        <w:rPr>
          <w:rFonts w:asciiTheme="majorHAnsi" w:hAnsiTheme="majorHAnsi"/>
          <w:i/>
          <w:color w:val="000000" w:themeColor="text1"/>
          <w:sz w:val="20"/>
          <w:szCs w:val="20"/>
          <w:lang w:val="en-US" w:eastAsia="nl-BE"/>
        </w:rPr>
        <w:t>Duke J. Comp. &amp; Int’l L.</w:t>
      </w:r>
      <w:r w:rsidRPr="00E70D52">
        <w:rPr>
          <w:rFonts w:asciiTheme="majorHAnsi" w:hAnsiTheme="majorHAnsi"/>
          <w:color w:val="000000" w:themeColor="text1"/>
          <w:sz w:val="20"/>
          <w:szCs w:val="20"/>
          <w:lang w:val="en-US" w:eastAsia="nl-BE"/>
        </w:rPr>
        <w:t xml:space="preserve"> 1991, vol. 1, (57) 57.</w:t>
      </w:r>
    </w:p>
  </w:footnote>
  <w:footnote w:id="142">
    <w:p w:rsidR="00597791" w:rsidRPr="00E70D52" w:rsidRDefault="00597791">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J. </w:t>
      </w:r>
      <w:r w:rsidRPr="00E70D52">
        <w:rPr>
          <w:rFonts w:asciiTheme="majorHAnsi" w:hAnsiTheme="majorHAnsi"/>
          <w:smallCaps/>
          <w:color w:val="000000" w:themeColor="text1"/>
          <w:lang w:val="en-US"/>
        </w:rPr>
        <w:t>Combacau</w:t>
      </w:r>
      <w:r w:rsidRPr="00E70D52">
        <w:rPr>
          <w:rFonts w:asciiTheme="majorHAnsi" w:hAnsiTheme="majorHAnsi"/>
          <w:color w:val="000000" w:themeColor="text1"/>
          <w:lang w:val="en-US"/>
        </w:rPr>
        <w:t xml:space="preserve">, “The exception of self-defence in UN practice” in A. </w:t>
      </w:r>
      <w:r w:rsidRPr="00E70D52">
        <w:rPr>
          <w:rFonts w:asciiTheme="majorHAnsi" w:hAnsiTheme="majorHAnsi"/>
          <w:smallCaps/>
          <w:color w:val="000000" w:themeColor="text1"/>
          <w:lang w:val="en-US"/>
        </w:rPr>
        <w:t>Cassese</w:t>
      </w:r>
      <w:r w:rsidRPr="00E70D52">
        <w:rPr>
          <w:rFonts w:asciiTheme="majorHAnsi" w:hAnsiTheme="majorHAnsi"/>
          <w:color w:val="000000" w:themeColor="text1"/>
          <w:lang w:val="en-US"/>
        </w:rPr>
        <w:t xml:space="preserve"> (ed.), </w:t>
      </w:r>
      <w:r w:rsidRPr="00E70D52">
        <w:rPr>
          <w:rFonts w:asciiTheme="majorHAnsi" w:hAnsiTheme="majorHAnsi"/>
          <w:i/>
          <w:color w:val="000000" w:themeColor="text1"/>
          <w:lang w:val="en-US"/>
        </w:rPr>
        <w:t>The current legal regulation of the use of force</w:t>
      </w:r>
      <w:r w:rsidRPr="00E70D52">
        <w:rPr>
          <w:rFonts w:asciiTheme="majorHAnsi" w:hAnsiTheme="majorHAnsi"/>
          <w:color w:val="000000" w:themeColor="text1"/>
          <w:lang w:val="en-US"/>
        </w:rPr>
        <w:t xml:space="preserve">, Dordrecht, Martinus Nijhoff Publishers, 1986, 27; M. </w:t>
      </w:r>
      <w:r w:rsidRPr="00E70D52">
        <w:rPr>
          <w:rFonts w:asciiTheme="majorHAnsi" w:hAnsiTheme="majorHAnsi"/>
          <w:smallCaps/>
          <w:color w:val="000000" w:themeColor="text1"/>
          <w:lang w:val="en-US"/>
        </w:rPr>
        <w:t>Dixon</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Textbook</w:t>
      </w:r>
      <w:r w:rsidRPr="00E70D52">
        <w:rPr>
          <w:rFonts w:asciiTheme="majorHAnsi" w:hAnsiTheme="majorHAnsi"/>
          <w:color w:val="000000" w:themeColor="text1"/>
          <w:lang w:val="en-US"/>
        </w:rPr>
        <w:t xml:space="preserve">, 292-293; C. </w:t>
      </w:r>
      <w:r w:rsidRPr="00E70D52">
        <w:rPr>
          <w:rFonts w:asciiTheme="majorHAnsi" w:hAnsiTheme="majorHAnsi"/>
          <w:smallCaps/>
          <w:color w:val="000000" w:themeColor="text1"/>
          <w:lang w:val="en-US"/>
        </w:rPr>
        <w:t>Gray</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Use of Force</w:t>
      </w:r>
      <w:r w:rsidRPr="00E70D52">
        <w:rPr>
          <w:rFonts w:asciiTheme="majorHAnsi" w:hAnsiTheme="majorHAnsi"/>
          <w:color w:val="000000" w:themeColor="text1"/>
          <w:lang w:val="en-US"/>
        </w:rPr>
        <w:t xml:space="preserve">, 32; C. </w:t>
      </w:r>
      <w:r w:rsidRPr="00E70D52">
        <w:rPr>
          <w:rFonts w:asciiTheme="majorHAnsi" w:hAnsiTheme="majorHAnsi"/>
          <w:smallCaps/>
          <w:color w:val="000000" w:themeColor="text1"/>
          <w:lang w:val="en-US"/>
        </w:rPr>
        <w:t>Richter</w:t>
      </w:r>
      <w:r w:rsidRPr="00E70D52">
        <w:rPr>
          <w:rFonts w:asciiTheme="majorHAnsi" w:hAnsiTheme="majorHAnsi"/>
          <w:color w:val="000000" w:themeColor="text1"/>
          <w:lang w:val="en-US"/>
        </w:rPr>
        <w:t xml:space="preserve">, “Pre-emptive Self-Defence, International Law and US Policy”, </w:t>
      </w:r>
      <w:r w:rsidRPr="00E70D52">
        <w:rPr>
          <w:rFonts w:asciiTheme="majorHAnsi" w:hAnsiTheme="majorHAnsi"/>
          <w:i/>
          <w:color w:val="000000" w:themeColor="text1"/>
          <w:lang w:val="en-US"/>
        </w:rPr>
        <w:t xml:space="preserve">Dialogue E-journal </w:t>
      </w:r>
      <w:r w:rsidRPr="00E70D52">
        <w:rPr>
          <w:rFonts w:asciiTheme="majorHAnsi" w:hAnsiTheme="majorHAnsi"/>
          <w:color w:val="000000" w:themeColor="text1"/>
          <w:lang w:val="en-US"/>
        </w:rPr>
        <w:t xml:space="preserve">2003, vol.1, </w:t>
      </w:r>
      <w:hyperlink r:id="rId5" w:history="1">
        <w:r w:rsidRPr="00E70D52">
          <w:rPr>
            <w:rStyle w:val="Hyperlink"/>
            <w:rFonts w:asciiTheme="majorHAnsi" w:hAnsiTheme="majorHAnsi"/>
            <w:color w:val="000000" w:themeColor="text1"/>
            <w:lang w:val="en-US"/>
          </w:rPr>
          <w:t>www.polsis.uq.edu.au/dialogue/vol-1-2-6.pdf</w:t>
        </w:r>
      </w:hyperlink>
      <w:r w:rsidRPr="00E70D52">
        <w:rPr>
          <w:rFonts w:asciiTheme="majorHAnsi" w:hAnsiTheme="majorHAnsi"/>
          <w:color w:val="000000" w:themeColor="text1"/>
          <w:lang w:val="en-US"/>
        </w:rPr>
        <w:t xml:space="preserve">, (55) 59 (Hierna: C. </w:t>
      </w:r>
      <w:r w:rsidRPr="00E70D52">
        <w:rPr>
          <w:rFonts w:asciiTheme="majorHAnsi" w:hAnsiTheme="majorHAnsi"/>
          <w:smallCaps/>
          <w:color w:val="000000" w:themeColor="text1"/>
          <w:lang w:val="en-US"/>
        </w:rPr>
        <w:t>Richter</w:t>
      </w:r>
      <w:r w:rsidRPr="00E70D52">
        <w:rPr>
          <w:rFonts w:asciiTheme="majorHAnsi" w:hAnsiTheme="majorHAnsi"/>
          <w:color w:val="000000" w:themeColor="text1"/>
          <w:lang w:val="en-US"/>
        </w:rPr>
        <w:t>, “Pre-emptive Self-Defence”).</w:t>
      </w:r>
    </w:p>
  </w:footnote>
  <w:footnote w:id="143">
    <w:p w:rsidR="00597791" w:rsidRPr="00E70D52" w:rsidRDefault="00597791" w:rsidP="00855067">
      <w:pPr>
        <w:rPr>
          <w:rFonts w:asciiTheme="majorHAnsi" w:hAnsiTheme="majorHAnsi"/>
          <w:color w:val="000000" w:themeColor="text1"/>
          <w:sz w:val="20"/>
          <w:szCs w:val="20"/>
          <w:lang w:val="en-US"/>
        </w:rPr>
      </w:pPr>
      <w:r w:rsidRPr="00E70D52">
        <w:rPr>
          <w:rStyle w:val="Voetnootmarkering"/>
          <w:rFonts w:asciiTheme="majorHAnsi" w:hAnsiTheme="majorHAnsi"/>
          <w:color w:val="000000" w:themeColor="text1"/>
          <w:sz w:val="20"/>
          <w:szCs w:val="20"/>
        </w:rPr>
        <w:footnoteRef/>
      </w:r>
      <w:r w:rsidRPr="00E70D52">
        <w:rPr>
          <w:rFonts w:asciiTheme="majorHAnsi" w:hAnsiTheme="majorHAnsi"/>
          <w:color w:val="000000" w:themeColor="text1"/>
          <w:sz w:val="20"/>
          <w:szCs w:val="20"/>
        </w:rPr>
        <w:t xml:space="preserve"> Vergadering 1939 van de Veiligheidsraad van de Verenigde Naties (9 juli 1976), </w:t>
      </w:r>
      <w:r w:rsidRPr="00E70D52">
        <w:rPr>
          <w:rFonts w:asciiTheme="majorHAnsi" w:hAnsiTheme="majorHAnsi"/>
          <w:i/>
          <w:color w:val="000000" w:themeColor="text1"/>
          <w:sz w:val="20"/>
          <w:szCs w:val="20"/>
        </w:rPr>
        <w:t xml:space="preserve">UN Doc. </w:t>
      </w:r>
      <w:r w:rsidRPr="00E70D52">
        <w:rPr>
          <w:rFonts w:asciiTheme="majorHAnsi" w:hAnsiTheme="majorHAnsi"/>
          <w:color w:val="000000" w:themeColor="text1"/>
          <w:sz w:val="20"/>
          <w:szCs w:val="20"/>
          <w:lang w:val="en-US"/>
        </w:rPr>
        <w:t>S/PV.1939 (1976), statement van Mr. Herzog.</w:t>
      </w:r>
    </w:p>
  </w:footnote>
  <w:footnote w:id="144">
    <w:p w:rsidR="00597791" w:rsidRPr="00E70D52" w:rsidRDefault="00597791">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S.A. </w:t>
      </w:r>
      <w:r w:rsidRPr="00E70D52">
        <w:rPr>
          <w:rFonts w:asciiTheme="majorHAnsi" w:hAnsiTheme="majorHAnsi"/>
          <w:smallCaps/>
          <w:color w:val="000000" w:themeColor="text1"/>
          <w:lang w:val="en-US"/>
        </w:rPr>
        <w:t>Alexandrov</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Self-Defense</w:t>
      </w:r>
      <w:r w:rsidRPr="00E70D52">
        <w:rPr>
          <w:rFonts w:asciiTheme="majorHAnsi" w:hAnsiTheme="majorHAnsi"/>
          <w:color w:val="000000" w:themeColor="text1"/>
          <w:lang w:val="en-US"/>
        </w:rPr>
        <w:t xml:space="preserve">, 196; I. </w:t>
      </w:r>
      <w:r w:rsidRPr="00E70D52">
        <w:rPr>
          <w:rFonts w:asciiTheme="majorHAnsi" w:hAnsiTheme="majorHAnsi"/>
          <w:smallCaps/>
          <w:color w:val="000000" w:themeColor="text1"/>
          <w:lang w:val="en-US"/>
        </w:rPr>
        <w:t>Brownlie</w:t>
      </w:r>
      <w:r w:rsidRPr="00E70D52">
        <w:rPr>
          <w:rFonts w:asciiTheme="majorHAnsi" w:hAnsiTheme="majorHAnsi"/>
          <w:color w:val="000000" w:themeColor="text1"/>
          <w:lang w:val="en-US"/>
        </w:rPr>
        <w:t xml:space="preserve">, “The United Nations Charter and the Use of Force, 1945-1985” in A. </w:t>
      </w:r>
      <w:r w:rsidRPr="00E70D52">
        <w:rPr>
          <w:rFonts w:asciiTheme="majorHAnsi" w:hAnsiTheme="majorHAnsi"/>
          <w:smallCaps/>
          <w:color w:val="000000" w:themeColor="text1"/>
          <w:lang w:val="en-US"/>
        </w:rPr>
        <w:t>Cassese</w:t>
      </w:r>
      <w:r w:rsidRPr="00E70D52">
        <w:rPr>
          <w:rFonts w:asciiTheme="majorHAnsi" w:hAnsiTheme="majorHAnsi"/>
          <w:color w:val="000000" w:themeColor="text1"/>
          <w:lang w:val="en-US"/>
        </w:rPr>
        <w:t xml:space="preserve"> (ed.), </w:t>
      </w:r>
      <w:r w:rsidRPr="00E70D52">
        <w:rPr>
          <w:rFonts w:asciiTheme="majorHAnsi" w:hAnsiTheme="majorHAnsi"/>
          <w:i/>
          <w:color w:val="000000" w:themeColor="text1"/>
          <w:lang w:val="en-US"/>
        </w:rPr>
        <w:t>The current legal regulation of the use of force</w:t>
      </w:r>
      <w:r w:rsidRPr="00E70D52">
        <w:rPr>
          <w:rFonts w:asciiTheme="majorHAnsi" w:hAnsiTheme="majorHAnsi"/>
          <w:color w:val="000000" w:themeColor="text1"/>
          <w:lang w:val="en-US"/>
        </w:rPr>
        <w:t>, Dordrecht, Martinus Nijhoff Publishers, 1986, 497.</w:t>
      </w:r>
    </w:p>
  </w:footnote>
  <w:footnote w:id="145">
    <w:p w:rsidR="00597791" w:rsidRPr="00E70D52" w:rsidRDefault="00597791">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R.J. </w:t>
      </w:r>
      <w:r w:rsidRPr="00E70D52">
        <w:rPr>
          <w:rFonts w:asciiTheme="majorHAnsi" w:hAnsiTheme="majorHAnsi"/>
          <w:smallCaps/>
          <w:color w:val="000000" w:themeColor="text1"/>
          <w:lang w:val="en-US" w:eastAsia="nl-BE"/>
        </w:rPr>
        <w:t>Delahunty</w:t>
      </w:r>
      <w:r w:rsidRPr="00E70D52">
        <w:rPr>
          <w:rFonts w:asciiTheme="majorHAnsi" w:hAnsiTheme="majorHAnsi"/>
          <w:color w:val="000000" w:themeColor="text1"/>
          <w:lang w:val="en-US" w:eastAsia="nl-BE"/>
        </w:rPr>
        <w:t xml:space="preserve">, “Paper Charter: Self-defense and the failure of the United Nations Collective Security system”, </w:t>
      </w:r>
      <w:r w:rsidRPr="00E70D52">
        <w:rPr>
          <w:rFonts w:asciiTheme="majorHAnsi" w:hAnsiTheme="majorHAnsi"/>
          <w:i/>
          <w:color w:val="000000" w:themeColor="text1"/>
          <w:lang w:val="en-US" w:eastAsia="nl-BE"/>
        </w:rPr>
        <w:t>Cath. U. L. Rev.</w:t>
      </w:r>
      <w:r w:rsidRPr="00E70D52">
        <w:rPr>
          <w:rFonts w:asciiTheme="majorHAnsi" w:hAnsiTheme="majorHAnsi"/>
          <w:color w:val="000000" w:themeColor="text1"/>
          <w:lang w:val="en-US" w:eastAsia="nl-BE"/>
        </w:rPr>
        <w:t xml:space="preserve"> 2007, vol. 56, afl. 3, (871) 926; </w:t>
      </w:r>
      <w:r w:rsidRPr="00E70D52">
        <w:rPr>
          <w:rFonts w:asciiTheme="majorHAnsi" w:hAnsiTheme="majorHAnsi"/>
          <w:color w:val="000000" w:themeColor="text1"/>
          <w:lang w:val="en-US"/>
        </w:rPr>
        <w:t xml:space="preserve">M. </w:t>
      </w:r>
      <w:r w:rsidRPr="00E70D52">
        <w:rPr>
          <w:rFonts w:asciiTheme="majorHAnsi" w:hAnsiTheme="majorHAnsi"/>
          <w:smallCaps/>
          <w:color w:val="000000" w:themeColor="text1"/>
          <w:lang w:val="en-US"/>
        </w:rPr>
        <w:t>Dixon</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Textbook</w:t>
      </w:r>
      <w:r w:rsidRPr="00E70D52">
        <w:rPr>
          <w:rFonts w:asciiTheme="majorHAnsi" w:hAnsiTheme="majorHAnsi"/>
          <w:color w:val="000000" w:themeColor="text1"/>
          <w:lang w:val="en-US"/>
        </w:rPr>
        <w:t xml:space="preserve">, 292-294; C. </w:t>
      </w:r>
      <w:r w:rsidRPr="00E70D52">
        <w:rPr>
          <w:rFonts w:asciiTheme="majorHAnsi" w:hAnsiTheme="majorHAnsi"/>
          <w:smallCaps/>
          <w:color w:val="000000" w:themeColor="text1"/>
          <w:lang w:val="en-US"/>
        </w:rPr>
        <w:t>Gray</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Use of Force</w:t>
      </w:r>
      <w:r w:rsidRPr="00E70D52">
        <w:rPr>
          <w:rFonts w:asciiTheme="majorHAnsi" w:hAnsiTheme="majorHAnsi"/>
          <w:color w:val="000000" w:themeColor="text1"/>
          <w:lang w:val="en-US"/>
        </w:rPr>
        <w:t>, 31-32</w:t>
      </w:r>
      <w:r w:rsidRPr="00E70D52">
        <w:rPr>
          <w:rFonts w:asciiTheme="majorHAnsi" w:hAnsiTheme="majorHAnsi"/>
          <w:color w:val="000000" w:themeColor="text1"/>
          <w:lang w:val="en-US" w:eastAsia="nl-BE"/>
        </w:rPr>
        <w:t>.</w:t>
      </w:r>
    </w:p>
  </w:footnote>
  <w:footnote w:id="146">
    <w:p w:rsidR="00597791" w:rsidRPr="00E70D52" w:rsidRDefault="00597791" w:rsidP="00B92453">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I. </w:t>
      </w:r>
      <w:r w:rsidRPr="00E70D52">
        <w:rPr>
          <w:rFonts w:asciiTheme="majorHAnsi" w:hAnsiTheme="majorHAnsi"/>
          <w:smallCaps/>
          <w:color w:val="000000" w:themeColor="text1"/>
          <w:lang w:val="en-US"/>
        </w:rPr>
        <w:t>Brownlie</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 xml:space="preserve">Use of Force, </w:t>
      </w:r>
      <w:r w:rsidRPr="00E70D52">
        <w:rPr>
          <w:rFonts w:asciiTheme="majorHAnsi" w:hAnsiTheme="majorHAnsi"/>
          <w:color w:val="000000" w:themeColor="text1"/>
          <w:lang w:val="en-US"/>
        </w:rPr>
        <w:t xml:space="preserve">267-268; M. </w:t>
      </w:r>
      <w:r w:rsidRPr="00E70D52">
        <w:rPr>
          <w:rFonts w:asciiTheme="majorHAnsi" w:hAnsiTheme="majorHAnsi"/>
          <w:smallCaps/>
          <w:color w:val="000000" w:themeColor="text1"/>
          <w:lang w:val="en-US"/>
        </w:rPr>
        <w:t>Dixon</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Textbook</w:t>
      </w:r>
      <w:r w:rsidRPr="00E70D52">
        <w:rPr>
          <w:rFonts w:asciiTheme="majorHAnsi" w:hAnsiTheme="majorHAnsi"/>
          <w:color w:val="000000" w:themeColor="text1"/>
          <w:lang w:val="en-US"/>
        </w:rPr>
        <w:t>, 295.</w:t>
      </w:r>
    </w:p>
  </w:footnote>
  <w:footnote w:id="147">
    <w:p w:rsidR="00597791" w:rsidRPr="00E70D52" w:rsidRDefault="00597791">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C. </w:t>
      </w:r>
      <w:r w:rsidRPr="00E70D52">
        <w:rPr>
          <w:rFonts w:asciiTheme="majorHAnsi" w:hAnsiTheme="majorHAnsi"/>
          <w:smallCaps/>
          <w:color w:val="000000" w:themeColor="text1"/>
          <w:lang w:val="en-US"/>
        </w:rPr>
        <w:t>Gray</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Use of Force</w:t>
      </w:r>
      <w:r w:rsidRPr="00E70D52">
        <w:rPr>
          <w:rFonts w:asciiTheme="majorHAnsi" w:hAnsiTheme="majorHAnsi"/>
          <w:color w:val="000000" w:themeColor="text1"/>
          <w:lang w:val="en-US"/>
        </w:rPr>
        <w:t>, 32-33.</w:t>
      </w:r>
    </w:p>
  </w:footnote>
  <w:footnote w:id="148">
    <w:p w:rsidR="00597791" w:rsidRPr="00E70D52" w:rsidRDefault="00597791">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I. </w:t>
      </w:r>
      <w:r w:rsidRPr="00E70D52">
        <w:rPr>
          <w:rFonts w:asciiTheme="majorHAnsi" w:hAnsiTheme="majorHAnsi"/>
          <w:smallCaps/>
          <w:color w:val="000000" w:themeColor="text1"/>
          <w:lang w:val="en-US"/>
        </w:rPr>
        <w:t>Brownlie</w:t>
      </w:r>
      <w:r w:rsidRPr="00E70D52">
        <w:rPr>
          <w:rFonts w:asciiTheme="majorHAnsi" w:hAnsiTheme="majorHAnsi"/>
          <w:color w:val="000000" w:themeColor="text1"/>
          <w:lang w:val="en-US"/>
        </w:rPr>
        <w:t xml:space="preserve">, “Non-Use of Force in Contemporary International Law” in W.E. </w:t>
      </w:r>
      <w:r w:rsidRPr="00E70D52">
        <w:rPr>
          <w:rFonts w:asciiTheme="majorHAnsi" w:hAnsiTheme="majorHAnsi"/>
          <w:smallCaps/>
          <w:color w:val="000000" w:themeColor="text1"/>
          <w:lang w:val="en-US"/>
        </w:rPr>
        <w:t>Butler (</w:t>
      </w:r>
      <w:r w:rsidRPr="00E70D52">
        <w:rPr>
          <w:rFonts w:asciiTheme="majorHAnsi" w:hAnsiTheme="majorHAnsi"/>
          <w:color w:val="000000" w:themeColor="text1"/>
          <w:lang w:val="en-US"/>
        </w:rPr>
        <w:t>ed.</w:t>
      </w:r>
      <w:r w:rsidRPr="00E70D52">
        <w:rPr>
          <w:rFonts w:asciiTheme="majorHAnsi" w:hAnsiTheme="majorHAnsi"/>
          <w:smallCaps/>
          <w:color w:val="000000" w:themeColor="text1"/>
          <w:lang w:val="en-US"/>
        </w:rPr>
        <w:t>)</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 xml:space="preserve">The Non-Use of Force in International Law, </w:t>
      </w:r>
      <w:r w:rsidRPr="00E70D52">
        <w:rPr>
          <w:rFonts w:asciiTheme="majorHAnsi" w:hAnsiTheme="majorHAnsi"/>
          <w:color w:val="000000" w:themeColor="text1"/>
          <w:lang w:val="en-US"/>
        </w:rPr>
        <w:t xml:space="preserve">Dordrecht, Martinus Nijhoff Publishers, 1989, (17) 22; C. </w:t>
      </w:r>
      <w:r w:rsidRPr="00E70D52">
        <w:rPr>
          <w:rFonts w:asciiTheme="majorHAnsi" w:hAnsiTheme="majorHAnsi"/>
          <w:smallCaps/>
          <w:color w:val="000000" w:themeColor="text1"/>
          <w:lang w:val="en-US"/>
        </w:rPr>
        <w:t>Gray</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Use of Force</w:t>
      </w:r>
      <w:r w:rsidRPr="00E70D52">
        <w:rPr>
          <w:rFonts w:asciiTheme="majorHAnsi" w:hAnsiTheme="majorHAnsi"/>
          <w:color w:val="000000" w:themeColor="text1"/>
          <w:lang w:val="en-US"/>
        </w:rPr>
        <w:t>, 89.</w:t>
      </w:r>
    </w:p>
  </w:footnote>
  <w:footnote w:id="149">
    <w:p w:rsidR="00597791" w:rsidRPr="00E70D52" w:rsidRDefault="00597791" w:rsidP="00C1001D">
      <w:pPr>
        <w:rPr>
          <w:rFonts w:asciiTheme="majorHAnsi" w:hAnsiTheme="majorHAnsi"/>
          <w:color w:val="000000" w:themeColor="text1"/>
          <w:sz w:val="20"/>
          <w:szCs w:val="20"/>
          <w:lang w:eastAsia="nl-BE"/>
        </w:rPr>
      </w:pPr>
      <w:r w:rsidRPr="00E70D52">
        <w:rPr>
          <w:rStyle w:val="Voetnootmarkering"/>
          <w:rFonts w:asciiTheme="majorHAnsi" w:hAnsiTheme="majorHAnsi"/>
          <w:color w:val="000000" w:themeColor="text1"/>
          <w:sz w:val="20"/>
          <w:szCs w:val="20"/>
        </w:rPr>
        <w:footnoteRef/>
      </w:r>
      <w:r w:rsidRPr="00E70D52">
        <w:rPr>
          <w:rFonts w:asciiTheme="majorHAnsi" w:hAnsiTheme="majorHAnsi"/>
          <w:color w:val="000000" w:themeColor="text1"/>
          <w:sz w:val="20"/>
          <w:szCs w:val="20"/>
        </w:rPr>
        <w:t xml:space="preserve"> Wet 14 december 1945, </w:t>
      </w:r>
      <w:r w:rsidRPr="00E70D52">
        <w:rPr>
          <w:rFonts w:asciiTheme="majorHAnsi" w:hAnsiTheme="majorHAnsi"/>
          <w:i/>
          <w:iCs/>
          <w:color w:val="000000" w:themeColor="text1"/>
          <w:sz w:val="20"/>
          <w:szCs w:val="20"/>
        </w:rPr>
        <w:t>B.S.</w:t>
      </w:r>
      <w:r w:rsidRPr="00E70D52">
        <w:rPr>
          <w:rFonts w:asciiTheme="majorHAnsi" w:hAnsiTheme="majorHAnsi"/>
          <w:color w:val="000000" w:themeColor="text1"/>
          <w:sz w:val="20"/>
          <w:szCs w:val="20"/>
        </w:rPr>
        <w:t xml:space="preserve">, 1 januari 1946, Nederlandse tekst opnieuw gepubliceerd in </w:t>
      </w:r>
      <w:r w:rsidRPr="00E70D52">
        <w:rPr>
          <w:rFonts w:asciiTheme="majorHAnsi" w:hAnsiTheme="majorHAnsi"/>
          <w:i/>
          <w:iCs/>
          <w:color w:val="000000" w:themeColor="text1"/>
          <w:sz w:val="20"/>
          <w:szCs w:val="20"/>
        </w:rPr>
        <w:t>B.S.</w:t>
      </w:r>
      <w:r w:rsidRPr="00E70D52">
        <w:rPr>
          <w:rFonts w:asciiTheme="majorHAnsi" w:hAnsiTheme="majorHAnsi"/>
          <w:color w:val="000000" w:themeColor="text1"/>
          <w:sz w:val="20"/>
          <w:szCs w:val="20"/>
        </w:rPr>
        <w:t>, 10 september 1987.</w:t>
      </w:r>
    </w:p>
  </w:footnote>
  <w:footnote w:id="150">
    <w:p w:rsidR="00597791" w:rsidRPr="00E70D52" w:rsidRDefault="00597791">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C. </w:t>
      </w:r>
      <w:r w:rsidRPr="00E70D52">
        <w:rPr>
          <w:rFonts w:asciiTheme="majorHAnsi" w:hAnsiTheme="majorHAnsi"/>
          <w:smallCaps/>
          <w:color w:val="000000" w:themeColor="text1"/>
          <w:lang w:val="en-US"/>
        </w:rPr>
        <w:t>Gray</w:t>
      </w:r>
      <w:r w:rsidRPr="00E70D52">
        <w:rPr>
          <w:rFonts w:asciiTheme="majorHAnsi" w:hAnsiTheme="majorHAnsi"/>
          <w:color w:val="000000" w:themeColor="text1"/>
          <w:lang w:val="en-US"/>
        </w:rPr>
        <w:t xml:space="preserve">, “Force and the International Legal Order” in </w:t>
      </w:r>
      <w:r w:rsidRPr="00E70D52">
        <w:rPr>
          <w:rFonts w:asciiTheme="majorHAnsi" w:hAnsiTheme="majorHAnsi"/>
          <w:smallCaps/>
          <w:color w:val="000000" w:themeColor="text1"/>
          <w:lang w:val="en-US"/>
        </w:rPr>
        <w:t>Evans,</w:t>
      </w:r>
      <w:r w:rsidRPr="00E70D52">
        <w:rPr>
          <w:rFonts w:asciiTheme="majorHAnsi" w:hAnsiTheme="majorHAnsi"/>
          <w:color w:val="000000" w:themeColor="text1"/>
          <w:lang w:val="en-US"/>
        </w:rPr>
        <w:t xml:space="preserve"> (615) 618; M.E. </w:t>
      </w:r>
      <w:r w:rsidRPr="00E70D52">
        <w:rPr>
          <w:rFonts w:asciiTheme="majorHAnsi" w:hAnsiTheme="majorHAnsi"/>
          <w:smallCaps/>
          <w:color w:val="000000" w:themeColor="text1"/>
          <w:lang w:val="en-US"/>
        </w:rPr>
        <w:t>O’Connel</w:t>
      </w:r>
      <w:r w:rsidRPr="00E70D52">
        <w:rPr>
          <w:rFonts w:asciiTheme="majorHAnsi" w:hAnsiTheme="majorHAnsi"/>
          <w:color w:val="000000" w:themeColor="text1"/>
          <w:lang w:val="en-US"/>
        </w:rPr>
        <w:t xml:space="preserve">, “The prohibition on the use of force” in </w:t>
      </w:r>
      <w:r w:rsidRPr="00E70D52">
        <w:rPr>
          <w:rFonts w:asciiTheme="majorHAnsi" w:hAnsiTheme="majorHAnsi"/>
          <w:smallCaps/>
          <w:color w:val="000000" w:themeColor="text1"/>
          <w:lang w:val="en-US"/>
        </w:rPr>
        <w:t>White</w:t>
      </w:r>
      <w:r w:rsidRPr="00E70D52">
        <w:rPr>
          <w:rFonts w:asciiTheme="majorHAnsi" w:hAnsiTheme="majorHAnsi"/>
          <w:color w:val="000000" w:themeColor="text1"/>
          <w:lang w:val="en-US"/>
        </w:rPr>
        <w:t xml:space="preserve"> en </w:t>
      </w:r>
      <w:r w:rsidRPr="00E70D52">
        <w:rPr>
          <w:rFonts w:asciiTheme="majorHAnsi" w:hAnsiTheme="majorHAnsi"/>
          <w:smallCaps/>
          <w:color w:val="000000" w:themeColor="text1"/>
          <w:lang w:val="en-US"/>
        </w:rPr>
        <w:t>Henderson</w:t>
      </w:r>
      <w:r w:rsidRPr="00E70D52">
        <w:rPr>
          <w:rFonts w:asciiTheme="majorHAnsi" w:hAnsiTheme="majorHAnsi"/>
          <w:color w:val="000000" w:themeColor="text1"/>
          <w:lang w:val="en-US"/>
        </w:rPr>
        <w:t xml:space="preserve">, (89) 107-109; M.N. </w:t>
      </w:r>
      <w:r w:rsidRPr="00E70D52">
        <w:rPr>
          <w:rFonts w:asciiTheme="majorHAnsi" w:hAnsiTheme="majorHAnsi"/>
          <w:smallCaps/>
          <w:color w:val="000000" w:themeColor="text1"/>
          <w:lang w:val="en-US"/>
        </w:rPr>
        <w:t>Shaw</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Int’l Law</w:t>
      </w:r>
      <w:r w:rsidRPr="00E70D52">
        <w:rPr>
          <w:rFonts w:asciiTheme="majorHAnsi" w:hAnsiTheme="majorHAnsi"/>
          <w:color w:val="000000" w:themeColor="text1"/>
          <w:lang w:val="en-US"/>
        </w:rPr>
        <w:t xml:space="preserve">, 1126; B. </w:t>
      </w:r>
      <w:r w:rsidRPr="00E70D52">
        <w:rPr>
          <w:rFonts w:asciiTheme="majorHAnsi" w:hAnsiTheme="majorHAnsi"/>
          <w:smallCaps/>
          <w:color w:val="000000" w:themeColor="text1"/>
          <w:lang w:val="en-US"/>
        </w:rPr>
        <w:t>Simma</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Commentary</w:t>
      </w:r>
      <w:r w:rsidRPr="00E70D52">
        <w:rPr>
          <w:rFonts w:asciiTheme="majorHAnsi" w:hAnsiTheme="majorHAnsi"/>
          <w:color w:val="000000" w:themeColor="text1"/>
          <w:lang w:val="en-US"/>
        </w:rPr>
        <w:t>, 116.</w:t>
      </w:r>
    </w:p>
  </w:footnote>
  <w:footnote w:id="151">
    <w:p w:rsidR="00597791" w:rsidRPr="00E70D52" w:rsidRDefault="00597791">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A. </w:t>
      </w:r>
      <w:r w:rsidRPr="00E70D52">
        <w:rPr>
          <w:rFonts w:asciiTheme="majorHAnsi" w:hAnsiTheme="majorHAnsi"/>
          <w:smallCaps/>
          <w:color w:val="000000" w:themeColor="text1"/>
          <w:lang w:val="en-US"/>
        </w:rPr>
        <w:t>Aust</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Handbook</w:t>
      </w:r>
      <w:r w:rsidRPr="00E70D52">
        <w:rPr>
          <w:rFonts w:asciiTheme="majorHAnsi" w:hAnsiTheme="majorHAnsi"/>
          <w:color w:val="000000" w:themeColor="text1"/>
          <w:lang w:val="en-US"/>
        </w:rPr>
        <w:t>, 206.</w:t>
      </w:r>
    </w:p>
  </w:footnote>
  <w:footnote w:id="152">
    <w:p w:rsidR="00597791" w:rsidRPr="00E70D52" w:rsidRDefault="00597791" w:rsidP="00C01AC4">
      <w:pPr>
        <w:rPr>
          <w:rFonts w:asciiTheme="majorHAnsi" w:hAnsiTheme="majorHAnsi"/>
          <w:color w:val="000000" w:themeColor="text1"/>
          <w:sz w:val="20"/>
          <w:szCs w:val="20"/>
          <w:lang w:val="en-US"/>
        </w:rPr>
      </w:pPr>
      <w:r w:rsidRPr="00E70D52">
        <w:rPr>
          <w:rStyle w:val="Voetnootmarkering"/>
          <w:rFonts w:asciiTheme="majorHAnsi" w:hAnsiTheme="majorHAnsi"/>
          <w:color w:val="000000" w:themeColor="text1"/>
          <w:sz w:val="20"/>
          <w:szCs w:val="20"/>
        </w:rPr>
        <w:footnoteRef/>
      </w:r>
      <w:r w:rsidRPr="00E70D52">
        <w:rPr>
          <w:rFonts w:asciiTheme="majorHAnsi" w:hAnsiTheme="majorHAnsi"/>
          <w:color w:val="000000" w:themeColor="text1"/>
          <w:sz w:val="20"/>
          <w:szCs w:val="20"/>
          <w:lang w:val="en-US"/>
        </w:rPr>
        <w:t xml:space="preserve"> B. </w:t>
      </w:r>
      <w:r w:rsidRPr="00E70D52">
        <w:rPr>
          <w:rFonts w:asciiTheme="majorHAnsi" w:hAnsiTheme="majorHAnsi"/>
          <w:smallCaps/>
          <w:color w:val="000000" w:themeColor="text1"/>
          <w:sz w:val="20"/>
          <w:szCs w:val="20"/>
          <w:lang w:val="en-US"/>
        </w:rPr>
        <w:t>Simma</w:t>
      </w:r>
      <w:r w:rsidRPr="00E70D52">
        <w:rPr>
          <w:rFonts w:asciiTheme="majorHAnsi" w:hAnsiTheme="majorHAnsi"/>
          <w:color w:val="000000" w:themeColor="text1"/>
          <w:sz w:val="20"/>
          <w:szCs w:val="20"/>
          <w:lang w:val="en-US"/>
        </w:rPr>
        <w:t xml:space="preserve">, </w:t>
      </w:r>
      <w:r w:rsidRPr="00E70D52">
        <w:rPr>
          <w:rFonts w:asciiTheme="majorHAnsi" w:hAnsiTheme="majorHAnsi"/>
          <w:i/>
          <w:color w:val="000000" w:themeColor="text1"/>
          <w:sz w:val="20"/>
          <w:szCs w:val="20"/>
          <w:lang w:val="en-US"/>
        </w:rPr>
        <w:t>Commentary</w:t>
      </w:r>
      <w:r w:rsidRPr="00E70D52">
        <w:rPr>
          <w:rFonts w:asciiTheme="majorHAnsi" w:hAnsiTheme="majorHAnsi"/>
          <w:color w:val="000000" w:themeColor="text1"/>
          <w:sz w:val="20"/>
          <w:szCs w:val="20"/>
          <w:lang w:val="en-US"/>
        </w:rPr>
        <w:t xml:space="preserve">, 116. </w:t>
      </w:r>
    </w:p>
  </w:footnote>
  <w:footnote w:id="153">
    <w:p w:rsidR="00597791" w:rsidRPr="00E70D52" w:rsidRDefault="00597791">
      <w:pPr>
        <w:pStyle w:val="Voetnoottekst"/>
        <w:rPr>
          <w:rFonts w:asciiTheme="majorHAnsi" w:hAnsiTheme="majorHAnsi"/>
          <w:color w:val="000000" w:themeColor="text1"/>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rPr>
        <w:t xml:space="preserve"> Zie </w:t>
      </w:r>
      <w:r w:rsidRPr="00E70D52">
        <w:rPr>
          <w:rFonts w:asciiTheme="majorHAnsi" w:hAnsiTheme="majorHAnsi"/>
          <w:i/>
          <w:color w:val="000000" w:themeColor="text1"/>
        </w:rPr>
        <w:t xml:space="preserve">infra </w:t>
      </w:r>
      <w:r w:rsidRPr="00E70D52">
        <w:rPr>
          <w:rFonts w:asciiTheme="majorHAnsi" w:hAnsiTheme="majorHAnsi"/>
          <w:color w:val="000000" w:themeColor="text1"/>
        </w:rPr>
        <w:t xml:space="preserve">Hoofdstuk 2, </w:t>
      </w:r>
      <w:fldSimple w:instr=" REF _Ref419469365 \n \h  \* MERGEFORMAT ">
        <w:r w:rsidRPr="00FB0C7A">
          <w:rPr>
            <w:rFonts w:asciiTheme="majorHAnsi" w:hAnsiTheme="majorHAnsi"/>
            <w:color w:val="000000" w:themeColor="text1"/>
          </w:rPr>
          <w:t>2.5.1</w:t>
        </w:r>
      </w:fldSimple>
      <w:r w:rsidRPr="00E70D52">
        <w:rPr>
          <w:rFonts w:asciiTheme="majorHAnsi" w:hAnsiTheme="majorHAnsi"/>
          <w:color w:val="000000" w:themeColor="text1"/>
        </w:rPr>
        <w:t>.</w:t>
      </w:r>
    </w:p>
  </w:footnote>
  <w:footnote w:id="154">
    <w:p w:rsidR="00597791" w:rsidRPr="00E70D52" w:rsidRDefault="00597791">
      <w:pPr>
        <w:pStyle w:val="Voetnoottekst"/>
        <w:rPr>
          <w:rFonts w:asciiTheme="majorHAnsi" w:hAnsiTheme="majorHAnsi"/>
          <w:color w:val="000000" w:themeColor="text1"/>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rPr>
        <w:t xml:space="preserve"> B. </w:t>
      </w:r>
      <w:r w:rsidRPr="00E70D52">
        <w:rPr>
          <w:rFonts w:asciiTheme="majorHAnsi" w:hAnsiTheme="majorHAnsi"/>
          <w:smallCaps/>
          <w:color w:val="000000" w:themeColor="text1"/>
        </w:rPr>
        <w:t>Simma</w:t>
      </w:r>
      <w:r w:rsidRPr="00E70D52">
        <w:rPr>
          <w:rFonts w:asciiTheme="majorHAnsi" w:hAnsiTheme="majorHAnsi"/>
          <w:color w:val="000000" w:themeColor="text1"/>
        </w:rPr>
        <w:t xml:space="preserve">, </w:t>
      </w:r>
      <w:r w:rsidRPr="00E70D52">
        <w:rPr>
          <w:rFonts w:asciiTheme="majorHAnsi" w:hAnsiTheme="majorHAnsi"/>
          <w:i/>
          <w:color w:val="000000" w:themeColor="text1"/>
        </w:rPr>
        <w:t>Commentary</w:t>
      </w:r>
      <w:r w:rsidRPr="00E70D52">
        <w:rPr>
          <w:rFonts w:asciiTheme="majorHAnsi" w:hAnsiTheme="majorHAnsi"/>
          <w:color w:val="000000" w:themeColor="text1"/>
        </w:rPr>
        <w:t>, 115.</w:t>
      </w:r>
    </w:p>
  </w:footnote>
  <w:footnote w:id="155">
    <w:p w:rsidR="00597791" w:rsidRPr="00E70D52" w:rsidRDefault="00597791">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E. </w:t>
      </w:r>
      <w:r w:rsidRPr="00E70D52">
        <w:rPr>
          <w:rFonts w:asciiTheme="majorHAnsi" w:hAnsiTheme="majorHAnsi"/>
          <w:smallCaps/>
          <w:color w:val="000000" w:themeColor="text1"/>
          <w:lang w:val="en-US"/>
        </w:rPr>
        <w:t>Decaux</w:t>
      </w:r>
      <w:r w:rsidRPr="00E70D52">
        <w:rPr>
          <w:rFonts w:asciiTheme="majorHAnsi" w:hAnsiTheme="majorHAnsi"/>
          <w:color w:val="000000" w:themeColor="text1"/>
          <w:lang w:val="en-US"/>
        </w:rPr>
        <w:t xml:space="preserve"> en O. de </w:t>
      </w:r>
      <w:r w:rsidRPr="00E70D52">
        <w:rPr>
          <w:rFonts w:asciiTheme="majorHAnsi" w:hAnsiTheme="majorHAnsi"/>
          <w:smallCaps/>
          <w:color w:val="000000" w:themeColor="text1"/>
          <w:lang w:val="en-US"/>
        </w:rPr>
        <w:t>Frouville</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Droit international public</w:t>
      </w:r>
      <w:r w:rsidRPr="00E70D52">
        <w:rPr>
          <w:rFonts w:asciiTheme="majorHAnsi" w:hAnsiTheme="majorHAnsi"/>
          <w:color w:val="000000" w:themeColor="text1"/>
          <w:lang w:val="en-US"/>
        </w:rPr>
        <w:t xml:space="preserve">, Parijs, Dalloz, 2012, 426; M.E. </w:t>
      </w:r>
      <w:r w:rsidRPr="00E70D52">
        <w:rPr>
          <w:rFonts w:asciiTheme="majorHAnsi" w:hAnsiTheme="majorHAnsi"/>
          <w:smallCaps/>
          <w:color w:val="000000" w:themeColor="text1"/>
          <w:lang w:val="en-US"/>
        </w:rPr>
        <w:t>O’Connel</w:t>
      </w:r>
      <w:r w:rsidRPr="00E70D52">
        <w:rPr>
          <w:rFonts w:asciiTheme="majorHAnsi" w:hAnsiTheme="majorHAnsi"/>
          <w:color w:val="000000" w:themeColor="text1"/>
          <w:lang w:val="en-US"/>
        </w:rPr>
        <w:t xml:space="preserve">, “The prohibition on the use of force” in </w:t>
      </w:r>
      <w:r w:rsidRPr="00E70D52">
        <w:rPr>
          <w:rFonts w:asciiTheme="majorHAnsi" w:hAnsiTheme="majorHAnsi"/>
          <w:smallCaps/>
          <w:color w:val="000000" w:themeColor="text1"/>
          <w:lang w:val="en-US"/>
        </w:rPr>
        <w:t>White</w:t>
      </w:r>
      <w:r w:rsidRPr="00E70D52">
        <w:rPr>
          <w:rFonts w:asciiTheme="majorHAnsi" w:hAnsiTheme="majorHAnsi"/>
          <w:color w:val="000000" w:themeColor="text1"/>
          <w:lang w:val="en-US"/>
        </w:rPr>
        <w:t xml:space="preserve"> en </w:t>
      </w:r>
      <w:r w:rsidRPr="00E70D52">
        <w:rPr>
          <w:rFonts w:asciiTheme="majorHAnsi" w:hAnsiTheme="majorHAnsi"/>
          <w:smallCaps/>
          <w:color w:val="000000" w:themeColor="text1"/>
          <w:lang w:val="en-US"/>
        </w:rPr>
        <w:t>Henderson</w:t>
      </w:r>
      <w:r w:rsidRPr="00E70D52">
        <w:rPr>
          <w:rFonts w:asciiTheme="majorHAnsi" w:hAnsiTheme="majorHAnsi"/>
          <w:color w:val="000000" w:themeColor="text1"/>
          <w:lang w:val="en-US"/>
        </w:rPr>
        <w:t xml:space="preserve">, (89) 89; M.N. </w:t>
      </w:r>
      <w:r w:rsidRPr="00E70D52">
        <w:rPr>
          <w:rFonts w:asciiTheme="majorHAnsi" w:hAnsiTheme="majorHAnsi"/>
          <w:smallCaps/>
          <w:color w:val="000000" w:themeColor="text1"/>
          <w:lang w:val="en-US"/>
        </w:rPr>
        <w:t>Shaw</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Int’l Law</w:t>
      </w:r>
      <w:r w:rsidRPr="00E70D52">
        <w:rPr>
          <w:rFonts w:asciiTheme="majorHAnsi" w:hAnsiTheme="majorHAnsi"/>
          <w:color w:val="000000" w:themeColor="text1"/>
          <w:lang w:val="en-US"/>
        </w:rPr>
        <w:t>, 1123.</w:t>
      </w:r>
    </w:p>
  </w:footnote>
  <w:footnote w:id="156">
    <w:p w:rsidR="00597791" w:rsidRPr="00E70D52" w:rsidRDefault="00597791">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B. </w:t>
      </w:r>
      <w:r w:rsidRPr="00E70D52">
        <w:rPr>
          <w:rFonts w:asciiTheme="majorHAnsi" w:hAnsiTheme="majorHAnsi"/>
          <w:smallCaps/>
          <w:color w:val="000000" w:themeColor="text1"/>
          <w:lang w:val="en-US"/>
        </w:rPr>
        <w:t>Simma</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Commentary</w:t>
      </w:r>
      <w:r w:rsidRPr="00E70D52">
        <w:rPr>
          <w:rFonts w:asciiTheme="majorHAnsi" w:hAnsiTheme="majorHAnsi"/>
          <w:color w:val="000000" w:themeColor="text1"/>
          <w:lang w:val="en-US"/>
        </w:rPr>
        <w:t>, 111-112.</w:t>
      </w:r>
    </w:p>
  </w:footnote>
  <w:footnote w:id="157">
    <w:p w:rsidR="00597791" w:rsidRPr="00E70D52" w:rsidRDefault="00597791" w:rsidP="00434D0A">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D.W. </w:t>
      </w:r>
      <w:r w:rsidRPr="00E70D52">
        <w:rPr>
          <w:rFonts w:asciiTheme="majorHAnsi" w:hAnsiTheme="majorHAnsi"/>
          <w:smallCaps/>
          <w:color w:val="000000" w:themeColor="text1"/>
          <w:lang w:val="en-US"/>
        </w:rPr>
        <w:t>Bowett</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Self-defence</w:t>
      </w:r>
      <w:r w:rsidRPr="00E70D52">
        <w:rPr>
          <w:rFonts w:asciiTheme="majorHAnsi" w:hAnsiTheme="majorHAnsi"/>
          <w:color w:val="000000" w:themeColor="text1"/>
          <w:lang w:val="en-US"/>
        </w:rPr>
        <w:t xml:space="preserve">, 148; I. </w:t>
      </w:r>
      <w:r w:rsidRPr="00E70D52">
        <w:rPr>
          <w:rFonts w:asciiTheme="majorHAnsi" w:hAnsiTheme="majorHAnsi"/>
          <w:smallCaps/>
          <w:color w:val="000000" w:themeColor="text1"/>
          <w:lang w:val="en-US"/>
        </w:rPr>
        <w:t>Brownlie</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 xml:space="preserve">Use of Force, </w:t>
      </w:r>
      <w:r w:rsidRPr="00E70D52">
        <w:rPr>
          <w:rFonts w:asciiTheme="majorHAnsi" w:hAnsiTheme="majorHAnsi"/>
          <w:color w:val="000000" w:themeColor="text1"/>
          <w:lang w:val="en-US"/>
        </w:rPr>
        <w:t xml:space="preserve">361-362; Y. </w:t>
      </w:r>
      <w:r w:rsidRPr="00E70D52">
        <w:rPr>
          <w:rFonts w:asciiTheme="majorHAnsi" w:hAnsiTheme="majorHAnsi"/>
          <w:smallCaps/>
          <w:color w:val="000000" w:themeColor="text1"/>
          <w:lang w:val="en-US"/>
        </w:rPr>
        <w:t>Dinstein</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War</w:t>
      </w:r>
      <w:r w:rsidRPr="00E70D52">
        <w:rPr>
          <w:rFonts w:asciiTheme="majorHAnsi" w:hAnsiTheme="majorHAnsi"/>
          <w:color w:val="000000" w:themeColor="text1"/>
          <w:lang w:val="en-US"/>
        </w:rPr>
        <w:t xml:space="preserve">, 88; H. </w:t>
      </w:r>
      <w:r w:rsidRPr="00E70D52">
        <w:rPr>
          <w:rFonts w:asciiTheme="majorHAnsi" w:hAnsiTheme="majorHAnsi"/>
          <w:smallCaps/>
          <w:color w:val="000000" w:themeColor="text1"/>
          <w:lang w:val="en-US"/>
        </w:rPr>
        <w:t>Kelsen</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Principles of International Law</w:t>
      </w:r>
      <w:r w:rsidRPr="00E70D52">
        <w:rPr>
          <w:rFonts w:asciiTheme="majorHAnsi" w:hAnsiTheme="majorHAnsi"/>
          <w:color w:val="000000" w:themeColor="text1"/>
          <w:lang w:val="en-US"/>
        </w:rPr>
        <w:t xml:space="preserve">, New York, Rinehart, 1952, 45; B. </w:t>
      </w:r>
      <w:r w:rsidRPr="00E70D52">
        <w:rPr>
          <w:rFonts w:asciiTheme="majorHAnsi" w:hAnsiTheme="majorHAnsi"/>
          <w:smallCaps/>
          <w:color w:val="000000" w:themeColor="text1"/>
          <w:lang w:val="en-US"/>
        </w:rPr>
        <w:t>Simma</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Commentary</w:t>
      </w:r>
      <w:r w:rsidRPr="00E70D52">
        <w:rPr>
          <w:rFonts w:asciiTheme="majorHAnsi" w:hAnsiTheme="majorHAnsi"/>
          <w:color w:val="000000" w:themeColor="text1"/>
          <w:lang w:val="en-US"/>
        </w:rPr>
        <w:t xml:space="preserve">, 112; M.E. </w:t>
      </w:r>
      <w:r w:rsidRPr="00E70D52">
        <w:rPr>
          <w:rFonts w:asciiTheme="majorHAnsi" w:hAnsiTheme="majorHAnsi"/>
          <w:smallCaps/>
          <w:color w:val="000000" w:themeColor="text1"/>
          <w:lang w:val="en-US"/>
        </w:rPr>
        <w:t>O’Connel</w:t>
      </w:r>
      <w:r w:rsidRPr="00E70D52">
        <w:rPr>
          <w:rFonts w:asciiTheme="majorHAnsi" w:hAnsiTheme="majorHAnsi"/>
          <w:color w:val="000000" w:themeColor="text1"/>
          <w:lang w:val="en-US"/>
        </w:rPr>
        <w:t xml:space="preserve">, “The prohibition on the use of force” in </w:t>
      </w:r>
      <w:r w:rsidRPr="00E70D52">
        <w:rPr>
          <w:rFonts w:asciiTheme="majorHAnsi" w:hAnsiTheme="majorHAnsi"/>
          <w:smallCaps/>
          <w:color w:val="000000" w:themeColor="text1"/>
          <w:lang w:val="en-US"/>
        </w:rPr>
        <w:t>White</w:t>
      </w:r>
      <w:r w:rsidRPr="00E70D52">
        <w:rPr>
          <w:rFonts w:asciiTheme="majorHAnsi" w:hAnsiTheme="majorHAnsi"/>
          <w:color w:val="000000" w:themeColor="text1"/>
          <w:lang w:val="en-US"/>
        </w:rPr>
        <w:t xml:space="preserve"> en </w:t>
      </w:r>
      <w:r w:rsidRPr="00E70D52">
        <w:rPr>
          <w:rFonts w:asciiTheme="majorHAnsi" w:hAnsiTheme="majorHAnsi"/>
          <w:smallCaps/>
          <w:color w:val="000000" w:themeColor="text1"/>
          <w:lang w:val="en-US"/>
        </w:rPr>
        <w:t>Henderson</w:t>
      </w:r>
      <w:r w:rsidRPr="00E70D52">
        <w:rPr>
          <w:rFonts w:asciiTheme="majorHAnsi" w:hAnsiTheme="majorHAnsi"/>
          <w:color w:val="000000" w:themeColor="text1"/>
          <w:lang w:val="en-US"/>
        </w:rPr>
        <w:t>, (89) 101.</w:t>
      </w:r>
    </w:p>
  </w:footnote>
  <w:footnote w:id="158">
    <w:p w:rsidR="00597791" w:rsidRPr="00E70D52" w:rsidRDefault="00597791">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I. </w:t>
      </w:r>
      <w:r w:rsidRPr="00E70D52">
        <w:rPr>
          <w:rFonts w:asciiTheme="majorHAnsi" w:hAnsiTheme="majorHAnsi"/>
          <w:smallCaps/>
          <w:color w:val="000000" w:themeColor="text1"/>
          <w:lang w:val="en-US"/>
        </w:rPr>
        <w:t>Brownlie</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 xml:space="preserve">Use of Force, </w:t>
      </w:r>
      <w:r w:rsidRPr="00E70D52">
        <w:rPr>
          <w:rFonts w:asciiTheme="majorHAnsi" w:hAnsiTheme="majorHAnsi"/>
          <w:color w:val="000000" w:themeColor="text1"/>
          <w:lang w:val="en-US"/>
        </w:rPr>
        <w:t>362.</w:t>
      </w:r>
    </w:p>
  </w:footnote>
  <w:footnote w:id="159">
    <w:p w:rsidR="00597791" w:rsidRPr="00E70D52" w:rsidRDefault="00597791" w:rsidP="006B209E">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A. </w:t>
      </w:r>
      <w:r w:rsidRPr="00E70D52">
        <w:rPr>
          <w:rFonts w:asciiTheme="majorHAnsi" w:hAnsiTheme="majorHAnsi"/>
          <w:smallCaps/>
          <w:color w:val="000000" w:themeColor="text1"/>
          <w:lang w:val="en-US"/>
        </w:rPr>
        <w:t>Aust</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Modern Treaty Law and Practice</w:t>
      </w:r>
      <w:r w:rsidRPr="00E70D52">
        <w:rPr>
          <w:rFonts w:asciiTheme="majorHAnsi" w:hAnsiTheme="majorHAnsi"/>
          <w:color w:val="000000" w:themeColor="text1"/>
          <w:lang w:val="en-US"/>
        </w:rPr>
        <w:t xml:space="preserve">, New York, Cambridge University Press, 2007, 317.; I. </w:t>
      </w:r>
      <w:r w:rsidRPr="00E70D52">
        <w:rPr>
          <w:rFonts w:asciiTheme="majorHAnsi" w:hAnsiTheme="majorHAnsi"/>
          <w:smallCaps/>
          <w:color w:val="000000" w:themeColor="text1"/>
          <w:lang w:val="en-US"/>
        </w:rPr>
        <w:t>Brownlie</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 xml:space="preserve">Use of Force, </w:t>
      </w:r>
      <w:r w:rsidRPr="00E70D52">
        <w:rPr>
          <w:rFonts w:asciiTheme="majorHAnsi" w:hAnsiTheme="majorHAnsi"/>
          <w:color w:val="000000" w:themeColor="text1"/>
          <w:lang w:val="en-US"/>
        </w:rPr>
        <w:t xml:space="preserve">362; Y. </w:t>
      </w:r>
      <w:r w:rsidRPr="00E70D52">
        <w:rPr>
          <w:rFonts w:asciiTheme="majorHAnsi" w:hAnsiTheme="majorHAnsi"/>
          <w:smallCaps/>
          <w:color w:val="000000" w:themeColor="text1"/>
          <w:lang w:val="en-US"/>
        </w:rPr>
        <w:t>Dinstein</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War</w:t>
      </w:r>
      <w:r w:rsidRPr="00E70D52">
        <w:rPr>
          <w:rFonts w:asciiTheme="majorHAnsi" w:hAnsiTheme="majorHAnsi"/>
          <w:color w:val="000000" w:themeColor="text1"/>
          <w:lang w:val="en-US"/>
        </w:rPr>
        <w:t>, 88.</w:t>
      </w:r>
    </w:p>
  </w:footnote>
  <w:footnote w:id="160">
    <w:p w:rsidR="00597791" w:rsidRPr="00E70D52" w:rsidRDefault="00597791">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M.N. </w:t>
      </w:r>
      <w:r w:rsidRPr="00E70D52">
        <w:rPr>
          <w:rFonts w:asciiTheme="majorHAnsi" w:hAnsiTheme="majorHAnsi"/>
          <w:smallCaps/>
          <w:color w:val="000000" w:themeColor="text1"/>
          <w:lang w:val="en-US"/>
        </w:rPr>
        <w:t>Shaw</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Int’l Law</w:t>
      </w:r>
      <w:r w:rsidRPr="00E70D52">
        <w:rPr>
          <w:rFonts w:asciiTheme="majorHAnsi" w:hAnsiTheme="majorHAnsi"/>
          <w:color w:val="000000" w:themeColor="text1"/>
          <w:lang w:val="en-US"/>
        </w:rPr>
        <w:t xml:space="preserve">, 1124; B. </w:t>
      </w:r>
      <w:r w:rsidRPr="00E70D52">
        <w:rPr>
          <w:rFonts w:asciiTheme="majorHAnsi" w:hAnsiTheme="majorHAnsi"/>
          <w:smallCaps/>
          <w:color w:val="000000" w:themeColor="text1"/>
          <w:lang w:val="en-US"/>
        </w:rPr>
        <w:t>Simma</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Commentary</w:t>
      </w:r>
      <w:r w:rsidRPr="00E70D52">
        <w:rPr>
          <w:rFonts w:asciiTheme="majorHAnsi" w:hAnsiTheme="majorHAnsi"/>
          <w:color w:val="000000" w:themeColor="text1"/>
          <w:lang w:val="en-US"/>
        </w:rPr>
        <w:t>, 112.</w:t>
      </w:r>
    </w:p>
  </w:footnote>
  <w:footnote w:id="161">
    <w:p w:rsidR="00597791" w:rsidRPr="00E70D52" w:rsidRDefault="00597791" w:rsidP="00AD006F">
      <w:pPr>
        <w:pStyle w:val="Voetnoottekst"/>
        <w:rPr>
          <w:rFonts w:asciiTheme="majorHAnsi" w:hAnsiTheme="majorHAnsi"/>
          <w:color w:val="000000" w:themeColor="text1"/>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rPr>
        <w:t xml:space="preserve"> Resolutie AV 2625 (XXV) (1970), zie noot </w:t>
      </w:r>
      <w:fldSimple w:instr=" NOTEREF _Ref419532330 \h  \* MERGEFORMAT ">
        <w:r w:rsidRPr="00FB0C7A">
          <w:rPr>
            <w:rFonts w:asciiTheme="majorHAnsi" w:hAnsiTheme="majorHAnsi"/>
            <w:color w:val="000000" w:themeColor="text1"/>
          </w:rPr>
          <w:t>136</w:t>
        </w:r>
      </w:fldSimple>
      <w:r w:rsidRPr="00E70D52">
        <w:rPr>
          <w:rFonts w:asciiTheme="majorHAnsi" w:hAnsiTheme="majorHAnsi"/>
          <w:color w:val="000000" w:themeColor="text1"/>
        </w:rPr>
        <w:t>.</w:t>
      </w:r>
    </w:p>
  </w:footnote>
  <w:footnote w:id="162">
    <w:p w:rsidR="00597791" w:rsidRPr="00E70D52" w:rsidRDefault="00597791" w:rsidP="00B96D4B">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M.N. </w:t>
      </w:r>
      <w:r w:rsidRPr="00E70D52">
        <w:rPr>
          <w:rFonts w:asciiTheme="majorHAnsi" w:hAnsiTheme="majorHAnsi"/>
          <w:smallCaps/>
          <w:color w:val="000000" w:themeColor="text1"/>
          <w:lang w:val="en-US"/>
        </w:rPr>
        <w:t>Shaw</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Int’l Law</w:t>
      </w:r>
      <w:r w:rsidRPr="00E70D52">
        <w:rPr>
          <w:rFonts w:asciiTheme="majorHAnsi" w:hAnsiTheme="majorHAnsi"/>
          <w:color w:val="000000" w:themeColor="text1"/>
          <w:lang w:val="en-US"/>
        </w:rPr>
        <w:t>, 1124-1125.</w:t>
      </w:r>
    </w:p>
  </w:footnote>
  <w:footnote w:id="163">
    <w:p w:rsidR="00597791" w:rsidRPr="00E70D52" w:rsidRDefault="00597791">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E.J. </w:t>
      </w:r>
      <w:r w:rsidRPr="00E70D52">
        <w:rPr>
          <w:rFonts w:asciiTheme="majorHAnsi" w:hAnsiTheme="majorHAnsi"/>
          <w:smallCaps/>
          <w:color w:val="000000" w:themeColor="text1"/>
          <w:lang w:val="en-US"/>
        </w:rPr>
        <w:t>Ozmanczyk</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Encyclopedia of the United Nations and International Agreements</w:t>
      </w:r>
      <w:r w:rsidRPr="00E70D52">
        <w:rPr>
          <w:rFonts w:asciiTheme="majorHAnsi" w:hAnsiTheme="majorHAnsi"/>
          <w:color w:val="000000" w:themeColor="text1"/>
          <w:lang w:val="en-US"/>
        </w:rPr>
        <w:t xml:space="preserve">, London, Routledge, 2003, vol. 1, 727; T. </w:t>
      </w:r>
      <w:r w:rsidRPr="00E70D52">
        <w:rPr>
          <w:rFonts w:asciiTheme="majorHAnsi" w:hAnsiTheme="majorHAnsi"/>
          <w:smallCaps/>
          <w:color w:val="000000" w:themeColor="text1"/>
          <w:lang w:val="en-US"/>
        </w:rPr>
        <w:t>Ruys</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Armed Attack</w:t>
      </w:r>
      <w:r w:rsidRPr="00E70D52">
        <w:rPr>
          <w:rFonts w:asciiTheme="majorHAnsi" w:hAnsiTheme="majorHAnsi"/>
          <w:color w:val="000000" w:themeColor="text1"/>
          <w:lang w:val="en-US"/>
        </w:rPr>
        <w:t>, 129-130.</w:t>
      </w:r>
    </w:p>
  </w:footnote>
  <w:footnote w:id="164">
    <w:p w:rsidR="00597791" w:rsidRPr="00E70D52" w:rsidRDefault="00597791">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rPr>
        <w:t xml:space="preserve"> Resolutie 42/22 van de Algemene Vergadering van de Verenigde Naties (18 november 1987) </w:t>
      </w:r>
      <w:r w:rsidRPr="00E70D52">
        <w:rPr>
          <w:rFonts w:asciiTheme="majorHAnsi" w:hAnsiTheme="majorHAnsi"/>
          <w:i/>
          <w:color w:val="000000" w:themeColor="text1"/>
        </w:rPr>
        <w:t xml:space="preserve">UN Doc. </w:t>
      </w:r>
      <w:r w:rsidRPr="00E70D52">
        <w:rPr>
          <w:rFonts w:asciiTheme="majorHAnsi" w:hAnsiTheme="majorHAnsi"/>
          <w:color w:val="000000" w:themeColor="text1"/>
          <w:lang w:val="en-US"/>
        </w:rPr>
        <w:t>A/Res/42/22 (1987).</w:t>
      </w:r>
    </w:p>
  </w:footnote>
  <w:footnote w:id="165">
    <w:p w:rsidR="00597791" w:rsidRPr="00E70D52" w:rsidRDefault="00597791">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Yearbook of the United Nations</w:t>
      </w:r>
      <w:r w:rsidRPr="00E70D52">
        <w:rPr>
          <w:rFonts w:asciiTheme="majorHAnsi" w:hAnsiTheme="majorHAnsi"/>
          <w:color w:val="000000" w:themeColor="text1"/>
          <w:lang w:val="en-US"/>
        </w:rPr>
        <w:t xml:space="preserve"> 1987, New York, United Nations, vol. 41, 1058.</w:t>
      </w:r>
    </w:p>
  </w:footnote>
  <w:footnote w:id="166">
    <w:p w:rsidR="00597791" w:rsidRPr="00E70D52" w:rsidRDefault="00597791">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M.E. </w:t>
      </w:r>
      <w:r w:rsidRPr="00E70D52">
        <w:rPr>
          <w:rFonts w:asciiTheme="majorHAnsi" w:hAnsiTheme="majorHAnsi"/>
          <w:smallCaps/>
          <w:color w:val="000000" w:themeColor="text1"/>
          <w:lang w:val="en-US"/>
        </w:rPr>
        <w:t>O’Connel</w:t>
      </w:r>
      <w:r w:rsidRPr="00E70D52">
        <w:rPr>
          <w:rFonts w:asciiTheme="majorHAnsi" w:hAnsiTheme="majorHAnsi"/>
          <w:color w:val="000000" w:themeColor="text1"/>
          <w:lang w:val="en-US"/>
        </w:rPr>
        <w:t xml:space="preserve">, “The prohibition on the use of force” in </w:t>
      </w:r>
      <w:r w:rsidRPr="00E70D52">
        <w:rPr>
          <w:rFonts w:asciiTheme="majorHAnsi" w:hAnsiTheme="majorHAnsi"/>
          <w:smallCaps/>
          <w:color w:val="000000" w:themeColor="text1"/>
          <w:lang w:val="en-US"/>
        </w:rPr>
        <w:t>White</w:t>
      </w:r>
      <w:r w:rsidRPr="00E70D52">
        <w:rPr>
          <w:rFonts w:asciiTheme="majorHAnsi" w:hAnsiTheme="majorHAnsi"/>
          <w:color w:val="000000" w:themeColor="text1"/>
          <w:lang w:val="en-US"/>
        </w:rPr>
        <w:t xml:space="preserve"> en </w:t>
      </w:r>
      <w:r w:rsidRPr="00E70D52">
        <w:rPr>
          <w:rFonts w:asciiTheme="majorHAnsi" w:hAnsiTheme="majorHAnsi"/>
          <w:smallCaps/>
          <w:color w:val="000000" w:themeColor="text1"/>
          <w:lang w:val="en-US"/>
        </w:rPr>
        <w:t>Henderson</w:t>
      </w:r>
      <w:r w:rsidRPr="00E70D52">
        <w:rPr>
          <w:rFonts w:asciiTheme="majorHAnsi" w:hAnsiTheme="majorHAnsi"/>
          <w:color w:val="000000" w:themeColor="text1"/>
          <w:lang w:val="en-US"/>
        </w:rPr>
        <w:t xml:space="preserve">, (89) 110-111; B. </w:t>
      </w:r>
      <w:r w:rsidRPr="00E70D52">
        <w:rPr>
          <w:rFonts w:asciiTheme="majorHAnsi" w:hAnsiTheme="majorHAnsi"/>
          <w:smallCaps/>
          <w:color w:val="000000" w:themeColor="text1"/>
          <w:lang w:val="en-US"/>
        </w:rPr>
        <w:t>Simma</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Commentary</w:t>
      </w:r>
      <w:r w:rsidRPr="00E70D52">
        <w:rPr>
          <w:rFonts w:asciiTheme="majorHAnsi" w:hAnsiTheme="majorHAnsi"/>
          <w:color w:val="000000" w:themeColor="text1"/>
          <w:lang w:val="en-US"/>
        </w:rPr>
        <w:t xml:space="preserve">, 113; Voor een uiteenzetting van de term ‘agressie’, zie C.W. </w:t>
      </w:r>
      <w:r w:rsidRPr="00E70D52">
        <w:rPr>
          <w:rFonts w:asciiTheme="majorHAnsi" w:hAnsiTheme="majorHAnsi"/>
          <w:smallCaps/>
          <w:color w:val="000000" w:themeColor="text1"/>
          <w:lang w:val="en-US"/>
        </w:rPr>
        <w:t>Henderson</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Understanding International Law</w:t>
      </w:r>
      <w:r w:rsidRPr="00E70D52">
        <w:rPr>
          <w:rFonts w:asciiTheme="majorHAnsi" w:hAnsiTheme="majorHAnsi"/>
          <w:color w:val="000000" w:themeColor="text1"/>
          <w:lang w:val="en-US"/>
        </w:rPr>
        <w:t>, Malden, Wiley-Blackwell, 2010, 220-223.</w:t>
      </w:r>
    </w:p>
  </w:footnote>
  <w:footnote w:id="167">
    <w:p w:rsidR="00597791" w:rsidRPr="00E70D52" w:rsidRDefault="00597791" w:rsidP="005168FB">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J.E.S. </w:t>
      </w:r>
      <w:r w:rsidRPr="00E70D52">
        <w:rPr>
          <w:rFonts w:asciiTheme="majorHAnsi" w:hAnsiTheme="majorHAnsi"/>
          <w:smallCaps/>
          <w:color w:val="000000" w:themeColor="text1"/>
          <w:lang w:val="en-US"/>
        </w:rPr>
        <w:t>Fawcett</w:t>
      </w:r>
      <w:r w:rsidRPr="00E70D52">
        <w:rPr>
          <w:rFonts w:asciiTheme="majorHAnsi" w:hAnsiTheme="majorHAnsi"/>
          <w:color w:val="000000" w:themeColor="text1"/>
          <w:lang w:val="en-US"/>
        </w:rPr>
        <w:t xml:space="preserve">, “Intervention in International Law: a Study of some recent Cases”, </w:t>
      </w:r>
      <w:r w:rsidRPr="00E70D52">
        <w:rPr>
          <w:rFonts w:asciiTheme="majorHAnsi" w:hAnsiTheme="majorHAnsi"/>
          <w:i/>
          <w:color w:val="000000" w:themeColor="text1"/>
          <w:lang w:val="en-US"/>
        </w:rPr>
        <w:t>RCADI</w:t>
      </w:r>
      <w:r w:rsidRPr="00E70D52">
        <w:rPr>
          <w:rFonts w:asciiTheme="majorHAnsi" w:hAnsiTheme="majorHAnsi"/>
          <w:color w:val="000000" w:themeColor="text1"/>
          <w:lang w:val="en-US"/>
        </w:rPr>
        <w:t xml:space="preserve"> 1961, vol. 103, afl. 2, (343) 356-357; R.A. </w:t>
      </w:r>
      <w:r w:rsidRPr="00E70D52">
        <w:rPr>
          <w:rFonts w:asciiTheme="majorHAnsi" w:hAnsiTheme="majorHAnsi"/>
          <w:smallCaps/>
          <w:color w:val="000000" w:themeColor="text1"/>
          <w:lang w:val="en-US"/>
        </w:rPr>
        <w:t>Müllerson</w:t>
      </w:r>
      <w:r w:rsidRPr="00E70D52">
        <w:rPr>
          <w:rFonts w:asciiTheme="majorHAnsi" w:hAnsiTheme="majorHAnsi"/>
          <w:color w:val="000000" w:themeColor="text1"/>
          <w:lang w:val="en-US"/>
        </w:rPr>
        <w:t xml:space="preserve">, “The principle of non-threat and non-use of force in the modern world” in W.E. </w:t>
      </w:r>
      <w:r w:rsidRPr="00E70D52">
        <w:rPr>
          <w:rFonts w:asciiTheme="majorHAnsi" w:hAnsiTheme="majorHAnsi"/>
          <w:smallCaps/>
          <w:color w:val="000000" w:themeColor="text1"/>
          <w:lang w:val="en-US"/>
        </w:rPr>
        <w:t>Butler (</w:t>
      </w:r>
      <w:r w:rsidRPr="00E70D52">
        <w:rPr>
          <w:rFonts w:asciiTheme="majorHAnsi" w:hAnsiTheme="majorHAnsi"/>
          <w:color w:val="000000" w:themeColor="text1"/>
          <w:lang w:val="en-US"/>
        </w:rPr>
        <w:t>ed.</w:t>
      </w:r>
      <w:r w:rsidRPr="00E70D52">
        <w:rPr>
          <w:rFonts w:asciiTheme="majorHAnsi" w:hAnsiTheme="majorHAnsi"/>
          <w:smallCaps/>
          <w:color w:val="000000" w:themeColor="text1"/>
          <w:lang w:val="en-US"/>
        </w:rPr>
        <w:t>)</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 xml:space="preserve">The Non-Use of Force in International Law, </w:t>
      </w:r>
      <w:r w:rsidRPr="00E70D52">
        <w:rPr>
          <w:rFonts w:asciiTheme="majorHAnsi" w:hAnsiTheme="majorHAnsi"/>
          <w:color w:val="000000" w:themeColor="text1"/>
          <w:lang w:val="en-US"/>
        </w:rPr>
        <w:t xml:space="preserve">Dordrecht, Martinus Nijhoff Publishers, 1989, (29) 30; B. </w:t>
      </w:r>
      <w:r w:rsidRPr="00E70D52">
        <w:rPr>
          <w:rFonts w:asciiTheme="majorHAnsi" w:hAnsiTheme="majorHAnsi"/>
          <w:smallCaps/>
          <w:color w:val="000000" w:themeColor="text1"/>
          <w:lang w:val="en-US"/>
        </w:rPr>
        <w:t>Simma</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Commentary</w:t>
      </w:r>
      <w:r w:rsidRPr="00E70D52">
        <w:rPr>
          <w:rFonts w:asciiTheme="majorHAnsi" w:hAnsiTheme="majorHAnsi"/>
          <w:color w:val="000000" w:themeColor="text1"/>
          <w:lang w:val="en-US"/>
        </w:rPr>
        <w:t>, 113-114.</w:t>
      </w:r>
    </w:p>
  </w:footnote>
  <w:footnote w:id="168">
    <w:p w:rsidR="00597791" w:rsidRPr="00E70D52" w:rsidRDefault="00597791" w:rsidP="005168FB">
      <w:pPr>
        <w:pStyle w:val="Voetnoottekst"/>
        <w:rPr>
          <w:rFonts w:asciiTheme="majorHAnsi" w:hAnsiTheme="majorHAnsi"/>
          <w:color w:val="000000" w:themeColor="text1"/>
          <w:lang w:val="en-US"/>
        </w:rPr>
      </w:pPr>
      <w:r w:rsidRPr="00E70D52">
        <w:rPr>
          <w:rFonts w:asciiTheme="majorHAnsi" w:hAnsiTheme="majorHAnsi"/>
          <w:color w:val="000000" w:themeColor="text1"/>
          <w:vertAlign w:val="superscript"/>
        </w:rPr>
        <w:footnoteRef/>
      </w:r>
      <w:r w:rsidRPr="00E70D52">
        <w:rPr>
          <w:rFonts w:asciiTheme="majorHAnsi" w:hAnsiTheme="majorHAnsi"/>
          <w:color w:val="000000" w:themeColor="text1"/>
          <w:vertAlign w:val="superscript"/>
          <w:lang w:val="en-US"/>
        </w:rPr>
        <w:t xml:space="preserve"> </w:t>
      </w:r>
      <w:r w:rsidRPr="00E70D52">
        <w:rPr>
          <w:rFonts w:asciiTheme="majorHAnsi" w:hAnsiTheme="majorHAnsi"/>
          <w:color w:val="000000" w:themeColor="text1"/>
          <w:lang w:val="en-US"/>
        </w:rPr>
        <w:t xml:space="preserve">Achtste en Negende paragraaf uit Resolutie AV 2625 (XXV) (1970), zie noot </w:t>
      </w:r>
      <w:fldSimple w:instr=" NOTEREF _Ref419532330 \h  \* MERGEFORMAT ">
        <w:r w:rsidRPr="00FB0C7A">
          <w:rPr>
            <w:rFonts w:asciiTheme="majorHAnsi" w:hAnsiTheme="majorHAnsi"/>
            <w:color w:val="000000" w:themeColor="text1"/>
            <w:lang w:val="en-US"/>
          </w:rPr>
          <w:t>136</w:t>
        </w:r>
      </w:fldSimple>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“Every State has the duty to refrain from organising or encouraging the organisation of irregular forces or armed bands, including mercenaries, for incursion into the territory of another State. Every State has the duty to refrain from organising, instigating, assisting or participating in acts of civil strife or terrorist acts in another State or acquiescing in organised activities within its territory directed towards the commission of such acts, when the acts referred to in the present paragraph involve threat or use of force”.</w:t>
      </w:r>
    </w:p>
  </w:footnote>
  <w:footnote w:id="169">
    <w:p w:rsidR="00597791" w:rsidRPr="00E70D52" w:rsidRDefault="00597791" w:rsidP="005168FB">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w:t>
      </w:r>
      <w:r w:rsidRPr="00E70D52">
        <w:rPr>
          <w:rFonts w:asciiTheme="majorHAnsi" w:eastAsiaTheme="minorHAnsi" w:hAnsiTheme="majorHAnsi" w:cs="Arial"/>
          <w:color w:val="000000" w:themeColor="text1"/>
          <w:lang w:val="en-US" w:eastAsia="en-US"/>
        </w:rPr>
        <w:t xml:space="preserve">IGH, </w:t>
      </w:r>
      <w:r w:rsidRPr="00E70D52">
        <w:rPr>
          <w:rFonts w:asciiTheme="majorHAnsi" w:eastAsiaTheme="minorHAnsi" w:hAnsiTheme="majorHAnsi" w:cs="Arial"/>
          <w:i/>
          <w:color w:val="000000" w:themeColor="text1"/>
          <w:lang w:val="en-US" w:eastAsia="en-US"/>
        </w:rPr>
        <w:t xml:space="preserve">Nicaragua </w:t>
      </w:r>
      <w:r w:rsidRPr="00E70D52">
        <w:rPr>
          <w:rFonts w:asciiTheme="majorHAnsi" w:eastAsiaTheme="minorHAnsi" w:hAnsiTheme="majorHAnsi" w:cs="Arial"/>
          <w:color w:val="000000" w:themeColor="text1"/>
          <w:lang w:val="en-US" w:eastAsia="en-US"/>
        </w:rPr>
        <w:t xml:space="preserve">1986, §228; </w:t>
      </w:r>
      <w:r w:rsidRPr="00E70D52">
        <w:rPr>
          <w:rFonts w:asciiTheme="majorHAnsi" w:hAnsiTheme="majorHAnsi"/>
          <w:color w:val="000000" w:themeColor="text1"/>
          <w:lang w:val="en-US"/>
        </w:rPr>
        <w:t xml:space="preserve">C. </w:t>
      </w:r>
      <w:r w:rsidRPr="00E70D52">
        <w:rPr>
          <w:rFonts w:asciiTheme="majorHAnsi" w:hAnsiTheme="majorHAnsi"/>
          <w:smallCaps/>
          <w:color w:val="000000" w:themeColor="text1"/>
          <w:lang w:val="en-US"/>
        </w:rPr>
        <w:t>Gray</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Use of Force</w:t>
      </w:r>
      <w:r w:rsidRPr="00E70D52">
        <w:rPr>
          <w:rFonts w:asciiTheme="majorHAnsi" w:hAnsiTheme="majorHAnsi"/>
          <w:color w:val="000000" w:themeColor="text1"/>
          <w:lang w:val="en-US"/>
        </w:rPr>
        <w:t>, 78.</w:t>
      </w:r>
    </w:p>
  </w:footnote>
  <w:footnote w:id="170">
    <w:p w:rsidR="00597791" w:rsidRPr="00E70D52" w:rsidRDefault="00597791">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B. </w:t>
      </w:r>
      <w:r w:rsidRPr="00E70D52">
        <w:rPr>
          <w:rFonts w:asciiTheme="majorHAnsi" w:hAnsiTheme="majorHAnsi"/>
          <w:smallCaps/>
          <w:color w:val="000000" w:themeColor="text1"/>
          <w:lang w:val="en-US"/>
        </w:rPr>
        <w:t>Simma</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Commentary</w:t>
      </w:r>
      <w:r w:rsidRPr="00E70D52">
        <w:rPr>
          <w:rFonts w:asciiTheme="majorHAnsi" w:hAnsiTheme="majorHAnsi"/>
          <w:color w:val="000000" w:themeColor="text1"/>
          <w:lang w:val="en-US"/>
        </w:rPr>
        <w:t>, 113.</w:t>
      </w:r>
    </w:p>
  </w:footnote>
  <w:footnote w:id="171">
    <w:p w:rsidR="00597791" w:rsidRPr="00E70D52" w:rsidRDefault="00597791">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I. </w:t>
      </w:r>
      <w:r w:rsidRPr="00E70D52">
        <w:rPr>
          <w:rFonts w:asciiTheme="majorHAnsi" w:hAnsiTheme="majorHAnsi"/>
          <w:smallCaps/>
          <w:color w:val="000000" w:themeColor="text1"/>
          <w:lang w:val="en-US"/>
        </w:rPr>
        <w:t>Brownlie</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Use of Force</w:t>
      </w:r>
      <w:r w:rsidRPr="00E70D52">
        <w:rPr>
          <w:rFonts w:asciiTheme="majorHAnsi" w:hAnsiTheme="majorHAnsi"/>
          <w:color w:val="000000" w:themeColor="text1"/>
          <w:lang w:val="en-US"/>
        </w:rPr>
        <w:t>, 362-363.</w:t>
      </w:r>
    </w:p>
  </w:footnote>
  <w:footnote w:id="172">
    <w:p w:rsidR="00597791" w:rsidRPr="00E70D52" w:rsidRDefault="00597791">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Ibid</w:t>
      </w:r>
      <w:r w:rsidRPr="00E70D52">
        <w:rPr>
          <w:rFonts w:asciiTheme="majorHAnsi" w:hAnsiTheme="majorHAnsi"/>
          <w:color w:val="000000" w:themeColor="text1"/>
          <w:lang w:val="en-US"/>
        </w:rPr>
        <w:t>, 376.</w:t>
      </w:r>
    </w:p>
  </w:footnote>
  <w:footnote w:id="173">
    <w:p w:rsidR="00597791" w:rsidRPr="00E70D52" w:rsidRDefault="00597791">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B. </w:t>
      </w:r>
      <w:r w:rsidRPr="00E70D52">
        <w:rPr>
          <w:rFonts w:asciiTheme="majorHAnsi" w:hAnsiTheme="majorHAnsi"/>
          <w:smallCaps/>
          <w:color w:val="000000" w:themeColor="text1"/>
          <w:lang w:val="en-US"/>
        </w:rPr>
        <w:t>Simma</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Commentary</w:t>
      </w:r>
      <w:r w:rsidRPr="00E70D52">
        <w:rPr>
          <w:rFonts w:asciiTheme="majorHAnsi" w:hAnsiTheme="majorHAnsi"/>
          <w:color w:val="000000" w:themeColor="text1"/>
          <w:lang w:val="en-US"/>
        </w:rPr>
        <w:t>, 113.</w:t>
      </w:r>
    </w:p>
  </w:footnote>
  <w:footnote w:id="174">
    <w:p w:rsidR="00597791" w:rsidRPr="00E70D52" w:rsidRDefault="00597791" w:rsidP="004C14C4">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I. </w:t>
      </w:r>
      <w:r w:rsidRPr="00E70D52">
        <w:rPr>
          <w:rFonts w:asciiTheme="majorHAnsi" w:hAnsiTheme="majorHAnsi"/>
          <w:smallCaps/>
          <w:color w:val="000000" w:themeColor="text1"/>
          <w:lang w:val="en-US"/>
        </w:rPr>
        <w:t>Brownlie</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Use of Force</w:t>
      </w:r>
      <w:r w:rsidRPr="00E70D52">
        <w:rPr>
          <w:rFonts w:asciiTheme="majorHAnsi" w:hAnsiTheme="majorHAnsi"/>
          <w:color w:val="000000" w:themeColor="text1"/>
          <w:lang w:val="en-US"/>
        </w:rPr>
        <w:t xml:space="preserve">, 364-365; Y. </w:t>
      </w:r>
      <w:r w:rsidRPr="00E70D52">
        <w:rPr>
          <w:rFonts w:asciiTheme="majorHAnsi" w:hAnsiTheme="majorHAnsi"/>
          <w:smallCaps/>
          <w:color w:val="000000" w:themeColor="text1"/>
          <w:lang w:val="en-US"/>
        </w:rPr>
        <w:t>Dinstein</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War</w:t>
      </w:r>
      <w:r w:rsidRPr="00E70D52">
        <w:rPr>
          <w:rFonts w:asciiTheme="majorHAnsi" w:hAnsiTheme="majorHAnsi"/>
          <w:color w:val="000000" w:themeColor="text1"/>
          <w:lang w:val="en-US"/>
        </w:rPr>
        <w:t xml:space="preserve">, 88; C. </w:t>
      </w:r>
      <w:r w:rsidRPr="00E70D52">
        <w:rPr>
          <w:rFonts w:asciiTheme="majorHAnsi" w:hAnsiTheme="majorHAnsi"/>
          <w:smallCaps/>
          <w:color w:val="000000" w:themeColor="text1"/>
          <w:lang w:val="en-US"/>
        </w:rPr>
        <w:t>Gray</w:t>
      </w:r>
      <w:r w:rsidRPr="00E70D52">
        <w:rPr>
          <w:rFonts w:asciiTheme="majorHAnsi" w:hAnsiTheme="majorHAnsi"/>
          <w:color w:val="000000" w:themeColor="text1"/>
          <w:lang w:val="en-US"/>
        </w:rPr>
        <w:t xml:space="preserve">, “Force and the International Legal Order” in </w:t>
      </w:r>
      <w:r w:rsidRPr="00E70D52">
        <w:rPr>
          <w:rFonts w:asciiTheme="majorHAnsi" w:hAnsiTheme="majorHAnsi"/>
          <w:smallCaps/>
          <w:color w:val="000000" w:themeColor="text1"/>
          <w:lang w:val="en-US"/>
        </w:rPr>
        <w:t>Evans</w:t>
      </w:r>
      <w:r w:rsidRPr="00E70D52">
        <w:rPr>
          <w:rFonts w:asciiTheme="majorHAnsi" w:hAnsiTheme="majorHAnsi"/>
          <w:color w:val="000000" w:themeColor="text1"/>
          <w:lang w:val="en-US"/>
        </w:rPr>
        <w:t xml:space="preserve">, (615) 618; R. </w:t>
      </w:r>
      <w:r w:rsidRPr="00E70D52">
        <w:rPr>
          <w:rFonts w:asciiTheme="majorHAnsi" w:hAnsiTheme="majorHAnsi"/>
          <w:smallCaps/>
          <w:color w:val="000000" w:themeColor="text1"/>
          <w:lang w:val="en-US"/>
        </w:rPr>
        <w:t>Sadurska</w:t>
      </w:r>
      <w:r w:rsidRPr="00E70D52">
        <w:rPr>
          <w:rFonts w:asciiTheme="majorHAnsi" w:hAnsiTheme="majorHAnsi"/>
          <w:color w:val="000000" w:themeColor="text1"/>
          <w:lang w:val="en-US"/>
        </w:rPr>
        <w:t xml:space="preserve">, “Threats of Force”, </w:t>
      </w:r>
      <w:r w:rsidRPr="00E70D52">
        <w:rPr>
          <w:rFonts w:asciiTheme="majorHAnsi" w:hAnsiTheme="majorHAnsi"/>
          <w:i/>
          <w:color w:val="000000" w:themeColor="text1"/>
          <w:lang w:val="en-US"/>
        </w:rPr>
        <w:t xml:space="preserve">AJIL </w:t>
      </w:r>
      <w:r w:rsidRPr="00E70D52">
        <w:rPr>
          <w:rFonts w:asciiTheme="majorHAnsi" w:hAnsiTheme="majorHAnsi"/>
          <w:color w:val="000000" w:themeColor="text1"/>
          <w:lang w:val="en-US"/>
        </w:rPr>
        <w:t xml:space="preserve">1988, vol. 82, afl. 2, (239) 239; M. </w:t>
      </w:r>
      <w:r w:rsidRPr="00E70D52">
        <w:rPr>
          <w:rFonts w:asciiTheme="majorHAnsi" w:hAnsiTheme="majorHAnsi"/>
          <w:smallCaps/>
          <w:color w:val="000000" w:themeColor="text1"/>
          <w:lang w:val="en-US" w:eastAsia="nl-BE"/>
        </w:rPr>
        <w:t>Waxman</w:t>
      </w:r>
      <w:r w:rsidRPr="00E70D52">
        <w:rPr>
          <w:rFonts w:asciiTheme="majorHAnsi" w:hAnsiTheme="majorHAnsi"/>
          <w:color w:val="000000" w:themeColor="text1"/>
          <w:lang w:val="en-US" w:eastAsia="nl-BE"/>
        </w:rPr>
        <w:t xml:space="preserve">, “Regulating Resort to Force: Form and Substance of the UN Charter Regime”, </w:t>
      </w:r>
      <w:r w:rsidRPr="00E70D52">
        <w:rPr>
          <w:rFonts w:asciiTheme="majorHAnsi" w:hAnsiTheme="majorHAnsi"/>
          <w:i/>
          <w:color w:val="000000" w:themeColor="text1"/>
          <w:lang w:val="en-US" w:eastAsia="nl-BE"/>
        </w:rPr>
        <w:t xml:space="preserve">EJIL </w:t>
      </w:r>
      <w:r w:rsidRPr="00E70D52">
        <w:rPr>
          <w:rFonts w:asciiTheme="majorHAnsi" w:hAnsiTheme="majorHAnsi"/>
          <w:color w:val="000000" w:themeColor="text1"/>
          <w:lang w:val="en-US" w:eastAsia="nl-BE"/>
        </w:rPr>
        <w:t>2013, afl. 1, (151) 184-185.</w:t>
      </w:r>
    </w:p>
  </w:footnote>
  <w:footnote w:id="175">
    <w:p w:rsidR="00597791" w:rsidRPr="00E70D52" w:rsidRDefault="00597791" w:rsidP="00C41F76">
      <w:pPr>
        <w:rPr>
          <w:rFonts w:asciiTheme="majorHAnsi" w:eastAsiaTheme="minorHAnsi" w:hAnsiTheme="majorHAnsi"/>
          <w:color w:val="000000" w:themeColor="text1"/>
          <w:sz w:val="20"/>
          <w:szCs w:val="20"/>
          <w:lang w:val="en-US" w:eastAsia="en-US"/>
        </w:rPr>
      </w:pPr>
      <w:r w:rsidRPr="00E70D52">
        <w:rPr>
          <w:rStyle w:val="Voetnootmarkering"/>
          <w:rFonts w:asciiTheme="majorHAnsi" w:hAnsiTheme="majorHAnsi"/>
          <w:color w:val="000000" w:themeColor="text1"/>
          <w:sz w:val="20"/>
          <w:szCs w:val="20"/>
        </w:rPr>
        <w:footnoteRef/>
      </w:r>
      <w:r w:rsidRPr="00E70D52">
        <w:rPr>
          <w:rFonts w:asciiTheme="majorHAnsi" w:hAnsiTheme="majorHAnsi"/>
          <w:color w:val="000000" w:themeColor="text1"/>
          <w:sz w:val="20"/>
          <w:szCs w:val="20"/>
          <w:lang w:val="en-US"/>
        </w:rPr>
        <w:t xml:space="preserve"> “</w:t>
      </w:r>
      <w:r w:rsidRPr="00E70D52">
        <w:rPr>
          <w:rFonts w:asciiTheme="majorHAnsi" w:hAnsiTheme="majorHAnsi"/>
          <w:i/>
          <w:color w:val="000000" w:themeColor="text1"/>
          <w:sz w:val="20"/>
          <w:szCs w:val="20"/>
          <w:lang w:val="en-US"/>
        </w:rPr>
        <w:t>The notions ‘threat’ and ‘use’ of force under Article 2, paragraph 4, of the Charter stand together in the sense that if the use of force itself in a given case is illegal – for whatever reason – the threat to use such force will likewise be illegal</w:t>
      </w:r>
      <w:r w:rsidRPr="00E70D52">
        <w:rPr>
          <w:rFonts w:asciiTheme="majorHAnsi" w:hAnsiTheme="majorHAnsi"/>
          <w:color w:val="000000" w:themeColor="text1"/>
          <w:sz w:val="20"/>
          <w:szCs w:val="20"/>
          <w:lang w:val="en-US"/>
        </w:rPr>
        <w:t xml:space="preserve">.” uit </w:t>
      </w:r>
      <w:r w:rsidRPr="00E70D52">
        <w:rPr>
          <w:rFonts w:asciiTheme="majorHAnsi" w:eastAsiaTheme="minorHAnsi" w:hAnsiTheme="majorHAnsi"/>
          <w:color w:val="000000" w:themeColor="text1"/>
          <w:sz w:val="20"/>
          <w:szCs w:val="20"/>
          <w:lang w:val="en-US" w:eastAsia="en-US"/>
        </w:rPr>
        <w:t xml:space="preserve">IGH, </w:t>
      </w:r>
      <w:r w:rsidRPr="00E70D52">
        <w:rPr>
          <w:rFonts w:asciiTheme="majorHAnsi" w:hAnsiTheme="majorHAnsi"/>
          <w:i/>
          <w:color w:val="000000" w:themeColor="text1"/>
          <w:sz w:val="20"/>
          <w:szCs w:val="20"/>
          <w:lang w:val="en-US"/>
        </w:rPr>
        <w:t xml:space="preserve">Legality of the Use by a State of Nuclear Weapons in Armed Conflict </w:t>
      </w:r>
      <w:r w:rsidRPr="00E70D52">
        <w:rPr>
          <w:rFonts w:asciiTheme="majorHAnsi" w:hAnsiTheme="majorHAnsi"/>
          <w:color w:val="000000" w:themeColor="text1"/>
          <w:sz w:val="20"/>
          <w:szCs w:val="20"/>
          <w:lang w:val="en-US"/>
        </w:rPr>
        <w:t xml:space="preserve">(8 juli 1996), Advisory Opinion, </w:t>
      </w:r>
      <w:r w:rsidRPr="00E70D52">
        <w:rPr>
          <w:rFonts w:asciiTheme="majorHAnsi" w:hAnsiTheme="majorHAnsi"/>
          <w:i/>
          <w:color w:val="000000" w:themeColor="text1"/>
          <w:sz w:val="20"/>
          <w:szCs w:val="20"/>
          <w:lang w:val="en-US"/>
        </w:rPr>
        <w:t>ICJ Reports</w:t>
      </w:r>
      <w:r w:rsidRPr="00E70D52">
        <w:rPr>
          <w:rFonts w:asciiTheme="majorHAnsi" w:hAnsiTheme="majorHAnsi"/>
          <w:color w:val="000000" w:themeColor="text1"/>
          <w:sz w:val="20"/>
          <w:szCs w:val="20"/>
          <w:lang w:val="en-US"/>
        </w:rPr>
        <w:t xml:space="preserve"> 1996, 66, §37-50.</w:t>
      </w:r>
    </w:p>
  </w:footnote>
  <w:footnote w:id="176">
    <w:p w:rsidR="00597791" w:rsidRPr="00E70D52" w:rsidRDefault="00597791">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Y. </w:t>
      </w:r>
      <w:r w:rsidRPr="00E70D52">
        <w:rPr>
          <w:rFonts w:asciiTheme="majorHAnsi" w:hAnsiTheme="majorHAnsi"/>
          <w:smallCaps/>
          <w:color w:val="000000" w:themeColor="text1"/>
          <w:lang w:val="en-US"/>
        </w:rPr>
        <w:t>Dinstein</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War</w:t>
      </w:r>
      <w:r w:rsidRPr="00E70D52">
        <w:rPr>
          <w:rFonts w:asciiTheme="majorHAnsi" w:hAnsiTheme="majorHAnsi"/>
          <w:color w:val="000000" w:themeColor="text1"/>
          <w:lang w:val="en-US"/>
        </w:rPr>
        <w:t>, 88.</w:t>
      </w:r>
    </w:p>
  </w:footnote>
  <w:footnote w:id="177">
    <w:p w:rsidR="00597791" w:rsidRPr="00E70D52" w:rsidRDefault="00597791" w:rsidP="00410993">
      <w:pPr>
        <w:rPr>
          <w:rFonts w:asciiTheme="majorHAnsi" w:hAnsiTheme="majorHAnsi"/>
          <w:color w:val="000000" w:themeColor="text1"/>
          <w:sz w:val="20"/>
          <w:szCs w:val="20"/>
          <w:lang w:val="en-US"/>
        </w:rPr>
      </w:pPr>
      <w:r w:rsidRPr="00E70D52">
        <w:rPr>
          <w:rStyle w:val="Voetnootmarkering"/>
          <w:rFonts w:asciiTheme="majorHAnsi" w:hAnsiTheme="majorHAnsi"/>
          <w:color w:val="000000" w:themeColor="text1"/>
          <w:sz w:val="20"/>
          <w:szCs w:val="20"/>
        </w:rPr>
        <w:footnoteRef/>
      </w:r>
      <w:r w:rsidRPr="00E70D52">
        <w:rPr>
          <w:rFonts w:asciiTheme="majorHAnsi" w:hAnsiTheme="majorHAnsi"/>
          <w:color w:val="000000" w:themeColor="text1"/>
          <w:sz w:val="20"/>
          <w:szCs w:val="20"/>
          <w:lang w:val="en-US"/>
        </w:rPr>
        <w:t xml:space="preserve"> D.W. </w:t>
      </w:r>
      <w:r w:rsidRPr="00E70D52">
        <w:rPr>
          <w:rFonts w:asciiTheme="majorHAnsi" w:hAnsiTheme="majorHAnsi"/>
          <w:smallCaps/>
          <w:color w:val="000000" w:themeColor="text1"/>
          <w:sz w:val="20"/>
          <w:szCs w:val="20"/>
          <w:lang w:val="en-US"/>
        </w:rPr>
        <w:t>Bowett</w:t>
      </w:r>
      <w:r w:rsidRPr="00E70D52">
        <w:rPr>
          <w:rFonts w:asciiTheme="majorHAnsi" w:hAnsiTheme="majorHAnsi"/>
          <w:color w:val="000000" w:themeColor="text1"/>
          <w:sz w:val="20"/>
          <w:szCs w:val="20"/>
          <w:lang w:val="en-US"/>
        </w:rPr>
        <w:t xml:space="preserve">, </w:t>
      </w:r>
      <w:r w:rsidRPr="00E70D52">
        <w:rPr>
          <w:rFonts w:asciiTheme="majorHAnsi" w:hAnsiTheme="majorHAnsi"/>
          <w:i/>
          <w:color w:val="000000" w:themeColor="text1"/>
          <w:sz w:val="20"/>
          <w:szCs w:val="20"/>
          <w:lang w:val="en-US"/>
        </w:rPr>
        <w:t>Self-defence</w:t>
      </w:r>
      <w:r w:rsidRPr="00E70D52">
        <w:rPr>
          <w:rFonts w:asciiTheme="majorHAnsi" w:hAnsiTheme="majorHAnsi"/>
          <w:color w:val="000000" w:themeColor="text1"/>
          <w:sz w:val="20"/>
          <w:szCs w:val="20"/>
          <w:lang w:val="en-US"/>
        </w:rPr>
        <w:t>, 29-38.</w:t>
      </w:r>
    </w:p>
  </w:footnote>
  <w:footnote w:id="178">
    <w:p w:rsidR="00597791" w:rsidRPr="00E70D52" w:rsidRDefault="00597791">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M.N. </w:t>
      </w:r>
      <w:r w:rsidRPr="00E70D52">
        <w:rPr>
          <w:rFonts w:asciiTheme="majorHAnsi" w:hAnsiTheme="majorHAnsi"/>
          <w:smallCaps/>
          <w:color w:val="000000" w:themeColor="text1"/>
          <w:lang w:val="en-US"/>
        </w:rPr>
        <w:t>Shaw</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Int’l Law</w:t>
      </w:r>
      <w:r w:rsidRPr="00E70D52">
        <w:rPr>
          <w:rFonts w:asciiTheme="majorHAnsi" w:hAnsiTheme="majorHAnsi"/>
          <w:color w:val="000000" w:themeColor="text1"/>
          <w:lang w:val="en-US"/>
        </w:rPr>
        <w:t>, 500-502.</w:t>
      </w:r>
    </w:p>
  </w:footnote>
  <w:footnote w:id="179">
    <w:p w:rsidR="00597791" w:rsidRPr="00E70D52" w:rsidRDefault="00597791">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D.W. </w:t>
      </w:r>
      <w:r w:rsidRPr="00E70D52">
        <w:rPr>
          <w:rFonts w:asciiTheme="majorHAnsi" w:hAnsiTheme="majorHAnsi"/>
          <w:smallCaps/>
          <w:color w:val="000000" w:themeColor="text1"/>
          <w:lang w:val="en-US"/>
        </w:rPr>
        <w:t>Bowett</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Self-defence</w:t>
      </w:r>
      <w:r w:rsidRPr="00E70D52">
        <w:rPr>
          <w:rFonts w:asciiTheme="majorHAnsi" w:hAnsiTheme="majorHAnsi"/>
          <w:color w:val="000000" w:themeColor="text1"/>
          <w:lang w:val="en-US"/>
        </w:rPr>
        <w:t>, 42-44.</w:t>
      </w:r>
    </w:p>
  </w:footnote>
  <w:footnote w:id="180">
    <w:p w:rsidR="00597791" w:rsidRPr="00E70D52" w:rsidRDefault="00597791" w:rsidP="00842A1C">
      <w:pPr>
        <w:pStyle w:val="Voetnoottekst"/>
        <w:rPr>
          <w:rFonts w:asciiTheme="majorHAnsi" w:hAnsiTheme="majorHAnsi"/>
          <w:color w:val="000000" w:themeColor="text1"/>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rPr>
        <w:t xml:space="preserve"> </w:t>
      </w:r>
      <w:r w:rsidRPr="00E70D52">
        <w:rPr>
          <w:rFonts w:asciiTheme="majorHAnsi" w:hAnsiTheme="majorHAnsi"/>
          <w:color w:val="000000" w:themeColor="text1"/>
          <w:highlight w:val="lightGray"/>
        </w:rPr>
        <w:t xml:space="preserve">Zie </w:t>
      </w:r>
      <w:r w:rsidRPr="00E70D52">
        <w:rPr>
          <w:rFonts w:asciiTheme="majorHAnsi" w:hAnsiTheme="majorHAnsi"/>
          <w:i/>
          <w:color w:val="000000" w:themeColor="text1"/>
          <w:highlight w:val="lightGray"/>
        </w:rPr>
        <w:t>supra</w:t>
      </w:r>
      <w:r w:rsidRPr="00E70D52">
        <w:rPr>
          <w:rFonts w:asciiTheme="majorHAnsi" w:hAnsiTheme="majorHAnsi"/>
          <w:color w:val="000000" w:themeColor="text1"/>
          <w:highlight w:val="lightGray"/>
        </w:rPr>
        <w:t xml:space="preserve"> Hoofdstuk 2, 1.2, p. x.</w:t>
      </w:r>
    </w:p>
  </w:footnote>
  <w:footnote w:id="181">
    <w:p w:rsidR="00597791" w:rsidRPr="00E70D52" w:rsidRDefault="00597791" w:rsidP="00842A1C">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A. </w:t>
      </w:r>
      <w:r w:rsidRPr="00E70D52">
        <w:rPr>
          <w:rFonts w:asciiTheme="majorHAnsi" w:hAnsiTheme="majorHAnsi"/>
          <w:smallCaps/>
          <w:color w:val="000000" w:themeColor="text1"/>
          <w:lang w:val="en-US"/>
        </w:rPr>
        <w:t xml:space="preserve">Bianchi, </w:t>
      </w:r>
      <w:r w:rsidRPr="00E70D52">
        <w:rPr>
          <w:rFonts w:asciiTheme="majorHAnsi" w:hAnsiTheme="majorHAnsi"/>
          <w:color w:val="000000" w:themeColor="text1"/>
          <w:lang w:val="en-US"/>
        </w:rPr>
        <w:t xml:space="preserve">“The International Regulation of the Use of Force: the Politics of Interpretive Method”, </w:t>
      </w:r>
      <w:r w:rsidRPr="00E70D52">
        <w:rPr>
          <w:rFonts w:asciiTheme="majorHAnsi" w:hAnsiTheme="majorHAnsi"/>
          <w:i/>
          <w:color w:val="000000" w:themeColor="text1"/>
          <w:lang w:val="en-US"/>
        </w:rPr>
        <w:t>LJIL</w:t>
      </w:r>
      <w:r w:rsidRPr="00E70D52">
        <w:rPr>
          <w:rFonts w:asciiTheme="majorHAnsi" w:hAnsiTheme="majorHAnsi"/>
          <w:color w:val="000000" w:themeColor="text1"/>
          <w:lang w:val="en-US"/>
        </w:rPr>
        <w:t xml:space="preserve"> 2009, afl. 4, (651) 669; M. </w:t>
      </w:r>
      <w:r w:rsidRPr="00E70D52">
        <w:rPr>
          <w:rFonts w:asciiTheme="majorHAnsi" w:hAnsiTheme="majorHAnsi"/>
          <w:smallCaps/>
          <w:color w:val="000000" w:themeColor="text1"/>
          <w:lang w:val="en-US"/>
        </w:rPr>
        <w:t>Dixon</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Textbook</w:t>
      </w:r>
      <w:r w:rsidRPr="00E70D52">
        <w:rPr>
          <w:rFonts w:asciiTheme="majorHAnsi" w:hAnsiTheme="majorHAnsi"/>
          <w:color w:val="000000" w:themeColor="text1"/>
          <w:lang w:val="en-US"/>
        </w:rPr>
        <w:t xml:space="preserve">, 292-294; M.N. </w:t>
      </w:r>
      <w:r w:rsidRPr="00E70D52">
        <w:rPr>
          <w:rFonts w:asciiTheme="majorHAnsi" w:hAnsiTheme="majorHAnsi"/>
          <w:smallCaps/>
          <w:color w:val="000000" w:themeColor="text1"/>
          <w:lang w:val="en-US"/>
        </w:rPr>
        <w:t>Shaw</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Int’l Law</w:t>
      </w:r>
      <w:r w:rsidRPr="00E70D52">
        <w:rPr>
          <w:rFonts w:asciiTheme="majorHAnsi" w:hAnsiTheme="majorHAnsi"/>
          <w:color w:val="000000" w:themeColor="text1"/>
          <w:lang w:val="en-US"/>
        </w:rPr>
        <w:t>, 1127.</w:t>
      </w:r>
    </w:p>
  </w:footnote>
  <w:footnote w:id="182">
    <w:p w:rsidR="00597791" w:rsidRPr="00E70D52" w:rsidRDefault="00597791" w:rsidP="00842A1C">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Y. </w:t>
      </w:r>
      <w:r w:rsidRPr="00E70D52">
        <w:rPr>
          <w:rFonts w:asciiTheme="majorHAnsi" w:hAnsiTheme="majorHAnsi"/>
          <w:smallCaps/>
          <w:color w:val="000000" w:themeColor="text1"/>
          <w:lang w:val="en-US"/>
        </w:rPr>
        <w:t>Dinstein</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War</w:t>
      </w:r>
      <w:r w:rsidRPr="00E70D52">
        <w:rPr>
          <w:rFonts w:asciiTheme="majorHAnsi" w:hAnsiTheme="majorHAnsi"/>
          <w:color w:val="000000" w:themeColor="text1"/>
          <w:lang w:val="en-US"/>
        </w:rPr>
        <w:t xml:space="preserve">, 89-90; B. </w:t>
      </w:r>
      <w:r w:rsidRPr="00E70D52">
        <w:rPr>
          <w:rFonts w:asciiTheme="majorHAnsi" w:hAnsiTheme="majorHAnsi"/>
          <w:smallCaps/>
          <w:color w:val="000000" w:themeColor="text1"/>
          <w:lang w:val="en-US"/>
        </w:rPr>
        <w:t>Simma</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Commentary</w:t>
      </w:r>
      <w:r w:rsidRPr="00E70D52">
        <w:rPr>
          <w:rFonts w:asciiTheme="majorHAnsi" w:hAnsiTheme="majorHAnsi"/>
          <w:color w:val="000000" w:themeColor="text1"/>
          <w:lang w:val="en-US"/>
        </w:rPr>
        <w:t>, 117.</w:t>
      </w:r>
    </w:p>
  </w:footnote>
  <w:footnote w:id="183">
    <w:p w:rsidR="00597791" w:rsidRPr="00E70D52" w:rsidRDefault="00597791">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Yearbook of the United Nations</w:t>
      </w:r>
      <w:r w:rsidRPr="00E70D52">
        <w:rPr>
          <w:rFonts w:asciiTheme="majorHAnsi" w:hAnsiTheme="majorHAnsi"/>
          <w:color w:val="000000" w:themeColor="text1"/>
          <w:lang w:val="en-US"/>
        </w:rPr>
        <w:t xml:space="preserve"> 1946-47, New York, United Nations, vol. 1, 15-16.</w:t>
      </w:r>
    </w:p>
  </w:footnote>
  <w:footnote w:id="184">
    <w:p w:rsidR="00597791" w:rsidRPr="00E70D52" w:rsidRDefault="00597791">
      <w:pPr>
        <w:pStyle w:val="Voetnoottekst"/>
        <w:rPr>
          <w:rFonts w:asciiTheme="majorHAnsi" w:hAnsiTheme="majorHAnsi"/>
          <w:color w:val="000000" w:themeColor="text1"/>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rPr>
        <w:t xml:space="preserve"> Art. 1 Handvest van de VN; E.R.C. </w:t>
      </w:r>
      <w:r w:rsidRPr="00E70D52">
        <w:rPr>
          <w:rFonts w:asciiTheme="majorHAnsi" w:hAnsiTheme="majorHAnsi"/>
          <w:smallCaps/>
          <w:color w:val="000000" w:themeColor="text1"/>
        </w:rPr>
        <w:t>Van Bogaert</w:t>
      </w:r>
      <w:r w:rsidRPr="00E70D52">
        <w:rPr>
          <w:rFonts w:asciiTheme="majorHAnsi" w:hAnsiTheme="majorHAnsi"/>
          <w:color w:val="000000" w:themeColor="text1"/>
        </w:rPr>
        <w:t xml:space="preserve">, </w:t>
      </w:r>
      <w:r w:rsidRPr="00E70D52">
        <w:rPr>
          <w:rFonts w:asciiTheme="majorHAnsi" w:hAnsiTheme="majorHAnsi"/>
          <w:i/>
          <w:color w:val="000000" w:themeColor="text1"/>
        </w:rPr>
        <w:t>Volkenrecht</w:t>
      </w:r>
      <w:r w:rsidRPr="00E70D52">
        <w:rPr>
          <w:rFonts w:asciiTheme="majorHAnsi" w:hAnsiTheme="majorHAnsi"/>
          <w:color w:val="000000" w:themeColor="text1"/>
        </w:rPr>
        <w:t>, Antwerpen, Kluwer Rechtswetenschappen, 1991, 198.</w:t>
      </w:r>
    </w:p>
  </w:footnote>
  <w:footnote w:id="185">
    <w:p w:rsidR="00597791" w:rsidRPr="00E70D52" w:rsidRDefault="00597791">
      <w:pPr>
        <w:pStyle w:val="Voetnoottekst"/>
        <w:rPr>
          <w:rFonts w:asciiTheme="majorHAnsi" w:hAnsiTheme="majorHAnsi"/>
          <w:color w:val="000000" w:themeColor="text1"/>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rPr>
        <w:t xml:space="preserve"> Voor een uitgebreide bespreking van de doelstellingen van de VN, zie H. </w:t>
      </w:r>
      <w:r w:rsidRPr="00E70D52">
        <w:rPr>
          <w:rFonts w:asciiTheme="majorHAnsi" w:hAnsiTheme="majorHAnsi"/>
          <w:smallCaps/>
          <w:color w:val="000000" w:themeColor="text1"/>
        </w:rPr>
        <w:t>Kelsen</w:t>
      </w:r>
      <w:r w:rsidRPr="00E70D52">
        <w:rPr>
          <w:rFonts w:asciiTheme="majorHAnsi" w:hAnsiTheme="majorHAnsi"/>
          <w:color w:val="000000" w:themeColor="text1"/>
        </w:rPr>
        <w:t xml:space="preserve">, </w:t>
      </w:r>
      <w:r w:rsidRPr="00E70D52">
        <w:rPr>
          <w:rFonts w:asciiTheme="majorHAnsi" w:hAnsiTheme="majorHAnsi"/>
          <w:i/>
          <w:color w:val="000000" w:themeColor="text1"/>
        </w:rPr>
        <w:t>The Law of the United Nations</w:t>
      </w:r>
      <w:r w:rsidRPr="00E70D52">
        <w:rPr>
          <w:rFonts w:asciiTheme="majorHAnsi" w:hAnsiTheme="majorHAnsi"/>
          <w:color w:val="000000" w:themeColor="text1"/>
        </w:rPr>
        <w:t>, London, Stevens &amp; Sons Limited, 1951, 3-53.</w:t>
      </w:r>
    </w:p>
  </w:footnote>
  <w:footnote w:id="186">
    <w:p w:rsidR="00597791" w:rsidRPr="00E70D52" w:rsidRDefault="00597791">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B. </w:t>
      </w:r>
      <w:r w:rsidRPr="00E70D52">
        <w:rPr>
          <w:rFonts w:asciiTheme="majorHAnsi" w:hAnsiTheme="majorHAnsi"/>
          <w:smallCaps/>
          <w:color w:val="000000" w:themeColor="text1"/>
          <w:lang w:val="en-US"/>
        </w:rPr>
        <w:t>Conforti</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The Law and Practice of the United Nations</w:t>
      </w:r>
      <w:r w:rsidRPr="00E70D52">
        <w:rPr>
          <w:rFonts w:asciiTheme="majorHAnsi" w:hAnsiTheme="majorHAnsi"/>
          <w:color w:val="000000" w:themeColor="text1"/>
          <w:lang w:val="en-US"/>
        </w:rPr>
        <w:t xml:space="preserve">, Den Haag, Kluwer Law International, 1996, 8; H. </w:t>
      </w:r>
      <w:r w:rsidRPr="00E70D52">
        <w:rPr>
          <w:rFonts w:asciiTheme="majorHAnsi" w:hAnsiTheme="majorHAnsi"/>
          <w:smallCaps/>
          <w:color w:val="000000" w:themeColor="text1"/>
          <w:lang w:val="en-US"/>
        </w:rPr>
        <w:t>Kelsen</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The Law of the United Nations</w:t>
      </w:r>
      <w:r w:rsidRPr="00E70D52">
        <w:rPr>
          <w:rFonts w:asciiTheme="majorHAnsi" w:hAnsiTheme="majorHAnsi"/>
          <w:color w:val="000000" w:themeColor="text1"/>
          <w:lang w:val="en-US"/>
        </w:rPr>
        <w:t xml:space="preserve">, London, Stevens &amp; Sons Limited, 1951, 19; </w:t>
      </w:r>
      <w:r w:rsidRPr="00E70D52">
        <w:rPr>
          <w:rFonts w:asciiTheme="majorHAnsi" w:hAnsiTheme="majorHAnsi"/>
          <w:i/>
          <w:color w:val="000000" w:themeColor="text1"/>
          <w:lang w:val="en-US"/>
        </w:rPr>
        <w:t>Ibid</w:t>
      </w:r>
      <w:r w:rsidRPr="00E70D52">
        <w:rPr>
          <w:rFonts w:asciiTheme="majorHAnsi" w:hAnsiTheme="majorHAnsi"/>
          <w:color w:val="000000" w:themeColor="text1"/>
          <w:lang w:val="en-US"/>
        </w:rPr>
        <w:t xml:space="preserve">, 364; N. </w:t>
      </w:r>
      <w:r w:rsidRPr="00E70D52">
        <w:rPr>
          <w:rFonts w:asciiTheme="majorHAnsi" w:hAnsiTheme="majorHAnsi"/>
          <w:smallCaps/>
          <w:color w:val="000000" w:themeColor="text1"/>
          <w:lang w:val="en-US"/>
        </w:rPr>
        <w:t>Tsagourias</w:t>
      </w:r>
      <w:r w:rsidRPr="00E70D52">
        <w:rPr>
          <w:rFonts w:asciiTheme="majorHAnsi" w:hAnsiTheme="majorHAnsi"/>
          <w:color w:val="000000" w:themeColor="text1"/>
          <w:lang w:val="en-US"/>
        </w:rPr>
        <w:t xml:space="preserve"> en N.D. </w:t>
      </w:r>
      <w:r w:rsidRPr="00E70D52">
        <w:rPr>
          <w:rFonts w:asciiTheme="majorHAnsi" w:hAnsiTheme="majorHAnsi"/>
          <w:smallCaps/>
          <w:color w:val="000000" w:themeColor="text1"/>
          <w:lang w:val="en-US"/>
        </w:rPr>
        <w:t>White</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Collective Security: Theory, Law and Practice</w:t>
      </w:r>
      <w:r w:rsidRPr="00E70D52">
        <w:rPr>
          <w:rFonts w:asciiTheme="majorHAnsi" w:hAnsiTheme="majorHAnsi"/>
          <w:color w:val="000000" w:themeColor="text1"/>
          <w:lang w:val="en-US"/>
        </w:rPr>
        <w:t xml:space="preserve">, New York, Cambridge University Press, 2013, 92-94 (Hierna: N. </w:t>
      </w:r>
      <w:r w:rsidRPr="00E70D52">
        <w:rPr>
          <w:rFonts w:asciiTheme="majorHAnsi" w:hAnsiTheme="majorHAnsi"/>
          <w:smallCaps/>
          <w:color w:val="000000" w:themeColor="text1"/>
          <w:lang w:val="en-US"/>
        </w:rPr>
        <w:t>Tsagourias</w:t>
      </w:r>
      <w:r w:rsidRPr="00E70D52">
        <w:rPr>
          <w:rFonts w:asciiTheme="majorHAnsi" w:hAnsiTheme="majorHAnsi"/>
          <w:color w:val="000000" w:themeColor="text1"/>
          <w:lang w:val="en-US"/>
        </w:rPr>
        <w:t xml:space="preserve"> en N.D. </w:t>
      </w:r>
      <w:r w:rsidRPr="00E70D52">
        <w:rPr>
          <w:rFonts w:asciiTheme="majorHAnsi" w:hAnsiTheme="majorHAnsi"/>
          <w:smallCaps/>
          <w:color w:val="000000" w:themeColor="text1"/>
          <w:lang w:val="en-US"/>
        </w:rPr>
        <w:t>White</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Collective Security</w:t>
      </w:r>
      <w:r w:rsidRPr="00E70D52">
        <w:rPr>
          <w:rFonts w:asciiTheme="majorHAnsi" w:hAnsiTheme="majorHAnsi"/>
          <w:color w:val="000000" w:themeColor="text1"/>
          <w:lang w:val="en-US"/>
        </w:rPr>
        <w:t xml:space="preserve">); E.R.C. </w:t>
      </w:r>
      <w:r w:rsidRPr="00E70D52">
        <w:rPr>
          <w:rFonts w:asciiTheme="majorHAnsi" w:hAnsiTheme="majorHAnsi"/>
          <w:smallCaps/>
          <w:color w:val="000000" w:themeColor="text1"/>
          <w:lang w:val="en-US"/>
        </w:rPr>
        <w:t>Van Bogaert</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Volkenrecht</w:t>
      </w:r>
      <w:r w:rsidRPr="00E70D52">
        <w:rPr>
          <w:rFonts w:asciiTheme="majorHAnsi" w:hAnsiTheme="majorHAnsi"/>
          <w:color w:val="000000" w:themeColor="text1"/>
          <w:lang w:val="en-US"/>
        </w:rPr>
        <w:t>, Antwerpen, Kluwer Rechtswetenschappen, 1991, 199-200.</w:t>
      </w:r>
    </w:p>
  </w:footnote>
  <w:footnote w:id="187">
    <w:p w:rsidR="00597791" w:rsidRPr="00E70D52" w:rsidRDefault="00597791">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B. </w:t>
      </w:r>
      <w:r w:rsidRPr="00E70D52">
        <w:rPr>
          <w:rFonts w:asciiTheme="majorHAnsi" w:hAnsiTheme="majorHAnsi"/>
          <w:smallCaps/>
          <w:color w:val="000000" w:themeColor="text1"/>
          <w:lang w:val="en-US"/>
        </w:rPr>
        <w:t>Simma</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Commentary</w:t>
      </w:r>
      <w:r w:rsidRPr="00E70D52">
        <w:rPr>
          <w:rFonts w:asciiTheme="majorHAnsi" w:hAnsiTheme="majorHAnsi"/>
          <w:color w:val="000000" w:themeColor="text1"/>
          <w:lang w:val="en-US"/>
        </w:rPr>
        <w:t>, 117-118.</w:t>
      </w:r>
    </w:p>
  </w:footnote>
  <w:footnote w:id="188">
    <w:p w:rsidR="00597791" w:rsidRPr="00E70D52" w:rsidRDefault="00597791">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B. </w:t>
      </w:r>
      <w:r w:rsidRPr="00E70D52">
        <w:rPr>
          <w:rFonts w:asciiTheme="majorHAnsi" w:hAnsiTheme="majorHAnsi"/>
          <w:smallCaps/>
          <w:color w:val="000000" w:themeColor="text1"/>
          <w:lang w:val="en-US"/>
        </w:rPr>
        <w:t>Conforti</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The Law and Practice of the United Nations</w:t>
      </w:r>
      <w:r w:rsidRPr="00E70D52">
        <w:rPr>
          <w:rFonts w:asciiTheme="majorHAnsi" w:hAnsiTheme="majorHAnsi"/>
          <w:color w:val="000000" w:themeColor="text1"/>
          <w:lang w:val="en-US"/>
        </w:rPr>
        <w:t xml:space="preserve">, Den Haag, Kluwer Law International, 1996, 9; M.N. </w:t>
      </w:r>
      <w:r w:rsidRPr="00E70D52">
        <w:rPr>
          <w:rFonts w:asciiTheme="majorHAnsi" w:hAnsiTheme="majorHAnsi"/>
          <w:smallCaps/>
          <w:color w:val="000000" w:themeColor="text1"/>
          <w:lang w:val="en-US"/>
        </w:rPr>
        <w:t>Shaw</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Int’l Law</w:t>
      </w:r>
      <w:r w:rsidRPr="00E70D52">
        <w:rPr>
          <w:rFonts w:asciiTheme="majorHAnsi" w:hAnsiTheme="majorHAnsi"/>
          <w:color w:val="000000" w:themeColor="text1"/>
          <w:lang w:val="en-US"/>
        </w:rPr>
        <w:t>, 1205.</w:t>
      </w:r>
    </w:p>
  </w:footnote>
  <w:footnote w:id="189">
    <w:p w:rsidR="00597791" w:rsidRPr="00E70D52" w:rsidRDefault="00597791" w:rsidP="00191D74">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I. </w:t>
      </w:r>
      <w:r w:rsidRPr="00E70D52">
        <w:rPr>
          <w:rFonts w:asciiTheme="majorHAnsi" w:hAnsiTheme="majorHAnsi"/>
          <w:smallCaps/>
          <w:color w:val="000000" w:themeColor="text1"/>
          <w:lang w:val="en-US"/>
        </w:rPr>
        <w:t>Brownlie</w:t>
      </w:r>
      <w:r w:rsidRPr="00E70D52">
        <w:rPr>
          <w:rFonts w:asciiTheme="majorHAnsi" w:hAnsiTheme="majorHAnsi"/>
          <w:color w:val="000000" w:themeColor="text1"/>
          <w:lang w:val="en-US"/>
        </w:rPr>
        <w:t xml:space="preserve">, “Non-Use of Force in Contemporary International Law” in W.E. </w:t>
      </w:r>
      <w:r w:rsidRPr="00E70D52">
        <w:rPr>
          <w:rFonts w:asciiTheme="majorHAnsi" w:hAnsiTheme="majorHAnsi"/>
          <w:smallCaps/>
          <w:color w:val="000000" w:themeColor="text1"/>
          <w:lang w:val="en-US"/>
        </w:rPr>
        <w:t>Butler (</w:t>
      </w:r>
      <w:r w:rsidRPr="00E70D52">
        <w:rPr>
          <w:rFonts w:asciiTheme="majorHAnsi" w:hAnsiTheme="majorHAnsi"/>
          <w:color w:val="000000" w:themeColor="text1"/>
          <w:lang w:val="en-US"/>
        </w:rPr>
        <w:t>ed.</w:t>
      </w:r>
      <w:r w:rsidRPr="00E70D52">
        <w:rPr>
          <w:rFonts w:asciiTheme="majorHAnsi" w:hAnsiTheme="majorHAnsi"/>
          <w:smallCaps/>
          <w:color w:val="000000" w:themeColor="text1"/>
          <w:lang w:val="en-US"/>
        </w:rPr>
        <w:t>)</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 xml:space="preserve">The Non-Use of Force in International Law, </w:t>
      </w:r>
      <w:r w:rsidRPr="00E70D52">
        <w:rPr>
          <w:rFonts w:asciiTheme="majorHAnsi" w:hAnsiTheme="majorHAnsi"/>
          <w:color w:val="000000" w:themeColor="text1"/>
          <w:lang w:val="en-US"/>
        </w:rPr>
        <w:t xml:space="preserve">Dordrecht, Martinus Nijhoff Publishers, 1989, (17) 22; A. </w:t>
      </w:r>
      <w:r w:rsidRPr="00E70D52">
        <w:rPr>
          <w:rFonts w:asciiTheme="majorHAnsi" w:hAnsiTheme="majorHAnsi"/>
          <w:smallCaps/>
          <w:color w:val="000000" w:themeColor="text1"/>
          <w:lang w:val="en-US"/>
        </w:rPr>
        <w:t>Clapham</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Brierly’s Law of Nations</w:t>
      </w:r>
      <w:r w:rsidRPr="00E70D52">
        <w:rPr>
          <w:rFonts w:asciiTheme="majorHAnsi" w:hAnsiTheme="majorHAnsi"/>
          <w:color w:val="000000" w:themeColor="text1"/>
          <w:lang w:val="en-US"/>
        </w:rPr>
        <w:t xml:space="preserve">, Oxford, Oxford University Press, 2012, 451-452; Y. </w:t>
      </w:r>
      <w:r w:rsidRPr="00E70D52">
        <w:rPr>
          <w:rFonts w:asciiTheme="majorHAnsi" w:hAnsiTheme="majorHAnsi"/>
          <w:smallCaps/>
          <w:color w:val="000000" w:themeColor="text1"/>
          <w:lang w:val="en-US"/>
        </w:rPr>
        <w:t>Dinstein</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War</w:t>
      </w:r>
      <w:r w:rsidRPr="00E70D52">
        <w:rPr>
          <w:rFonts w:asciiTheme="majorHAnsi" w:hAnsiTheme="majorHAnsi"/>
          <w:color w:val="000000" w:themeColor="text1"/>
          <w:lang w:val="en-US"/>
        </w:rPr>
        <w:t xml:space="preserve">, 185-348; M. </w:t>
      </w:r>
      <w:r w:rsidRPr="00E70D52">
        <w:rPr>
          <w:rFonts w:asciiTheme="majorHAnsi" w:hAnsiTheme="majorHAnsi"/>
          <w:smallCaps/>
          <w:color w:val="000000" w:themeColor="text1"/>
          <w:lang w:val="en-US"/>
        </w:rPr>
        <w:t>Dixon</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Textbook</w:t>
      </w:r>
      <w:r w:rsidRPr="00E70D52">
        <w:rPr>
          <w:rFonts w:asciiTheme="majorHAnsi" w:hAnsiTheme="majorHAnsi"/>
          <w:color w:val="000000" w:themeColor="text1"/>
          <w:lang w:val="en-US"/>
        </w:rPr>
        <w:t xml:space="preserve">, 295-308; P. </w:t>
      </w:r>
      <w:r w:rsidRPr="00E70D52">
        <w:rPr>
          <w:rFonts w:asciiTheme="majorHAnsi" w:hAnsiTheme="majorHAnsi"/>
          <w:smallCaps/>
          <w:color w:val="000000" w:themeColor="text1"/>
          <w:lang w:val="en-US"/>
        </w:rPr>
        <w:t>Kooijmans</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Internationaal publiekrecht</w:t>
      </w:r>
      <w:r w:rsidRPr="00E70D52">
        <w:rPr>
          <w:rFonts w:asciiTheme="majorHAnsi" w:hAnsiTheme="majorHAnsi"/>
          <w:color w:val="000000" w:themeColor="text1"/>
          <w:lang w:val="en-US"/>
        </w:rPr>
        <w:t>, 137-139.</w:t>
      </w:r>
    </w:p>
  </w:footnote>
  <w:footnote w:id="190">
    <w:p w:rsidR="00597791" w:rsidRPr="00E70D52" w:rsidRDefault="00597791">
      <w:pPr>
        <w:pStyle w:val="Voetnoottekst"/>
        <w:rPr>
          <w:rFonts w:asciiTheme="majorHAnsi" w:hAnsiTheme="majorHAnsi"/>
          <w:color w:val="000000" w:themeColor="text1"/>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rPr>
        <w:t xml:space="preserve"> A. </w:t>
      </w:r>
      <w:r w:rsidRPr="00E70D52">
        <w:rPr>
          <w:rFonts w:asciiTheme="majorHAnsi" w:hAnsiTheme="majorHAnsi"/>
          <w:smallCaps/>
          <w:color w:val="000000" w:themeColor="text1"/>
        </w:rPr>
        <w:t>Aust</w:t>
      </w:r>
      <w:r w:rsidRPr="00E70D52">
        <w:rPr>
          <w:rFonts w:asciiTheme="majorHAnsi" w:hAnsiTheme="majorHAnsi"/>
          <w:color w:val="000000" w:themeColor="text1"/>
        </w:rPr>
        <w:t xml:space="preserve">, </w:t>
      </w:r>
      <w:r w:rsidRPr="00E70D52">
        <w:rPr>
          <w:rFonts w:asciiTheme="majorHAnsi" w:hAnsiTheme="majorHAnsi"/>
          <w:i/>
          <w:color w:val="000000" w:themeColor="text1"/>
        </w:rPr>
        <w:t>Handbook</w:t>
      </w:r>
      <w:r w:rsidRPr="00E70D52">
        <w:rPr>
          <w:rFonts w:asciiTheme="majorHAnsi" w:hAnsiTheme="majorHAnsi"/>
          <w:color w:val="000000" w:themeColor="text1"/>
        </w:rPr>
        <w:t xml:space="preserve">, 205-208; M. </w:t>
      </w:r>
      <w:r w:rsidRPr="00E70D52">
        <w:rPr>
          <w:rFonts w:asciiTheme="majorHAnsi" w:hAnsiTheme="majorHAnsi"/>
          <w:smallCaps/>
          <w:color w:val="000000" w:themeColor="text1"/>
        </w:rPr>
        <w:t>Cogen</w:t>
      </w:r>
      <w:r w:rsidRPr="00E70D52">
        <w:rPr>
          <w:rFonts w:asciiTheme="majorHAnsi" w:hAnsiTheme="majorHAnsi"/>
          <w:color w:val="000000" w:themeColor="text1"/>
        </w:rPr>
        <w:t xml:space="preserve">, </w:t>
      </w:r>
      <w:r w:rsidRPr="00E70D52">
        <w:rPr>
          <w:rFonts w:asciiTheme="majorHAnsi" w:hAnsiTheme="majorHAnsi"/>
          <w:i/>
          <w:color w:val="000000" w:themeColor="text1"/>
        </w:rPr>
        <w:t>Handboek Internationaal Recht</w:t>
      </w:r>
      <w:r w:rsidRPr="00E70D52">
        <w:rPr>
          <w:rFonts w:asciiTheme="majorHAnsi" w:hAnsiTheme="majorHAnsi"/>
          <w:color w:val="000000" w:themeColor="text1"/>
        </w:rPr>
        <w:t xml:space="preserve">, Mechelen, Kluwer, 2003, 430; J. </w:t>
      </w:r>
      <w:r w:rsidRPr="00E70D52">
        <w:rPr>
          <w:rFonts w:asciiTheme="majorHAnsi" w:hAnsiTheme="majorHAnsi"/>
          <w:smallCaps/>
          <w:color w:val="000000" w:themeColor="text1"/>
        </w:rPr>
        <w:t>Klabbers</w:t>
      </w:r>
      <w:r w:rsidRPr="00E70D52">
        <w:rPr>
          <w:rFonts w:asciiTheme="majorHAnsi" w:hAnsiTheme="majorHAnsi"/>
          <w:color w:val="000000" w:themeColor="text1"/>
        </w:rPr>
        <w:t xml:space="preserve">, </w:t>
      </w:r>
      <w:r w:rsidRPr="00E70D52">
        <w:rPr>
          <w:rFonts w:asciiTheme="majorHAnsi" w:hAnsiTheme="majorHAnsi"/>
          <w:i/>
          <w:color w:val="000000" w:themeColor="text1"/>
        </w:rPr>
        <w:t>International Law</w:t>
      </w:r>
      <w:r w:rsidRPr="00E70D52">
        <w:rPr>
          <w:rFonts w:asciiTheme="majorHAnsi" w:hAnsiTheme="majorHAnsi"/>
          <w:color w:val="000000" w:themeColor="text1"/>
        </w:rPr>
        <w:t>, 192-198.</w:t>
      </w:r>
    </w:p>
  </w:footnote>
  <w:footnote w:id="191">
    <w:p w:rsidR="00597791" w:rsidRPr="00E70D52" w:rsidRDefault="00597791" w:rsidP="003B1519">
      <w:pPr>
        <w:rPr>
          <w:rFonts w:asciiTheme="majorHAnsi" w:hAnsiTheme="majorHAnsi"/>
          <w:color w:val="000000" w:themeColor="text1"/>
          <w:sz w:val="20"/>
          <w:szCs w:val="20"/>
          <w:lang w:val="en-US" w:eastAsia="nl-BE"/>
        </w:rPr>
      </w:pPr>
      <w:r w:rsidRPr="00E70D52">
        <w:rPr>
          <w:rStyle w:val="Voetnootmarkering"/>
          <w:rFonts w:asciiTheme="majorHAnsi" w:hAnsiTheme="majorHAnsi"/>
          <w:color w:val="000000" w:themeColor="text1"/>
          <w:sz w:val="20"/>
          <w:szCs w:val="20"/>
        </w:rPr>
        <w:footnoteRef/>
      </w:r>
      <w:r w:rsidRPr="00E70D52">
        <w:rPr>
          <w:rFonts w:asciiTheme="majorHAnsi" w:hAnsiTheme="majorHAnsi"/>
          <w:color w:val="000000" w:themeColor="text1"/>
          <w:sz w:val="20"/>
          <w:szCs w:val="20"/>
          <w:lang w:val="en-US"/>
        </w:rPr>
        <w:t xml:space="preserve"> A. </w:t>
      </w:r>
      <w:r w:rsidRPr="00E70D52">
        <w:rPr>
          <w:rFonts w:asciiTheme="majorHAnsi" w:hAnsiTheme="majorHAnsi"/>
          <w:smallCaps/>
          <w:color w:val="000000" w:themeColor="text1"/>
          <w:sz w:val="20"/>
          <w:szCs w:val="20"/>
          <w:lang w:val="en-US"/>
        </w:rPr>
        <w:t>Cassese</w:t>
      </w:r>
      <w:r w:rsidRPr="00E70D52">
        <w:rPr>
          <w:rFonts w:asciiTheme="majorHAnsi" w:hAnsiTheme="majorHAnsi"/>
          <w:color w:val="000000" w:themeColor="text1"/>
          <w:sz w:val="20"/>
          <w:szCs w:val="20"/>
          <w:lang w:val="en-US"/>
        </w:rPr>
        <w:t xml:space="preserve">, </w:t>
      </w:r>
      <w:r w:rsidRPr="00E70D52">
        <w:rPr>
          <w:rFonts w:asciiTheme="majorHAnsi" w:hAnsiTheme="majorHAnsi"/>
          <w:i/>
          <w:color w:val="000000" w:themeColor="text1"/>
          <w:sz w:val="20"/>
          <w:szCs w:val="20"/>
          <w:lang w:val="en-US"/>
        </w:rPr>
        <w:t>International Law</w:t>
      </w:r>
      <w:r w:rsidRPr="00E70D52">
        <w:rPr>
          <w:rFonts w:asciiTheme="majorHAnsi" w:hAnsiTheme="majorHAnsi"/>
          <w:color w:val="000000" w:themeColor="text1"/>
          <w:sz w:val="20"/>
          <w:szCs w:val="20"/>
          <w:lang w:val="en-US"/>
        </w:rPr>
        <w:t xml:space="preserve">, New York, Oxford University Press, 2005, 354; Y. </w:t>
      </w:r>
      <w:r w:rsidRPr="00E70D52">
        <w:rPr>
          <w:rFonts w:asciiTheme="majorHAnsi" w:hAnsiTheme="majorHAnsi"/>
          <w:smallCaps/>
          <w:color w:val="000000" w:themeColor="text1"/>
          <w:sz w:val="20"/>
          <w:szCs w:val="20"/>
          <w:lang w:val="en-US"/>
        </w:rPr>
        <w:t>Dinstein</w:t>
      </w:r>
      <w:r w:rsidRPr="00E70D52">
        <w:rPr>
          <w:rFonts w:asciiTheme="majorHAnsi" w:hAnsiTheme="majorHAnsi"/>
          <w:color w:val="000000" w:themeColor="text1"/>
          <w:sz w:val="20"/>
          <w:szCs w:val="20"/>
          <w:lang w:val="en-US"/>
        </w:rPr>
        <w:t xml:space="preserve">, </w:t>
      </w:r>
      <w:r w:rsidRPr="00E70D52">
        <w:rPr>
          <w:rFonts w:asciiTheme="majorHAnsi" w:hAnsiTheme="majorHAnsi"/>
          <w:i/>
          <w:color w:val="000000" w:themeColor="text1"/>
          <w:sz w:val="20"/>
          <w:szCs w:val="20"/>
          <w:lang w:val="en-US"/>
        </w:rPr>
        <w:t>War</w:t>
      </w:r>
      <w:r w:rsidRPr="00E70D52">
        <w:rPr>
          <w:rFonts w:asciiTheme="majorHAnsi" w:hAnsiTheme="majorHAnsi"/>
          <w:color w:val="000000" w:themeColor="text1"/>
          <w:sz w:val="20"/>
          <w:szCs w:val="20"/>
          <w:lang w:val="en-US"/>
        </w:rPr>
        <w:t xml:space="preserve">, 187; K. </w:t>
      </w:r>
      <w:r w:rsidRPr="00E70D52">
        <w:rPr>
          <w:rFonts w:asciiTheme="majorHAnsi" w:hAnsiTheme="majorHAnsi"/>
          <w:smallCaps/>
          <w:color w:val="000000" w:themeColor="text1"/>
          <w:sz w:val="20"/>
          <w:szCs w:val="20"/>
          <w:lang w:val="en-US" w:eastAsia="nl-BE"/>
        </w:rPr>
        <w:t>Slager</w:t>
      </w:r>
      <w:r w:rsidRPr="00E70D52">
        <w:rPr>
          <w:rFonts w:asciiTheme="majorHAnsi" w:hAnsiTheme="majorHAnsi"/>
          <w:color w:val="000000" w:themeColor="text1"/>
          <w:sz w:val="20"/>
          <w:szCs w:val="20"/>
          <w:lang w:val="en-US" w:eastAsia="nl-BE"/>
        </w:rPr>
        <w:t xml:space="preserve">, “Legality, Legitimacy and Anticipatory Self-Defense: Considering an Israeli Preemptive Strike on Iran’s Nuclear Program”, </w:t>
      </w:r>
      <w:r w:rsidRPr="00E70D52">
        <w:rPr>
          <w:rFonts w:asciiTheme="majorHAnsi" w:hAnsiTheme="majorHAnsi"/>
          <w:i/>
          <w:color w:val="000000" w:themeColor="text1"/>
          <w:sz w:val="20"/>
          <w:szCs w:val="20"/>
          <w:lang w:val="en-US" w:eastAsia="nl-BE"/>
        </w:rPr>
        <w:t>N.C.J. Int’l L. &amp; Com. Reg.</w:t>
      </w:r>
      <w:r w:rsidRPr="00E70D52">
        <w:rPr>
          <w:rFonts w:asciiTheme="majorHAnsi" w:hAnsiTheme="majorHAnsi"/>
          <w:color w:val="000000" w:themeColor="text1"/>
          <w:sz w:val="20"/>
          <w:szCs w:val="20"/>
          <w:lang w:val="en-US" w:eastAsia="nl-BE"/>
        </w:rPr>
        <w:t xml:space="preserve"> 2012-2013, vol. 38, afl. 1, (267) 273.</w:t>
      </w:r>
    </w:p>
  </w:footnote>
  <w:footnote w:id="192">
    <w:p w:rsidR="00597791" w:rsidRPr="00E70D52" w:rsidRDefault="00597791" w:rsidP="003C7F34">
      <w:pPr>
        <w:rPr>
          <w:rFonts w:asciiTheme="majorHAnsi" w:hAnsiTheme="majorHAnsi"/>
          <w:color w:val="000000" w:themeColor="text1"/>
          <w:sz w:val="20"/>
          <w:szCs w:val="20"/>
          <w:lang w:val="en-US"/>
        </w:rPr>
      </w:pPr>
      <w:r w:rsidRPr="00E70D52">
        <w:rPr>
          <w:rStyle w:val="Voetnootmarkering"/>
          <w:rFonts w:asciiTheme="majorHAnsi" w:hAnsiTheme="majorHAnsi"/>
          <w:color w:val="000000" w:themeColor="text1"/>
          <w:sz w:val="20"/>
          <w:szCs w:val="20"/>
        </w:rPr>
        <w:footnoteRef/>
      </w:r>
      <w:r w:rsidRPr="00E70D52">
        <w:rPr>
          <w:rFonts w:asciiTheme="majorHAnsi" w:hAnsiTheme="majorHAnsi"/>
          <w:color w:val="000000" w:themeColor="text1"/>
          <w:sz w:val="20"/>
          <w:szCs w:val="20"/>
          <w:lang w:val="en-US"/>
        </w:rPr>
        <w:t xml:space="preserve"> Y. </w:t>
      </w:r>
      <w:r w:rsidRPr="00E70D52">
        <w:rPr>
          <w:rFonts w:asciiTheme="majorHAnsi" w:hAnsiTheme="majorHAnsi"/>
          <w:smallCaps/>
          <w:color w:val="000000" w:themeColor="text1"/>
          <w:sz w:val="20"/>
          <w:szCs w:val="20"/>
          <w:lang w:val="en-US"/>
        </w:rPr>
        <w:t>Dinstein</w:t>
      </w:r>
      <w:r w:rsidRPr="00E70D52">
        <w:rPr>
          <w:rFonts w:asciiTheme="majorHAnsi" w:hAnsiTheme="majorHAnsi"/>
          <w:color w:val="000000" w:themeColor="text1"/>
          <w:sz w:val="20"/>
          <w:szCs w:val="20"/>
          <w:lang w:val="en-US"/>
        </w:rPr>
        <w:t xml:space="preserve">, </w:t>
      </w:r>
      <w:r w:rsidRPr="00E70D52">
        <w:rPr>
          <w:rFonts w:asciiTheme="majorHAnsi" w:hAnsiTheme="majorHAnsi"/>
          <w:i/>
          <w:color w:val="000000" w:themeColor="text1"/>
          <w:sz w:val="20"/>
          <w:szCs w:val="20"/>
          <w:lang w:val="en-US"/>
        </w:rPr>
        <w:t>War</w:t>
      </w:r>
      <w:r w:rsidRPr="00E70D52">
        <w:rPr>
          <w:rFonts w:asciiTheme="majorHAnsi" w:hAnsiTheme="majorHAnsi"/>
          <w:color w:val="000000" w:themeColor="text1"/>
          <w:sz w:val="20"/>
          <w:szCs w:val="20"/>
          <w:lang w:val="en-US"/>
        </w:rPr>
        <w:t xml:space="preserve">, 188-189; D.K. </w:t>
      </w:r>
      <w:r w:rsidRPr="00E70D52">
        <w:rPr>
          <w:rFonts w:asciiTheme="majorHAnsi" w:hAnsiTheme="majorHAnsi"/>
          <w:smallCaps/>
          <w:color w:val="000000" w:themeColor="text1"/>
          <w:sz w:val="20"/>
          <w:szCs w:val="20"/>
          <w:lang w:val="en-US" w:eastAsia="nl-BE"/>
        </w:rPr>
        <w:t>Linnan</w:t>
      </w:r>
      <w:r w:rsidRPr="00E70D52">
        <w:rPr>
          <w:rFonts w:asciiTheme="majorHAnsi" w:hAnsiTheme="majorHAnsi"/>
          <w:color w:val="000000" w:themeColor="text1"/>
          <w:sz w:val="20"/>
          <w:szCs w:val="20"/>
          <w:lang w:val="en-US" w:eastAsia="nl-BE"/>
        </w:rPr>
        <w:t xml:space="preserve">, “Self-defense, Necessity and UN Collective Security: United States and other views”, </w:t>
      </w:r>
      <w:r w:rsidRPr="00E70D52">
        <w:rPr>
          <w:rFonts w:asciiTheme="majorHAnsi" w:hAnsiTheme="majorHAnsi"/>
          <w:i/>
          <w:color w:val="000000" w:themeColor="text1"/>
          <w:sz w:val="20"/>
          <w:szCs w:val="20"/>
          <w:lang w:val="en-US" w:eastAsia="nl-BE"/>
        </w:rPr>
        <w:t>Duke J. Comp. &amp; Int’l L.</w:t>
      </w:r>
      <w:r w:rsidRPr="00E70D52">
        <w:rPr>
          <w:rFonts w:asciiTheme="majorHAnsi" w:hAnsiTheme="majorHAnsi"/>
          <w:color w:val="000000" w:themeColor="text1"/>
          <w:sz w:val="20"/>
          <w:szCs w:val="20"/>
          <w:lang w:val="en-US" w:eastAsia="nl-BE"/>
        </w:rPr>
        <w:t xml:space="preserve"> 1991, vol. 1, (57) 59; </w:t>
      </w:r>
      <w:r w:rsidRPr="00E70D52">
        <w:rPr>
          <w:rFonts w:asciiTheme="majorHAnsi" w:hAnsiTheme="majorHAnsi"/>
          <w:color w:val="000000" w:themeColor="text1"/>
          <w:sz w:val="20"/>
          <w:szCs w:val="20"/>
          <w:lang w:val="en-US"/>
        </w:rPr>
        <w:t xml:space="preserve">T. </w:t>
      </w:r>
      <w:r w:rsidRPr="00E70D52">
        <w:rPr>
          <w:rFonts w:asciiTheme="majorHAnsi" w:hAnsiTheme="majorHAnsi"/>
          <w:smallCaps/>
          <w:color w:val="000000" w:themeColor="text1"/>
          <w:sz w:val="20"/>
          <w:szCs w:val="20"/>
          <w:lang w:val="en-US"/>
        </w:rPr>
        <w:t>Ruys</w:t>
      </w:r>
      <w:r w:rsidRPr="00E70D52">
        <w:rPr>
          <w:rFonts w:asciiTheme="majorHAnsi" w:hAnsiTheme="majorHAnsi"/>
          <w:color w:val="000000" w:themeColor="text1"/>
          <w:sz w:val="20"/>
          <w:szCs w:val="20"/>
          <w:lang w:val="en-US"/>
        </w:rPr>
        <w:t xml:space="preserve">, </w:t>
      </w:r>
      <w:r w:rsidRPr="00E70D52">
        <w:rPr>
          <w:rFonts w:asciiTheme="majorHAnsi" w:hAnsiTheme="majorHAnsi"/>
          <w:i/>
          <w:color w:val="000000" w:themeColor="text1"/>
          <w:sz w:val="20"/>
          <w:szCs w:val="20"/>
          <w:lang w:val="en-US"/>
        </w:rPr>
        <w:t>Armed Attack</w:t>
      </w:r>
      <w:r w:rsidRPr="00E70D52">
        <w:rPr>
          <w:rFonts w:asciiTheme="majorHAnsi" w:hAnsiTheme="majorHAnsi"/>
          <w:color w:val="000000" w:themeColor="text1"/>
          <w:sz w:val="20"/>
          <w:szCs w:val="20"/>
          <w:lang w:val="en-US"/>
        </w:rPr>
        <w:t>, 53-54.</w:t>
      </w:r>
    </w:p>
  </w:footnote>
  <w:footnote w:id="193">
    <w:p w:rsidR="00597791" w:rsidRPr="00E70D52" w:rsidRDefault="00597791">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C.W. </w:t>
      </w:r>
      <w:r w:rsidRPr="00E70D52">
        <w:rPr>
          <w:rFonts w:asciiTheme="majorHAnsi" w:hAnsiTheme="majorHAnsi"/>
          <w:smallCaps/>
          <w:color w:val="000000" w:themeColor="text1"/>
          <w:lang w:val="en-US"/>
        </w:rPr>
        <w:t>Henderson</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Understanding International Law</w:t>
      </w:r>
      <w:r w:rsidRPr="00E70D52">
        <w:rPr>
          <w:rFonts w:asciiTheme="majorHAnsi" w:hAnsiTheme="majorHAnsi"/>
          <w:color w:val="000000" w:themeColor="text1"/>
          <w:lang w:val="en-US"/>
        </w:rPr>
        <w:t>, Malden, Wiley-Blackwell, 2010, 223.</w:t>
      </w:r>
    </w:p>
  </w:footnote>
  <w:footnote w:id="194">
    <w:p w:rsidR="00597791" w:rsidRPr="00E70D52" w:rsidRDefault="00597791">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R.J. </w:t>
      </w:r>
      <w:r w:rsidRPr="00E70D52">
        <w:rPr>
          <w:rFonts w:asciiTheme="majorHAnsi" w:hAnsiTheme="majorHAnsi"/>
          <w:smallCaps/>
          <w:color w:val="000000" w:themeColor="text1"/>
          <w:lang w:val="en-US" w:eastAsia="nl-BE"/>
        </w:rPr>
        <w:t>Delahunty</w:t>
      </w:r>
      <w:r w:rsidRPr="00E70D52">
        <w:rPr>
          <w:rFonts w:asciiTheme="majorHAnsi" w:hAnsiTheme="majorHAnsi"/>
          <w:color w:val="000000" w:themeColor="text1"/>
          <w:lang w:val="en-US" w:eastAsia="nl-BE"/>
        </w:rPr>
        <w:t xml:space="preserve">, “Paper Charter: Self-defense and the failure of the United Nations Collective Security system”, </w:t>
      </w:r>
      <w:r w:rsidRPr="00E70D52">
        <w:rPr>
          <w:rFonts w:asciiTheme="majorHAnsi" w:hAnsiTheme="majorHAnsi"/>
          <w:i/>
          <w:color w:val="000000" w:themeColor="text1"/>
          <w:lang w:val="en-US" w:eastAsia="nl-BE"/>
        </w:rPr>
        <w:t>Cath. U. L. Rev.</w:t>
      </w:r>
      <w:r w:rsidRPr="00E70D52">
        <w:rPr>
          <w:rFonts w:asciiTheme="majorHAnsi" w:hAnsiTheme="majorHAnsi"/>
          <w:color w:val="000000" w:themeColor="text1"/>
          <w:lang w:val="en-US" w:eastAsia="nl-BE"/>
        </w:rPr>
        <w:t xml:space="preserve"> 2007, vol. 56, afl. 3, (871) 909; </w:t>
      </w:r>
      <w:r w:rsidRPr="00E70D52">
        <w:rPr>
          <w:rFonts w:asciiTheme="majorHAnsi" w:hAnsiTheme="majorHAnsi"/>
          <w:color w:val="000000" w:themeColor="text1"/>
          <w:lang w:val="en-US"/>
        </w:rPr>
        <w:t xml:space="preserve">V. </w:t>
      </w:r>
      <w:r w:rsidRPr="00E70D52">
        <w:rPr>
          <w:rFonts w:asciiTheme="majorHAnsi" w:hAnsiTheme="majorHAnsi"/>
          <w:smallCaps/>
          <w:color w:val="000000" w:themeColor="text1"/>
          <w:lang w:val="en-US"/>
        </w:rPr>
        <w:t>Lowe</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 xml:space="preserve">International Law, </w:t>
      </w:r>
      <w:r w:rsidRPr="00E70D52">
        <w:rPr>
          <w:rFonts w:asciiTheme="majorHAnsi" w:hAnsiTheme="majorHAnsi"/>
          <w:color w:val="000000" w:themeColor="text1"/>
          <w:lang w:val="en-US"/>
        </w:rPr>
        <w:t xml:space="preserve">New York, Oxford University Press, 2007, 275-176; B. </w:t>
      </w:r>
      <w:r w:rsidRPr="00E70D52">
        <w:rPr>
          <w:rFonts w:asciiTheme="majorHAnsi" w:hAnsiTheme="majorHAnsi"/>
          <w:smallCaps/>
          <w:color w:val="000000" w:themeColor="text1"/>
          <w:lang w:val="en-US"/>
        </w:rPr>
        <w:t>Simma</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Commentary</w:t>
      </w:r>
      <w:r w:rsidRPr="00E70D52">
        <w:rPr>
          <w:rFonts w:asciiTheme="majorHAnsi" w:hAnsiTheme="majorHAnsi"/>
          <w:color w:val="000000" w:themeColor="text1"/>
          <w:lang w:val="en-US"/>
        </w:rPr>
        <w:t>, 675-676.</w:t>
      </w:r>
    </w:p>
  </w:footnote>
  <w:footnote w:id="195">
    <w:p w:rsidR="00597791" w:rsidRPr="00E70D52" w:rsidRDefault="00597791">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A.C. </w:t>
      </w:r>
      <w:r w:rsidRPr="00E70D52">
        <w:rPr>
          <w:rFonts w:asciiTheme="majorHAnsi" w:hAnsiTheme="majorHAnsi"/>
          <w:smallCaps/>
          <w:color w:val="000000" w:themeColor="text1"/>
          <w:lang w:val="en-US"/>
        </w:rPr>
        <w:t>Arend</w:t>
      </w:r>
      <w:r w:rsidRPr="00E70D52">
        <w:rPr>
          <w:rFonts w:asciiTheme="majorHAnsi" w:hAnsiTheme="majorHAnsi"/>
          <w:color w:val="000000" w:themeColor="text1"/>
          <w:lang w:val="en-US"/>
        </w:rPr>
        <w:t xml:space="preserve">, “International Law and the Preemptive Use of Military Force”, </w:t>
      </w:r>
      <w:r w:rsidRPr="00E70D52">
        <w:rPr>
          <w:rFonts w:asciiTheme="majorHAnsi" w:hAnsiTheme="majorHAnsi"/>
          <w:i/>
          <w:color w:val="000000" w:themeColor="text1"/>
          <w:lang w:val="en-US"/>
        </w:rPr>
        <w:t xml:space="preserve">TWQ </w:t>
      </w:r>
      <w:r w:rsidRPr="00E70D52">
        <w:rPr>
          <w:rFonts w:asciiTheme="majorHAnsi" w:hAnsiTheme="majorHAnsi"/>
          <w:color w:val="000000" w:themeColor="text1"/>
          <w:lang w:val="en-US"/>
        </w:rPr>
        <w:t xml:space="preserve">2003, vol. 26, afl. 2, (89) 90; A. </w:t>
      </w:r>
      <w:r w:rsidRPr="00E70D52">
        <w:rPr>
          <w:rFonts w:asciiTheme="majorHAnsi" w:hAnsiTheme="majorHAnsi"/>
          <w:smallCaps/>
          <w:color w:val="000000" w:themeColor="text1"/>
          <w:lang w:val="en-US"/>
        </w:rPr>
        <w:t>Aust</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Handbook</w:t>
      </w:r>
      <w:r w:rsidRPr="00E70D52">
        <w:rPr>
          <w:rFonts w:asciiTheme="majorHAnsi" w:hAnsiTheme="majorHAnsi"/>
          <w:color w:val="000000" w:themeColor="text1"/>
          <w:lang w:val="en-US"/>
        </w:rPr>
        <w:t xml:space="preserve">, 209; D.W. </w:t>
      </w:r>
      <w:r w:rsidRPr="00E70D52">
        <w:rPr>
          <w:rFonts w:asciiTheme="majorHAnsi" w:hAnsiTheme="majorHAnsi"/>
          <w:smallCaps/>
          <w:color w:val="000000" w:themeColor="text1"/>
          <w:lang w:val="en-US"/>
        </w:rPr>
        <w:t>Bowett</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Self-defence</w:t>
      </w:r>
      <w:r w:rsidRPr="00E70D52">
        <w:rPr>
          <w:rFonts w:asciiTheme="majorHAnsi" w:hAnsiTheme="majorHAnsi"/>
          <w:color w:val="000000" w:themeColor="text1"/>
          <w:lang w:val="en-US"/>
        </w:rPr>
        <w:t>,</w:t>
      </w:r>
      <w:r w:rsidRPr="00E70D52">
        <w:rPr>
          <w:rFonts w:asciiTheme="majorHAnsi" w:hAnsiTheme="majorHAnsi"/>
          <w:i/>
          <w:color w:val="000000" w:themeColor="text1"/>
          <w:lang w:val="en-US"/>
        </w:rPr>
        <w:t xml:space="preserve"> </w:t>
      </w:r>
      <w:r w:rsidRPr="00E70D52">
        <w:rPr>
          <w:rFonts w:asciiTheme="majorHAnsi" w:hAnsiTheme="majorHAnsi"/>
          <w:color w:val="000000" w:themeColor="text1"/>
          <w:lang w:val="en-US"/>
        </w:rPr>
        <w:t xml:space="preserve">58-60; C. </w:t>
      </w:r>
      <w:r w:rsidRPr="00E70D52">
        <w:rPr>
          <w:rFonts w:asciiTheme="majorHAnsi" w:hAnsiTheme="majorHAnsi"/>
          <w:smallCaps/>
          <w:color w:val="000000" w:themeColor="text1"/>
          <w:lang w:val="en-US"/>
        </w:rPr>
        <w:t>Brown</w:t>
      </w:r>
      <w:r w:rsidRPr="00E70D52">
        <w:rPr>
          <w:rFonts w:asciiTheme="majorHAnsi" w:hAnsiTheme="majorHAnsi"/>
          <w:color w:val="000000" w:themeColor="text1"/>
          <w:lang w:val="en-US"/>
        </w:rPr>
        <w:t xml:space="preserve">, “After ‘Caroline’: NSS 2002, practical judgment, and the politics and ethics of preemption” in D.K. </w:t>
      </w:r>
      <w:r w:rsidRPr="00E70D52">
        <w:rPr>
          <w:rFonts w:asciiTheme="majorHAnsi" w:hAnsiTheme="majorHAnsi"/>
          <w:smallCaps/>
          <w:color w:val="000000" w:themeColor="text1"/>
          <w:lang w:val="en-US"/>
        </w:rPr>
        <w:t>Chatterjee</w:t>
      </w:r>
      <w:r w:rsidRPr="00E70D52">
        <w:rPr>
          <w:rFonts w:asciiTheme="majorHAnsi" w:hAnsiTheme="majorHAnsi"/>
          <w:color w:val="000000" w:themeColor="text1"/>
          <w:lang w:val="en-US"/>
        </w:rPr>
        <w:t xml:space="preserve"> (ed.), </w:t>
      </w:r>
      <w:r w:rsidRPr="00E70D52">
        <w:rPr>
          <w:rFonts w:asciiTheme="majorHAnsi" w:hAnsiTheme="majorHAnsi"/>
          <w:i/>
          <w:color w:val="000000" w:themeColor="text1"/>
          <w:lang w:val="en-US"/>
        </w:rPr>
        <w:t>The Ethics of Preventive War</w:t>
      </w:r>
      <w:r w:rsidRPr="00E70D52">
        <w:rPr>
          <w:rFonts w:asciiTheme="majorHAnsi" w:hAnsiTheme="majorHAnsi"/>
          <w:color w:val="000000" w:themeColor="text1"/>
          <w:lang w:val="en-US"/>
        </w:rPr>
        <w:t xml:space="preserve">, New York, Cambridge University Press, 2013, (27) 31-32; I. </w:t>
      </w:r>
      <w:r w:rsidRPr="00E70D52">
        <w:rPr>
          <w:rFonts w:asciiTheme="majorHAnsi" w:hAnsiTheme="majorHAnsi"/>
          <w:smallCaps/>
          <w:color w:val="000000" w:themeColor="text1"/>
          <w:lang w:val="en-US"/>
        </w:rPr>
        <w:t>Brownlie</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Use of Force</w:t>
      </w:r>
      <w:r w:rsidRPr="00E70D52">
        <w:rPr>
          <w:rFonts w:asciiTheme="majorHAnsi" w:hAnsiTheme="majorHAnsi"/>
          <w:color w:val="000000" w:themeColor="text1"/>
          <w:lang w:val="en-US"/>
        </w:rPr>
        <w:t xml:space="preserve">, 51-79; Y. </w:t>
      </w:r>
      <w:r w:rsidRPr="00E70D52">
        <w:rPr>
          <w:rFonts w:asciiTheme="majorHAnsi" w:hAnsiTheme="majorHAnsi"/>
          <w:smallCaps/>
          <w:color w:val="000000" w:themeColor="text1"/>
          <w:lang w:val="en-US"/>
        </w:rPr>
        <w:t>Dinstein</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War</w:t>
      </w:r>
      <w:r w:rsidRPr="00E70D52">
        <w:rPr>
          <w:rFonts w:asciiTheme="majorHAnsi" w:hAnsiTheme="majorHAnsi"/>
          <w:color w:val="000000" w:themeColor="text1"/>
          <w:lang w:val="en-US"/>
        </w:rPr>
        <w:t xml:space="preserve">, 274-277; C. </w:t>
      </w:r>
      <w:r w:rsidRPr="00E70D52">
        <w:rPr>
          <w:rFonts w:asciiTheme="majorHAnsi" w:hAnsiTheme="majorHAnsi"/>
          <w:smallCaps/>
          <w:color w:val="000000" w:themeColor="text1"/>
          <w:lang w:val="en-US"/>
        </w:rPr>
        <w:t>Gray</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Use of Force</w:t>
      </w:r>
      <w:r w:rsidRPr="00E70D52">
        <w:rPr>
          <w:rFonts w:asciiTheme="majorHAnsi" w:hAnsiTheme="majorHAnsi"/>
          <w:color w:val="000000" w:themeColor="text1"/>
          <w:lang w:val="en-US"/>
        </w:rPr>
        <w:t xml:space="preserve">, 148-149; C. </w:t>
      </w:r>
      <w:r w:rsidRPr="00E70D52">
        <w:rPr>
          <w:rFonts w:asciiTheme="majorHAnsi" w:hAnsiTheme="majorHAnsi"/>
          <w:smallCaps/>
          <w:color w:val="000000" w:themeColor="text1"/>
          <w:lang w:val="en-US"/>
        </w:rPr>
        <w:t>Richter</w:t>
      </w:r>
      <w:r w:rsidRPr="00E70D52">
        <w:rPr>
          <w:rFonts w:asciiTheme="majorHAnsi" w:hAnsiTheme="majorHAnsi"/>
          <w:color w:val="000000" w:themeColor="text1"/>
          <w:lang w:val="en-US"/>
        </w:rPr>
        <w:t xml:space="preserve">, “Pre-emptive Self-Defence”, (55) 57; T. </w:t>
      </w:r>
      <w:r w:rsidRPr="00E70D52">
        <w:rPr>
          <w:rFonts w:asciiTheme="majorHAnsi" w:hAnsiTheme="majorHAnsi"/>
          <w:smallCaps/>
          <w:color w:val="000000" w:themeColor="text1"/>
          <w:lang w:val="en-US"/>
        </w:rPr>
        <w:t>Ruys</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Armed Attack</w:t>
      </w:r>
      <w:r w:rsidRPr="00E70D52">
        <w:rPr>
          <w:rFonts w:asciiTheme="majorHAnsi" w:hAnsiTheme="majorHAnsi"/>
          <w:color w:val="000000" w:themeColor="text1"/>
          <w:lang w:val="en-US"/>
        </w:rPr>
        <w:t xml:space="preserve">, 10-11; B. </w:t>
      </w:r>
      <w:r w:rsidRPr="00E70D52">
        <w:rPr>
          <w:rFonts w:asciiTheme="majorHAnsi" w:hAnsiTheme="majorHAnsi"/>
          <w:smallCaps/>
          <w:color w:val="000000" w:themeColor="text1"/>
          <w:lang w:val="en-US"/>
        </w:rPr>
        <w:t>Simma</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Commentary</w:t>
      </w:r>
      <w:r w:rsidRPr="00E70D52">
        <w:rPr>
          <w:rFonts w:asciiTheme="majorHAnsi" w:hAnsiTheme="majorHAnsi"/>
          <w:color w:val="000000" w:themeColor="text1"/>
          <w:lang w:val="en-US"/>
        </w:rPr>
        <w:t xml:space="preserve">, 675-676; K. </w:t>
      </w:r>
      <w:r w:rsidRPr="00E70D52">
        <w:rPr>
          <w:rFonts w:asciiTheme="majorHAnsi" w:hAnsiTheme="majorHAnsi"/>
          <w:smallCaps/>
          <w:color w:val="000000" w:themeColor="text1"/>
          <w:lang w:val="en-US" w:eastAsia="nl-BE"/>
        </w:rPr>
        <w:t>Slager</w:t>
      </w:r>
      <w:r w:rsidRPr="00E70D52">
        <w:rPr>
          <w:rFonts w:asciiTheme="majorHAnsi" w:hAnsiTheme="majorHAnsi"/>
          <w:color w:val="000000" w:themeColor="text1"/>
          <w:lang w:val="en-US" w:eastAsia="nl-BE"/>
        </w:rPr>
        <w:t xml:space="preserve">, “Legality, Legitimacy and Anticipatory Self-Defense: Considering an Israeli Preemptive Strike on Iran’s Nuclear Program”, </w:t>
      </w:r>
      <w:r w:rsidRPr="00E70D52">
        <w:rPr>
          <w:rFonts w:asciiTheme="majorHAnsi" w:hAnsiTheme="majorHAnsi"/>
          <w:i/>
          <w:color w:val="000000" w:themeColor="text1"/>
          <w:lang w:val="en-US" w:eastAsia="nl-BE"/>
        </w:rPr>
        <w:t>N.C.J. Int’l L. &amp; Com. Reg.</w:t>
      </w:r>
      <w:r w:rsidRPr="00E70D52">
        <w:rPr>
          <w:rFonts w:asciiTheme="majorHAnsi" w:hAnsiTheme="majorHAnsi"/>
          <w:color w:val="000000" w:themeColor="text1"/>
          <w:lang w:val="en-US" w:eastAsia="nl-BE"/>
        </w:rPr>
        <w:t xml:space="preserve"> 2012-2013, vol. 38, afl. 1, (267) 274.</w:t>
      </w:r>
    </w:p>
  </w:footnote>
  <w:footnote w:id="196">
    <w:p w:rsidR="00597791" w:rsidRPr="00E70D52" w:rsidRDefault="00597791">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M. </w:t>
      </w:r>
      <w:r w:rsidRPr="00E70D52">
        <w:rPr>
          <w:rFonts w:asciiTheme="majorHAnsi" w:hAnsiTheme="majorHAnsi"/>
          <w:smallCaps/>
          <w:color w:val="000000" w:themeColor="text1"/>
          <w:lang w:val="en-US"/>
        </w:rPr>
        <w:t>Dixon</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Textbook</w:t>
      </w:r>
      <w:r w:rsidRPr="00E70D52">
        <w:rPr>
          <w:rFonts w:asciiTheme="majorHAnsi" w:hAnsiTheme="majorHAnsi"/>
          <w:color w:val="000000" w:themeColor="text1"/>
          <w:lang w:val="en-US"/>
        </w:rPr>
        <w:t>, 292-294.</w:t>
      </w:r>
    </w:p>
  </w:footnote>
  <w:footnote w:id="197">
    <w:p w:rsidR="00597791" w:rsidRPr="00E70D52" w:rsidRDefault="00597791">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H. </w:t>
      </w:r>
      <w:r w:rsidRPr="00E70D52">
        <w:rPr>
          <w:rFonts w:asciiTheme="majorHAnsi" w:hAnsiTheme="majorHAnsi"/>
          <w:smallCaps/>
          <w:color w:val="000000" w:themeColor="text1"/>
          <w:lang w:val="en-US"/>
        </w:rPr>
        <w:t>Kelsen</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The Law of the United Nations</w:t>
      </w:r>
      <w:r w:rsidRPr="00E70D52">
        <w:rPr>
          <w:rFonts w:asciiTheme="majorHAnsi" w:hAnsiTheme="majorHAnsi"/>
          <w:color w:val="000000" w:themeColor="text1"/>
          <w:lang w:val="en-US"/>
        </w:rPr>
        <w:t xml:space="preserve">, London, Stevens &amp; Sons Limited, 1951, 792; M.N. </w:t>
      </w:r>
      <w:r w:rsidRPr="00E70D52">
        <w:rPr>
          <w:rFonts w:asciiTheme="majorHAnsi" w:hAnsiTheme="majorHAnsi"/>
          <w:smallCaps/>
          <w:color w:val="000000" w:themeColor="text1"/>
          <w:lang w:val="en-US"/>
        </w:rPr>
        <w:t>Shaw</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Int’l Law</w:t>
      </w:r>
      <w:r w:rsidRPr="00E70D52">
        <w:rPr>
          <w:rFonts w:asciiTheme="majorHAnsi" w:hAnsiTheme="majorHAnsi"/>
          <w:color w:val="000000" w:themeColor="text1"/>
          <w:lang w:val="en-US"/>
        </w:rPr>
        <w:t>, 1131.</w:t>
      </w:r>
    </w:p>
  </w:footnote>
  <w:footnote w:id="198">
    <w:p w:rsidR="00597791" w:rsidRPr="00E70D52" w:rsidRDefault="00597791" w:rsidP="00652F70">
      <w:pPr>
        <w:pStyle w:val="Voetnoottekst"/>
        <w:tabs>
          <w:tab w:val="left" w:pos="7295"/>
        </w:tabs>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B. </w:t>
      </w:r>
      <w:r w:rsidRPr="00E70D52">
        <w:rPr>
          <w:rFonts w:asciiTheme="majorHAnsi" w:hAnsiTheme="majorHAnsi"/>
          <w:smallCaps/>
          <w:color w:val="000000" w:themeColor="text1"/>
          <w:lang w:val="en-US"/>
        </w:rPr>
        <w:t>Simma</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Commentary</w:t>
      </w:r>
      <w:r w:rsidRPr="00E70D52">
        <w:rPr>
          <w:rFonts w:asciiTheme="majorHAnsi" w:hAnsiTheme="majorHAnsi"/>
          <w:color w:val="000000" w:themeColor="text1"/>
          <w:lang w:val="en-US"/>
        </w:rPr>
        <w:t>, 668.</w:t>
      </w:r>
      <w:r w:rsidRPr="00E70D52">
        <w:rPr>
          <w:rFonts w:asciiTheme="majorHAnsi" w:hAnsiTheme="majorHAnsi"/>
          <w:color w:val="000000" w:themeColor="text1"/>
          <w:lang w:val="en-US"/>
        </w:rPr>
        <w:tab/>
      </w:r>
    </w:p>
  </w:footnote>
  <w:footnote w:id="199">
    <w:p w:rsidR="00597791" w:rsidRPr="00E70D52" w:rsidRDefault="00597791" w:rsidP="007E75AC">
      <w:pPr>
        <w:rPr>
          <w:rFonts w:asciiTheme="majorHAnsi" w:hAnsiTheme="majorHAnsi"/>
          <w:color w:val="000000" w:themeColor="text1"/>
          <w:sz w:val="20"/>
          <w:szCs w:val="20"/>
          <w:lang w:val="en-US"/>
        </w:rPr>
      </w:pPr>
      <w:r w:rsidRPr="00E70D52">
        <w:rPr>
          <w:rStyle w:val="Voetnootmarkering"/>
          <w:rFonts w:asciiTheme="majorHAnsi" w:hAnsiTheme="majorHAnsi"/>
          <w:color w:val="000000" w:themeColor="text1"/>
          <w:sz w:val="20"/>
          <w:szCs w:val="20"/>
        </w:rPr>
        <w:footnoteRef/>
      </w:r>
      <w:r w:rsidRPr="00E70D52">
        <w:rPr>
          <w:rFonts w:asciiTheme="majorHAnsi" w:hAnsiTheme="majorHAnsi"/>
          <w:color w:val="000000" w:themeColor="text1"/>
          <w:sz w:val="20"/>
          <w:szCs w:val="20"/>
          <w:lang w:val="en-US"/>
        </w:rPr>
        <w:t xml:space="preserve"> M.C. </w:t>
      </w:r>
      <w:r w:rsidRPr="00E70D52">
        <w:rPr>
          <w:rFonts w:asciiTheme="majorHAnsi" w:hAnsiTheme="majorHAnsi"/>
          <w:smallCaps/>
          <w:color w:val="000000" w:themeColor="text1"/>
          <w:sz w:val="20"/>
          <w:szCs w:val="20"/>
          <w:lang w:val="en-US"/>
        </w:rPr>
        <w:t>Alder</w:t>
      </w:r>
      <w:r w:rsidRPr="00E70D52">
        <w:rPr>
          <w:rFonts w:asciiTheme="majorHAnsi" w:hAnsiTheme="majorHAnsi"/>
          <w:color w:val="000000" w:themeColor="text1"/>
          <w:sz w:val="20"/>
          <w:szCs w:val="20"/>
          <w:lang w:val="en-US"/>
        </w:rPr>
        <w:t xml:space="preserve">, </w:t>
      </w:r>
      <w:r w:rsidRPr="00E70D52">
        <w:rPr>
          <w:rFonts w:asciiTheme="majorHAnsi" w:hAnsiTheme="majorHAnsi"/>
          <w:i/>
          <w:color w:val="000000" w:themeColor="text1"/>
          <w:sz w:val="20"/>
          <w:szCs w:val="20"/>
          <w:lang w:val="en-US"/>
        </w:rPr>
        <w:t>The Inherent Right of Self-Defence in International Law</w:t>
      </w:r>
      <w:r w:rsidRPr="00E70D52">
        <w:rPr>
          <w:rFonts w:asciiTheme="majorHAnsi" w:hAnsiTheme="majorHAnsi"/>
          <w:color w:val="000000" w:themeColor="text1"/>
          <w:sz w:val="20"/>
          <w:szCs w:val="20"/>
          <w:lang w:val="en-US"/>
        </w:rPr>
        <w:t xml:space="preserve">, Dordrecht, Springer, 2013, 84; Y. </w:t>
      </w:r>
      <w:r w:rsidRPr="00E70D52">
        <w:rPr>
          <w:rFonts w:asciiTheme="majorHAnsi" w:hAnsiTheme="majorHAnsi"/>
          <w:smallCaps/>
          <w:color w:val="000000" w:themeColor="text1"/>
          <w:sz w:val="20"/>
          <w:szCs w:val="20"/>
          <w:lang w:val="en-US"/>
        </w:rPr>
        <w:t>Dinstein</w:t>
      </w:r>
      <w:r w:rsidRPr="00E70D52">
        <w:rPr>
          <w:rFonts w:asciiTheme="majorHAnsi" w:hAnsiTheme="majorHAnsi"/>
          <w:color w:val="000000" w:themeColor="text1"/>
          <w:sz w:val="20"/>
          <w:szCs w:val="20"/>
          <w:lang w:val="en-US"/>
        </w:rPr>
        <w:t xml:space="preserve">, </w:t>
      </w:r>
      <w:r w:rsidRPr="00E70D52">
        <w:rPr>
          <w:rFonts w:asciiTheme="majorHAnsi" w:hAnsiTheme="majorHAnsi"/>
          <w:i/>
          <w:color w:val="000000" w:themeColor="text1"/>
          <w:sz w:val="20"/>
          <w:szCs w:val="20"/>
          <w:lang w:val="en-US"/>
        </w:rPr>
        <w:t>War</w:t>
      </w:r>
      <w:r w:rsidRPr="00E70D52">
        <w:rPr>
          <w:rFonts w:asciiTheme="majorHAnsi" w:hAnsiTheme="majorHAnsi"/>
          <w:color w:val="000000" w:themeColor="text1"/>
          <w:sz w:val="20"/>
          <w:szCs w:val="20"/>
          <w:lang w:val="en-US"/>
        </w:rPr>
        <w:t xml:space="preserve">, 187-189; C. </w:t>
      </w:r>
      <w:r w:rsidRPr="00E70D52">
        <w:rPr>
          <w:rFonts w:asciiTheme="majorHAnsi" w:hAnsiTheme="majorHAnsi"/>
          <w:smallCaps/>
          <w:color w:val="000000" w:themeColor="text1"/>
          <w:sz w:val="20"/>
          <w:szCs w:val="20"/>
          <w:lang w:val="en-US"/>
        </w:rPr>
        <w:t>Richter</w:t>
      </w:r>
      <w:r w:rsidRPr="00E70D52">
        <w:rPr>
          <w:rFonts w:asciiTheme="majorHAnsi" w:hAnsiTheme="majorHAnsi"/>
          <w:color w:val="000000" w:themeColor="text1"/>
          <w:sz w:val="20"/>
          <w:szCs w:val="20"/>
          <w:lang w:val="en-US"/>
        </w:rPr>
        <w:t>, “Pre-emptive Self-Defence”, (55) 56-57.</w:t>
      </w:r>
    </w:p>
  </w:footnote>
  <w:footnote w:id="200">
    <w:p w:rsidR="00597791" w:rsidRPr="00E70D52" w:rsidRDefault="00597791">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B. </w:t>
      </w:r>
      <w:r w:rsidRPr="00E70D52">
        <w:rPr>
          <w:rFonts w:asciiTheme="majorHAnsi" w:hAnsiTheme="majorHAnsi"/>
          <w:smallCaps/>
          <w:color w:val="000000" w:themeColor="text1"/>
          <w:lang w:val="en-US"/>
        </w:rPr>
        <w:t>Simma</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Commentary</w:t>
      </w:r>
      <w:r w:rsidRPr="00E70D52">
        <w:rPr>
          <w:rFonts w:asciiTheme="majorHAnsi" w:hAnsiTheme="majorHAnsi"/>
          <w:color w:val="000000" w:themeColor="text1"/>
          <w:lang w:val="en-US"/>
        </w:rPr>
        <w:t>, 663-665.</w:t>
      </w:r>
    </w:p>
  </w:footnote>
  <w:footnote w:id="201">
    <w:p w:rsidR="00597791" w:rsidRPr="00E70D52" w:rsidRDefault="00597791">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Ibid</w:t>
      </w:r>
      <w:r w:rsidRPr="00E70D52">
        <w:rPr>
          <w:rFonts w:asciiTheme="majorHAnsi" w:hAnsiTheme="majorHAnsi"/>
          <w:color w:val="000000" w:themeColor="text1"/>
          <w:lang w:val="en-US"/>
        </w:rPr>
        <w:t>, 668.</w:t>
      </w:r>
    </w:p>
  </w:footnote>
  <w:footnote w:id="202">
    <w:p w:rsidR="00597791" w:rsidRPr="00E70D52" w:rsidRDefault="00597791">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M.N. </w:t>
      </w:r>
      <w:r w:rsidRPr="00E70D52">
        <w:rPr>
          <w:rFonts w:asciiTheme="majorHAnsi" w:hAnsiTheme="majorHAnsi"/>
          <w:smallCaps/>
          <w:color w:val="000000" w:themeColor="text1"/>
          <w:lang w:val="en-US"/>
        </w:rPr>
        <w:t>Shaw</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Int’l Law</w:t>
      </w:r>
      <w:r w:rsidRPr="00E70D52">
        <w:rPr>
          <w:rFonts w:asciiTheme="majorHAnsi" w:hAnsiTheme="majorHAnsi"/>
          <w:color w:val="000000" w:themeColor="text1"/>
          <w:lang w:val="en-US"/>
        </w:rPr>
        <w:t xml:space="preserve">, 1140; K. </w:t>
      </w:r>
      <w:r w:rsidRPr="00E70D52">
        <w:rPr>
          <w:rFonts w:asciiTheme="majorHAnsi" w:hAnsiTheme="majorHAnsi"/>
          <w:smallCaps/>
          <w:color w:val="000000" w:themeColor="text1"/>
          <w:lang w:val="en-US" w:eastAsia="nl-BE"/>
        </w:rPr>
        <w:t>Slager</w:t>
      </w:r>
      <w:r w:rsidRPr="00E70D52">
        <w:rPr>
          <w:rFonts w:asciiTheme="majorHAnsi" w:hAnsiTheme="majorHAnsi"/>
          <w:color w:val="000000" w:themeColor="text1"/>
          <w:lang w:val="en-US" w:eastAsia="nl-BE"/>
        </w:rPr>
        <w:t xml:space="preserve">, “Legality, Legitimacy and Anticipatory Self-Defense: Considering an Israeli Preemptive Strike on Iran’s Nuclear Program”, </w:t>
      </w:r>
      <w:r w:rsidRPr="00E70D52">
        <w:rPr>
          <w:rFonts w:asciiTheme="majorHAnsi" w:hAnsiTheme="majorHAnsi"/>
          <w:i/>
          <w:color w:val="000000" w:themeColor="text1"/>
          <w:lang w:val="en-US" w:eastAsia="nl-BE"/>
        </w:rPr>
        <w:t>N.C.J. Int’l L. &amp; Com. Reg.</w:t>
      </w:r>
      <w:r w:rsidRPr="00E70D52">
        <w:rPr>
          <w:rFonts w:asciiTheme="majorHAnsi" w:hAnsiTheme="majorHAnsi"/>
          <w:color w:val="000000" w:themeColor="text1"/>
          <w:lang w:val="en-US" w:eastAsia="nl-BE"/>
        </w:rPr>
        <w:t xml:space="preserve"> 2012-2013, vol. 38, afl. 1, (267) 277-278.</w:t>
      </w:r>
    </w:p>
  </w:footnote>
  <w:footnote w:id="203">
    <w:p w:rsidR="00597791" w:rsidRPr="00E70D52" w:rsidRDefault="00597791" w:rsidP="00025ADC">
      <w:pPr>
        <w:rPr>
          <w:rFonts w:asciiTheme="majorHAnsi" w:hAnsiTheme="majorHAnsi"/>
          <w:color w:val="000000" w:themeColor="text1"/>
          <w:sz w:val="20"/>
          <w:szCs w:val="20"/>
          <w:lang w:val="en-US" w:eastAsia="nl-BE"/>
        </w:rPr>
      </w:pPr>
      <w:r w:rsidRPr="00E70D52">
        <w:rPr>
          <w:rStyle w:val="Voetnootmarkering"/>
          <w:rFonts w:asciiTheme="majorHAnsi" w:hAnsiTheme="majorHAnsi"/>
          <w:color w:val="000000" w:themeColor="text1"/>
          <w:sz w:val="20"/>
          <w:szCs w:val="20"/>
        </w:rPr>
        <w:footnoteRef/>
      </w:r>
      <w:r w:rsidRPr="00E70D52">
        <w:rPr>
          <w:rFonts w:asciiTheme="majorHAnsi" w:hAnsiTheme="majorHAnsi"/>
          <w:color w:val="000000" w:themeColor="text1"/>
          <w:sz w:val="20"/>
          <w:szCs w:val="20"/>
          <w:lang w:val="en-US"/>
        </w:rPr>
        <w:t xml:space="preserve"> A.C. </w:t>
      </w:r>
      <w:r w:rsidRPr="00E70D52">
        <w:rPr>
          <w:rFonts w:asciiTheme="majorHAnsi" w:hAnsiTheme="majorHAnsi"/>
          <w:smallCaps/>
          <w:color w:val="000000" w:themeColor="text1"/>
          <w:sz w:val="20"/>
          <w:szCs w:val="20"/>
          <w:lang w:val="en-US"/>
        </w:rPr>
        <w:t>Arend</w:t>
      </w:r>
      <w:r w:rsidRPr="00E70D52">
        <w:rPr>
          <w:rFonts w:asciiTheme="majorHAnsi" w:hAnsiTheme="majorHAnsi"/>
          <w:color w:val="000000" w:themeColor="text1"/>
          <w:sz w:val="20"/>
          <w:szCs w:val="20"/>
          <w:lang w:val="en-US"/>
        </w:rPr>
        <w:t xml:space="preserve">, “International Law and the Preemptive Use of Military Force”, </w:t>
      </w:r>
      <w:r w:rsidRPr="00E70D52">
        <w:rPr>
          <w:rFonts w:asciiTheme="majorHAnsi" w:hAnsiTheme="majorHAnsi"/>
          <w:i/>
          <w:color w:val="000000" w:themeColor="text1"/>
          <w:sz w:val="20"/>
          <w:szCs w:val="20"/>
          <w:lang w:val="en-US"/>
        </w:rPr>
        <w:t xml:space="preserve">TWQ </w:t>
      </w:r>
      <w:r w:rsidRPr="00E70D52">
        <w:rPr>
          <w:rFonts w:asciiTheme="majorHAnsi" w:hAnsiTheme="majorHAnsi"/>
          <w:color w:val="000000" w:themeColor="text1"/>
          <w:sz w:val="20"/>
          <w:szCs w:val="20"/>
          <w:lang w:val="en-US"/>
        </w:rPr>
        <w:t xml:space="preserve">2003, vol. 26, afl. 2, (89) 89; I. </w:t>
      </w:r>
      <w:r w:rsidRPr="00E70D52">
        <w:rPr>
          <w:rFonts w:asciiTheme="majorHAnsi" w:hAnsiTheme="majorHAnsi"/>
          <w:smallCaps/>
          <w:color w:val="000000" w:themeColor="text1"/>
          <w:sz w:val="20"/>
          <w:szCs w:val="20"/>
          <w:lang w:val="en-US" w:eastAsia="nl-BE"/>
        </w:rPr>
        <w:t>Daalder</w:t>
      </w:r>
      <w:r w:rsidRPr="00E70D52">
        <w:rPr>
          <w:rFonts w:asciiTheme="majorHAnsi" w:hAnsiTheme="majorHAnsi"/>
          <w:color w:val="000000" w:themeColor="text1"/>
          <w:sz w:val="20"/>
          <w:szCs w:val="20"/>
          <w:lang w:val="en-US" w:eastAsia="nl-BE"/>
        </w:rPr>
        <w:t xml:space="preserve">, “The Use of Force in a Changing World – US and European Perspectives”, </w:t>
      </w:r>
      <w:r w:rsidRPr="00E70D52">
        <w:rPr>
          <w:rFonts w:asciiTheme="majorHAnsi" w:hAnsiTheme="majorHAnsi"/>
          <w:i/>
          <w:color w:val="000000" w:themeColor="text1"/>
          <w:sz w:val="20"/>
          <w:szCs w:val="20"/>
          <w:lang w:val="en-US" w:eastAsia="nl-BE"/>
        </w:rPr>
        <w:t>LJIL</w:t>
      </w:r>
      <w:r w:rsidRPr="00E70D52">
        <w:rPr>
          <w:rFonts w:asciiTheme="majorHAnsi" w:hAnsiTheme="majorHAnsi"/>
          <w:color w:val="000000" w:themeColor="text1"/>
          <w:sz w:val="20"/>
          <w:szCs w:val="20"/>
          <w:lang w:val="en-US" w:eastAsia="nl-BE"/>
        </w:rPr>
        <w:t xml:space="preserve"> 2003, afl. 1, (171) 171; </w:t>
      </w:r>
      <w:r w:rsidRPr="00E70D52">
        <w:rPr>
          <w:rFonts w:asciiTheme="majorHAnsi" w:hAnsiTheme="majorHAnsi"/>
          <w:color w:val="000000" w:themeColor="text1"/>
          <w:sz w:val="20"/>
          <w:szCs w:val="20"/>
          <w:lang w:val="en-US"/>
        </w:rPr>
        <w:t xml:space="preserve">R.J. </w:t>
      </w:r>
      <w:r w:rsidRPr="00E70D52">
        <w:rPr>
          <w:rFonts w:asciiTheme="majorHAnsi" w:hAnsiTheme="majorHAnsi"/>
          <w:smallCaps/>
          <w:color w:val="000000" w:themeColor="text1"/>
          <w:sz w:val="20"/>
          <w:szCs w:val="20"/>
          <w:lang w:val="en-US" w:eastAsia="nl-BE"/>
        </w:rPr>
        <w:t>Delahunty</w:t>
      </w:r>
      <w:r w:rsidRPr="00E70D52">
        <w:rPr>
          <w:rFonts w:asciiTheme="majorHAnsi" w:hAnsiTheme="majorHAnsi"/>
          <w:color w:val="000000" w:themeColor="text1"/>
          <w:sz w:val="20"/>
          <w:szCs w:val="20"/>
          <w:lang w:val="en-US" w:eastAsia="nl-BE"/>
        </w:rPr>
        <w:t xml:space="preserve">, “Paper Charter: Self-defense and the failure of the United Nations Collective Security system”, </w:t>
      </w:r>
      <w:r w:rsidRPr="00E70D52">
        <w:rPr>
          <w:rFonts w:asciiTheme="majorHAnsi" w:hAnsiTheme="majorHAnsi"/>
          <w:i/>
          <w:color w:val="000000" w:themeColor="text1"/>
          <w:sz w:val="20"/>
          <w:szCs w:val="20"/>
          <w:lang w:val="en-US" w:eastAsia="nl-BE"/>
        </w:rPr>
        <w:t>Cath. U. L. Rev.</w:t>
      </w:r>
      <w:r w:rsidRPr="00E70D52">
        <w:rPr>
          <w:rFonts w:asciiTheme="majorHAnsi" w:hAnsiTheme="majorHAnsi"/>
          <w:color w:val="000000" w:themeColor="text1"/>
          <w:sz w:val="20"/>
          <w:szCs w:val="20"/>
          <w:lang w:val="en-US" w:eastAsia="nl-BE"/>
        </w:rPr>
        <w:t xml:space="preserve"> 2007, vol. 56, afl. 3, (871) 871.</w:t>
      </w:r>
    </w:p>
  </w:footnote>
  <w:footnote w:id="204">
    <w:p w:rsidR="00597791" w:rsidRPr="00E70D52" w:rsidRDefault="00597791">
      <w:pPr>
        <w:pStyle w:val="Voetnoottekst"/>
        <w:rPr>
          <w:rFonts w:asciiTheme="majorHAnsi" w:hAnsiTheme="majorHAnsi"/>
          <w:color w:val="000000" w:themeColor="text1"/>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rPr>
        <w:t xml:space="preserve"> J. </w:t>
      </w:r>
      <w:r w:rsidRPr="00E70D52">
        <w:rPr>
          <w:rFonts w:asciiTheme="majorHAnsi" w:hAnsiTheme="majorHAnsi"/>
          <w:smallCaps/>
          <w:color w:val="000000" w:themeColor="text1"/>
        </w:rPr>
        <w:t>Klabbers</w:t>
      </w:r>
      <w:r w:rsidRPr="00E70D52">
        <w:rPr>
          <w:rFonts w:asciiTheme="majorHAnsi" w:hAnsiTheme="majorHAnsi"/>
          <w:color w:val="000000" w:themeColor="text1"/>
        </w:rPr>
        <w:t xml:space="preserve">, </w:t>
      </w:r>
      <w:r w:rsidRPr="00E70D52">
        <w:rPr>
          <w:rFonts w:asciiTheme="majorHAnsi" w:hAnsiTheme="majorHAnsi"/>
          <w:i/>
          <w:color w:val="000000" w:themeColor="text1"/>
        </w:rPr>
        <w:t>International Law</w:t>
      </w:r>
      <w:r w:rsidRPr="00E70D52">
        <w:rPr>
          <w:rFonts w:asciiTheme="majorHAnsi" w:hAnsiTheme="majorHAnsi"/>
          <w:color w:val="000000" w:themeColor="text1"/>
        </w:rPr>
        <w:t>, 193.</w:t>
      </w:r>
    </w:p>
  </w:footnote>
  <w:footnote w:id="205">
    <w:p w:rsidR="00597791" w:rsidRPr="00E70D52" w:rsidRDefault="00597791" w:rsidP="000D7484">
      <w:pPr>
        <w:rPr>
          <w:rFonts w:asciiTheme="majorHAnsi" w:hAnsiTheme="majorHAnsi"/>
          <w:color w:val="000000" w:themeColor="text1"/>
          <w:sz w:val="20"/>
          <w:szCs w:val="20"/>
        </w:rPr>
      </w:pPr>
      <w:r w:rsidRPr="00E70D52">
        <w:rPr>
          <w:rStyle w:val="Voetnootmarkering"/>
          <w:rFonts w:asciiTheme="majorHAnsi" w:hAnsiTheme="majorHAnsi"/>
          <w:color w:val="000000" w:themeColor="text1"/>
          <w:sz w:val="20"/>
          <w:szCs w:val="20"/>
        </w:rPr>
        <w:footnoteRef/>
      </w:r>
      <w:r w:rsidRPr="00E70D52">
        <w:rPr>
          <w:rFonts w:asciiTheme="majorHAnsi" w:hAnsiTheme="majorHAnsi"/>
          <w:color w:val="000000" w:themeColor="text1"/>
          <w:sz w:val="20"/>
          <w:szCs w:val="20"/>
        </w:rPr>
        <w:t xml:space="preserve"> P. </w:t>
      </w:r>
      <w:r w:rsidRPr="00E70D52">
        <w:rPr>
          <w:rFonts w:asciiTheme="majorHAnsi" w:hAnsiTheme="majorHAnsi"/>
          <w:smallCaps/>
          <w:color w:val="000000" w:themeColor="text1"/>
          <w:sz w:val="20"/>
          <w:szCs w:val="20"/>
        </w:rPr>
        <w:t>Kooijmans</w:t>
      </w:r>
      <w:r w:rsidRPr="00E70D52">
        <w:rPr>
          <w:rFonts w:asciiTheme="majorHAnsi" w:hAnsiTheme="majorHAnsi"/>
          <w:color w:val="000000" w:themeColor="text1"/>
          <w:sz w:val="20"/>
          <w:szCs w:val="20"/>
        </w:rPr>
        <w:t xml:space="preserve">, </w:t>
      </w:r>
      <w:r w:rsidRPr="00E70D52">
        <w:rPr>
          <w:rFonts w:asciiTheme="majorHAnsi" w:hAnsiTheme="majorHAnsi"/>
          <w:i/>
          <w:color w:val="000000" w:themeColor="text1"/>
          <w:sz w:val="20"/>
          <w:szCs w:val="20"/>
        </w:rPr>
        <w:t>Internationaal publiekrecht</w:t>
      </w:r>
      <w:r w:rsidRPr="00E70D52">
        <w:rPr>
          <w:rFonts w:asciiTheme="majorHAnsi" w:hAnsiTheme="majorHAnsi"/>
          <w:color w:val="000000" w:themeColor="text1"/>
          <w:sz w:val="20"/>
          <w:szCs w:val="20"/>
        </w:rPr>
        <w:t>, 139.</w:t>
      </w:r>
    </w:p>
  </w:footnote>
  <w:footnote w:id="206">
    <w:p w:rsidR="00597791" w:rsidRPr="00E70D52" w:rsidRDefault="00597791">
      <w:pPr>
        <w:pStyle w:val="Voetnoottekst"/>
        <w:rPr>
          <w:rFonts w:asciiTheme="majorHAnsi" w:hAnsiTheme="majorHAnsi"/>
          <w:color w:val="000000" w:themeColor="text1"/>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rPr>
        <w:t xml:space="preserve"> J. </w:t>
      </w:r>
      <w:r w:rsidRPr="00E70D52">
        <w:rPr>
          <w:rFonts w:asciiTheme="majorHAnsi" w:hAnsiTheme="majorHAnsi"/>
          <w:smallCaps/>
          <w:color w:val="000000" w:themeColor="text1"/>
        </w:rPr>
        <w:t>Klabbers</w:t>
      </w:r>
      <w:r w:rsidRPr="00E70D52">
        <w:rPr>
          <w:rFonts w:asciiTheme="majorHAnsi" w:hAnsiTheme="majorHAnsi"/>
          <w:color w:val="000000" w:themeColor="text1"/>
        </w:rPr>
        <w:t xml:space="preserve">, </w:t>
      </w:r>
      <w:r w:rsidRPr="00E70D52">
        <w:rPr>
          <w:rFonts w:asciiTheme="majorHAnsi" w:hAnsiTheme="majorHAnsi"/>
          <w:i/>
          <w:color w:val="000000" w:themeColor="text1"/>
        </w:rPr>
        <w:t>International Law</w:t>
      </w:r>
      <w:r w:rsidRPr="00E70D52">
        <w:rPr>
          <w:rFonts w:asciiTheme="majorHAnsi" w:hAnsiTheme="majorHAnsi"/>
          <w:color w:val="000000" w:themeColor="text1"/>
        </w:rPr>
        <w:t xml:space="preserve">, 192; Zie </w:t>
      </w:r>
      <w:r w:rsidRPr="00E70D52">
        <w:rPr>
          <w:rFonts w:asciiTheme="majorHAnsi" w:hAnsiTheme="majorHAnsi"/>
          <w:i/>
          <w:color w:val="000000" w:themeColor="text1"/>
        </w:rPr>
        <w:t xml:space="preserve">infra </w:t>
      </w:r>
      <w:fldSimple w:instr=" REF _Ref419469631 \n \h  \* MERGEFORMAT ">
        <w:r w:rsidRPr="00FB0C7A">
          <w:rPr>
            <w:rFonts w:asciiTheme="majorHAnsi" w:hAnsiTheme="majorHAnsi"/>
            <w:color w:val="000000" w:themeColor="text1"/>
          </w:rPr>
          <w:t>Hoofdstuk 3</w:t>
        </w:r>
      </w:fldSimple>
      <w:r w:rsidRPr="00E70D52">
        <w:rPr>
          <w:rFonts w:asciiTheme="majorHAnsi" w:hAnsiTheme="majorHAnsi"/>
          <w:color w:val="000000" w:themeColor="text1"/>
        </w:rPr>
        <w:t>.</w:t>
      </w:r>
    </w:p>
  </w:footnote>
  <w:footnote w:id="207">
    <w:p w:rsidR="00597791" w:rsidRPr="00E70D52" w:rsidRDefault="00597791">
      <w:pPr>
        <w:pStyle w:val="Voetnoottekst"/>
        <w:rPr>
          <w:rFonts w:asciiTheme="majorHAnsi" w:hAnsiTheme="majorHAnsi"/>
          <w:color w:val="000000" w:themeColor="text1"/>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rPr>
        <w:t xml:space="preserve"> Y. </w:t>
      </w:r>
      <w:r w:rsidRPr="00E70D52">
        <w:rPr>
          <w:rFonts w:asciiTheme="majorHAnsi" w:hAnsiTheme="majorHAnsi"/>
          <w:smallCaps/>
          <w:color w:val="000000" w:themeColor="text1"/>
        </w:rPr>
        <w:t>Dinstein</w:t>
      </w:r>
      <w:r w:rsidRPr="00E70D52">
        <w:rPr>
          <w:rFonts w:asciiTheme="majorHAnsi" w:hAnsiTheme="majorHAnsi"/>
          <w:color w:val="000000" w:themeColor="text1"/>
        </w:rPr>
        <w:t xml:space="preserve">, </w:t>
      </w:r>
      <w:r w:rsidRPr="00E70D52">
        <w:rPr>
          <w:rFonts w:asciiTheme="majorHAnsi" w:hAnsiTheme="majorHAnsi"/>
          <w:i/>
          <w:color w:val="000000" w:themeColor="text1"/>
        </w:rPr>
        <w:t>War</w:t>
      </w:r>
      <w:r w:rsidRPr="00E70D52">
        <w:rPr>
          <w:rFonts w:asciiTheme="majorHAnsi" w:hAnsiTheme="majorHAnsi"/>
          <w:color w:val="000000" w:themeColor="text1"/>
        </w:rPr>
        <w:t>, 253.</w:t>
      </w:r>
    </w:p>
  </w:footnote>
  <w:footnote w:id="208">
    <w:p w:rsidR="00597791" w:rsidRPr="00E70D52" w:rsidRDefault="00597791">
      <w:pPr>
        <w:pStyle w:val="Voetnoottekst"/>
        <w:rPr>
          <w:rFonts w:asciiTheme="majorHAnsi" w:hAnsiTheme="majorHAnsi"/>
          <w:color w:val="000000" w:themeColor="text1"/>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rPr>
        <w:t xml:space="preserve"> Slechts een illegitieme gewapende aanval kan aanleiding geven tot het recht op zelfverdediging, uit </w:t>
      </w:r>
      <w:r w:rsidRPr="00E70D52">
        <w:rPr>
          <w:rFonts w:asciiTheme="majorHAnsi" w:hAnsiTheme="majorHAnsi"/>
          <w:smallCaps/>
          <w:color w:val="000000" w:themeColor="text1"/>
          <w:lang w:eastAsia="nl-BE"/>
        </w:rPr>
        <w:t>Kunz</w:t>
      </w:r>
      <w:r w:rsidRPr="00E70D52">
        <w:rPr>
          <w:rFonts w:asciiTheme="majorHAnsi" w:hAnsiTheme="majorHAnsi"/>
          <w:color w:val="000000" w:themeColor="text1"/>
          <w:lang w:eastAsia="nl-BE"/>
        </w:rPr>
        <w:t xml:space="preserve">, J., “Individual and Collective Self-Defense in Article 51 of the Charter of the United Nations”, </w:t>
      </w:r>
      <w:r w:rsidRPr="00E70D52">
        <w:rPr>
          <w:rFonts w:asciiTheme="majorHAnsi" w:hAnsiTheme="majorHAnsi"/>
          <w:i/>
          <w:color w:val="000000" w:themeColor="text1"/>
          <w:lang w:eastAsia="nl-BE"/>
        </w:rPr>
        <w:t>AJIL</w:t>
      </w:r>
      <w:r w:rsidRPr="00E70D52">
        <w:rPr>
          <w:rFonts w:asciiTheme="majorHAnsi" w:hAnsiTheme="majorHAnsi"/>
          <w:color w:val="000000" w:themeColor="text1"/>
          <w:lang w:eastAsia="nl-BE"/>
        </w:rPr>
        <w:t xml:space="preserve"> 1947, afl. 41, (872) 877.</w:t>
      </w:r>
    </w:p>
  </w:footnote>
  <w:footnote w:id="209">
    <w:p w:rsidR="00597791" w:rsidRPr="00E70D52" w:rsidRDefault="00597791" w:rsidP="00832D50">
      <w:pPr>
        <w:rPr>
          <w:rFonts w:asciiTheme="majorHAnsi" w:eastAsiaTheme="minorHAnsi" w:hAnsiTheme="majorHAnsi"/>
          <w:color w:val="000000" w:themeColor="text1"/>
          <w:sz w:val="20"/>
          <w:szCs w:val="20"/>
          <w:lang w:val="en-US" w:eastAsia="en-US"/>
        </w:rPr>
      </w:pPr>
      <w:r w:rsidRPr="00E70D52">
        <w:rPr>
          <w:rStyle w:val="Voetnootmarkering"/>
          <w:rFonts w:asciiTheme="majorHAnsi" w:hAnsiTheme="majorHAnsi"/>
          <w:color w:val="000000" w:themeColor="text1"/>
          <w:sz w:val="20"/>
          <w:szCs w:val="20"/>
        </w:rPr>
        <w:footnoteRef/>
      </w:r>
      <w:r w:rsidRPr="00E70D52">
        <w:rPr>
          <w:rFonts w:asciiTheme="majorHAnsi" w:hAnsiTheme="majorHAnsi"/>
          <w:color w:val="000000" w:themeColor="text1"/>
          <w:sz w:val="20"/>
          <w:szCs w:val="20"/>
          <w:lang w:val="en-US"/>
        </w:rPr>
        <w:t xml:space="preserve"> IGH, </w:t>
      </w:r>
      <w:r w:rsidRPr="00E70D52">
        <w:rPr>
          <w:rFonts w:asciiTheme="majorHAnsi" w:hAnsiTheme="majorHAnsi"/>
          <w:i/>
          <w:color w:val="000000" w:themeColor="text1"/>
          <w:sz w:val="20"/>
          <w:szCs w:val="20"/>
          <w:lang w:val="en-US"/>
        </w:rPr>
        <w:t>Armed Activities on the Territory of the Congo</w:t>
      </w:r>
      <w:r w:rsidRPr="00E70D52">
        <w:rPr>
          <w:rFonts w:asciiTheme="majorHAnsi" w:hAnsiTheme="majorHAnsi"/>
          <w:color w:val="000000" w:themeColor="text1"/>
          <w:sz w:val="20"/>
          <w:szCs w:val="20"/>
          <w:lang w:val="en-US"/>
        </w:rPr>
        <w:t xml:space="preserve"> (Democratic Republic of the Congo v. Uganda), Judgment (19 december 2005), </w:t>
      </w:r>
      <w:r w:rsidRPr="00E70D52">
        <w:rPr>
          <w:rFonts w:asciiTheme="majorHAnsi" w:hAnsiTheme="majorHAnsi"/>
          <w:i/>
          <w:color w:val="000000" w:themeColor="text1"/>
          <w:sz w:val="20"/>
          <w:szCs w:val="20"/>
          <w:lang w:val="en-US"/>
        </w:rPr>
        <w:t>ICJ Reports</w:t>
      </w:r>
      <w:r w:rsidRPr="00E70D52">
        <w:rPr>
          <w:rFonts w:asciiTheme="majorHAnsi" w:hAnsiTheme="majorHAnsi"/>
          <w:color w:val="000000" w:themeColor="text1"/>
          <w:sz w:val="20"/>
          <w:szCs w:val="20"/>
          <w:lang w:val="en-US"/>
        </w:rPr>
        <w:t xml:space="preserve"> 2005, 168, §223-224.</w:t>
      </w:r>
    </w:p>
  </w:footnote>
  <w:footnote w:id="210">
    <w:p w:rsidR="00597791" w:rsidRPr="00E70D52" w:rsidRDefault="00597791" w:rsidP="00A13BBC">
      <w:pPr>
        <w:rPr>
          <w:rFonts w:asciiTheme="majorHAnsi" w:eastAsiaTheme="minorHAnsi" w:hAnsiTheme="majorHAnsi"/>
          <w:color w:val="000000" w:themeColor="text1"/>
          <w:sz w:val="20"/>
          <w:szCs w:val="20"/>
          <w:lang w:val="en-US" w:eastAsia="en-US"/>
        </w:rPr>
      </w:pPr>
      <w:r w:rsidRPr="00E70D52">
        <w:rPr>
          <w:rStyle w:val="Voetnootmarkering"/>
          <w:rFonts w:asciiTheme="majorHAnsi" w:hAnsiTheme="majorHAnsi"/>
          <w:color w:val="000000" w:themeColor="text1"/>
          <w:sz w:val="20"/>
          <w:szCs w:val="20"/>
        </w:rPr>
        <w:footnoteRef/>
      </w:r>
      <w:r w:rsidRPr="00E70D52">
        <w:rPr>
          <w:rFonts w:asciiTheme="majorHAnsi" w:hAnsiTheme="majorHAnsi"/>
          <w:color w:val="000000" w:themeColor="text1"/>
          <w:sz w:val="20"/>
          <w:szCs w:val="20"/>
          <w:lang w:val="en-US"/>
        </w:rPr>
        <w:t xml:space="preserve"> IGH,</w:t>
      </w:r>
      <w:r w:rsidRPr="00E70D52">
        <w:rPr>
          <w:rFonts w:asciiTheme="majorHAnsi" w:hAnsiTheme="majorHAnsi"/>
          <w:i/>
          <w:color w:val="000000" w:themeColor="text1"/>
          <w:sz w:val="20"/>
          <w:szCs w:val="20"/>
          <w:lang w:val="en-US"/>
        </w:rPr>
        <w:t xml:space="preserve"> Oil platforms</w:t>
      </w:r>
      <w:r w:rsidRPr="00E70D52">
        <w:rPr>
          <w:rFonts w:asciiTheme="majorHAnsi" w:hAnsiTheme="majorHAnsi"/>
          <w:color w:val="000000" w:themeColor="text1"/>
          <w:sz w:val="20"/>
          <w:szCs w:val="20"/>
          <w:lang w:val="en-US"/>
        </w:rPr>
        <w:t xml:space="preserve"> (Iran vs. United States of America), Judgement (6 november 2003), </w:t>
      </w:r>
      <w:r w:rsidRPr="00E70D52">
        <w:rPr>
          <w:rFonts w:asciiTheme="majorHAnsi" w:hAnsiTheme="majorHAnsi"/>
          <w:i/>
          <w:color w:val="000000" w:themeColor="text1"/>
          <w:sz w:val="20"/>
          <w:szCs w:val="20"/>
          <w:lang w:val="en-US"/>
        </w:rPr>
        <w:t>ICJ Reports</w:t>
      </w:r>
      <w:r w:rsidRPr="00E70D52">
        <w:rPr>
          <w:rFonts w:asciiTheme="majorHAnsi" w:hAnsiTheme="majorHAnsi"/>
          <w:color w:val="000000" w:themeColor="text1"/>
          <w:sz w:val="20"/>
          <w:szCs w:val="20"/>
          <w:lang w:val="en-US"/>
        </w:rPr>
        <w:t xml:space="preserve"> 2003, 161, §57-61; M.N. </w:t>
      </w:r>
      <w:r w:rsidRPr="00E70D52">
        <w:rPr>
          <w:rFonts w:asciiTheme="majorHAnsi" w:hAnsiTheme="majorHAnsi"/>
          <w:smallCaps/>
          <w:color w:val="000000" w:themeColor="text1"/>
          <w:sz w:val="20"/>
          <w:szCs w:val="20"/>
          <w:lang w:val="en-US"/>
        </w:rPr>
        <w:t>Shaw</w:t>
      </w:r>
      <w:r w:rsidRPr="00E70D52">
        <w:rPr>
          <w:rFonts w:asciiTheme="majorHAnsi" w:hAnsiTheme="majorHAnsi"/>
          <w:color w:val="000000" w:themeColor="text1"/>
          <w:sz w:val="20"/>
          <w:szCs w:val="20"/>
          <w:lang w:val="en-US"/>
        </w:rPr>
        <w:t xml:space="preserve">, </w:t>
      </w:r>
      <w:r w:rsidRPr="00E70D52">
        <w:rPr>
          <w:rFonts w:asciiTheme="majorHAnsi" w:hAnsiTheme="majorHAnsi"/>
          <w:i/>
          <w:color w:val="000000" w:themeColor="text1"/>
          <w:sz w:val="20"/>
          <w:szCs w:val="20"/>
          <w:lang w:val="en-US"/>
        </w:rPr>
        <w:t>Int’l Law</w:t>
      </w:r>
      <w:r w:rsidRPr="00E70D52">
        <w:rPr>
          <w:rFonts w:asciiTheme="majorHAnsi" w:hAnsiTheme="majorHAnsi"/>
          <w:color w:val="000000" w:themeColor="text1"/>
          <w:sz w:val="20"/>
          <w:szCs w:val="20"/>
          <w:lang w:val="en-US"/>
        </w:rPr>
        <w:t>, 1133.</w:t>
      </w:r>
    </w:p>
  </w:footnote>
  <w:footnote w:id="211">
    <w:p w:rsidR="00597791" w:rsidRPr="00E70D52" w:rsidRDefault="00597791">
      <w:pPr>
        <w:pStyle w:val="Voetnoottekst"/>
        <w:rPr>
          <w:rFonts w:asciiTheme="majorHAnsi" w:hAnsiTheme="majorHAnsi"/>
          <w:color w:val="000000" w:themeColor="text1"/>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rPr>
        <w:t xml:space="preserve"> Resolutie AV 3314 (XXIX), zie noot </w:t>
      </w:r>
      <w:fldSimple w:instr=" NOTEREF _Ref419532330 \h  \* MERGEFORMAT ">
        <w:r w:rsidRPr="00FB0C7A">
          <w:rPr>
            <w:rFonts w:asciiTheme="majorHAnsi" w:hAnsiTheme="majorHAnsi"/>
            <w:color w:val="000000" w:themeColor="text1"/>
          </w:rPr>
          <w:t>136</w:t>
        </w:r>
      </w:fldSimple>
      <w:r w:rsidRPr="00E70D52">
        <w:rPr>
          <w:rFonts w:asciiTheme="majorHAnsi" w:hAnsiTheme="majorHAnsi"/>
          <w:color w:val="000000" w:themeColor="text1"/>
        </w:rPr>
        <w:t>.</w:t>
      </w:r>
    </w:p>
  </w:footnote>
  <w:footnote w:id="212">
    <w:p w:rsidR="00597791" w:rsidRPr="00E70D52" w:rsidRDefault="00597791">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H. </w:t>
      </w:r>
      <w:r w:rsidRPr="00E70D52">
        <w:rPr>
          <w:rFonts w:asciiTheme="majorHAnsi" w:hAnsiTheme="majorHAnsi"/>
          <w:smallCaps/>
          <w:color w:val="000000" w:themeColor="text1"/>
          <w:lang w:val="en-US"/>
        </w:rPr>
        <w:t>Kelsen</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The Law of the United Nations</w:t>
      </w:r>
      <w:r w:rsidRPr="00E70D52">
        <w:rPr>
          <w:rFonts w:asciiTheme="majorHAnsi" w:hAnsiTheme="majorHAnsi"/>
          <w:color w:val="000000" w:themeColor="text1"/>
          <w:lang w:val="en-US"/>
        </w:rPr>
        <w:t xml:space="preserve">, London, Stevens &amp; Sons Limited, 1951, 797-798; B. </w:t>
      </w:r>
      <w:r w:rsidRPr="00E70D52">
        <w:rPr>
          <w:rFonts w:asciiTheme="majorHAnsi" w:hAnsiTheme="majorHAnsi"/>
          <w:smallCaps/>
          <w:color w:val="000000" w:themeColor="text1"/>
          <w:lang w:val="en-US"/>
        </w:rPr>
        <w:t>Simma</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Commentary</w:t>
      </w:r>
      <w:r w:rsidRPr="00E70D52">
        <w:rPr>
          <w:rFonts w:asciiTheme="majorHAnsi" w:hAnsiTheme="majorHAnsi"/>
          <w:color w:val="000000" w:themeColor="text1"/>
          <w:lang w:val="en-US"/>
        </w:rPr>
        <w:t>, 668-669.</w:t>
      </w:r>
    </w:p>
  </w:footnote>
  <w:footnote w:id="213">
    <w:p w:rsidR="00597791" w:rsidRPr="00E70D52" w:rsidRDefault="00597791">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Ibid</w:t>
      </w:r>
      <w:r w:rsidRPr="00E70D52">
        <w:rPr>
          <w:rFonts w:asciiTheme="majorHAnsi" w:hAnsiTheme="majorHAnsi"/>
          <w:color w:val="000000" w:themeColor="text1"/>
          <w:lang w:val="en-US"/>
        </w:rPr>
        <w:t>, 670.</w:t>
      </w:r>
    </w:p>
  </w:footnote>
  <w:footnote w:id="214">
    <w:p w:rsidR="00597791" w:rsidRPr="00E70D52" w:rsidRDefault="00597791">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I. </w:t>
      </w:r>
      <w:r w:rsidRPr="00E70D52">
        <w:rPr>
          <w:rFonts w:asciiTheme="majorHAnsi" w:hAnsiTheme="majorHAnsi"/>
          <w:smallCaps/>
          <w:color w:val="000000" w:themeColor="text1"/>
          <w:lang w:val="en-US"/>
        </w:rPr>
        <w:t>Brownlie</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Use of Force</w:t>
      </w:r>
      <w:r w:rsidRPr="00E70D52">
        <w:rPr>
          <w:rFonts w:asciiTheme="majorHAnsi" w:hAnsiTheme="majorHAnsi"/>
          <w:color w:val="000000" w:themeColor="text1"/>
          <w:lang w:val="en-US"/>
        </w:rPr>
        <w:t xml:space="preserve">, 329; Zie </w:t>
      </w:r>
      <w:r w:rsidRPr="00E70D52">
        <w:rPr>
          <w:rFonts w:asciiTheme="majorHAnsi" w:hAnsiTheme="majorHAnsi"/>
          <w:i/>
          <w:color w:val="000000" w:themeColor="text1"/>
          <w:lang w:val="en-US"/>
        </w:rPr>
        <w:t xml:space="preserve">infra </w:t>
      </w:r>
      <w:r w:rsidRPr="00E70D52">
        <w:rPr>
          <w:rFonts w:asciiTheme="majorHAnsi" w:hAnsiTheme="majorHAnsi"/>
          <w:color w:val="000000" w:themeColor="text1"/>
          <w:lang w:val="en-US"/>
        </w:rPr>
        <w:t xml:space="preserve">Hoofdstuk 2, </w:t>
      </w:r>
      <w:fldSimple w:instr=" REF _Ref419469682 \n \h  \* MERGEFORMAT ">
        <w:r w:rsidRPr="00FB0C7A">
          <w:rPr>
            <w:rFonts w:asciiTheme="majorHAnsi" w:hAnsiTheme="majorHAnsi"/>
            <w:color w:val="000000" w:themeColor="text1"/>
            <w:lang w:val="en-US"/>
          </w:rPr>
          <w:t>2.1.1.2</w:t>
        </w:r>
      </w:fldSimple>
      <w:r w:rsidRPr="00E70D52">
        <w:rPr>
          <w:rFonts w:asciiTheme="majorHAnsi" w:hAnsiTheme="majorHAnsi"/>
          <w:color w:val="000000" w:themeColor="text1"/>
          <w:lang w:val="en-US"/>
        </w:rPr>
        <w:t>.</w:t>
      </w:r>
    </w:p>
  </w:footnote>
  <w:footnote w:id="215">
    <w:p w:rsidR="00597791" w:rsidRPr="00E70D52" w:rsidRDefault="00597791">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Y. </w:t>
      </w:r>
      <w:r w:rsidRPr="00E70D52">
        <w:rPr>
          <w:rFonts w:asciiTheme="majorHAnsi" w:hAnsiTheme="majorHAnsi"/>
          <w:smallCaps/>
          <w:color w:val="000000" w:themeColor="text1"/>
          <w:lang w:val="en-US"/>
        </w:rPr>
        <w:t>Dinstein</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War</w:t>
      </w:r>
      <w:r w:rsidRPr="00E70D52">
        <w:rPr>
          <w:rFonts w:asciiTheme="majorHAnsi" w:hAnsiTheme="majorHAnsi"/>
          <w:color w:val="000000" w:themeColor="text1"/>
          <w:lang w:val="en-US"/>
        </w:rPr>
        <w:t>, 203-204.</w:t>
      </w:r>
    </w:p>
  </w:footnote>
  <w:footnote w:id="216">
    <w:p w:rsidR="00597791" w:rsidRPr="00E70D52" w:rsidRDefault="00597791">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Voor Tom Ruys’ </w:t>
      </w:r>
      <w:r w:rsidRPr="00E70D52">
        <w:rPr>
          <w:rFonts w:asciiTheme="majorHAnsi" w:hAnsiTheme="majorHAnsi"/>
          <w:i/>
          <w:color w:val="000000" w:themeColor="text1"/>
          <w:lang w:val="en-US"/>
        </w:rPr>
        <w:t>Draft Definition of Armed Attack</w:t>
      </w:r>
      <w:r w:rsidRPr="00E70D52">
        <w:rPr>
          <w:rFonts w:asciiTheme="majorHAnsi" w:hAnsiTheme="majorHAnsi"/>
          <w:color w:val="000000" w:themeColor="text1"/>
          <w:lang w:val="en-US"/>
        </w:rPr>
        <w:t xml:space="preserve">, zie T. </w:t>
      </w:r>
      <w:r w:rsidRPr="00E70D52">
        <w:rPr>
          <w:rFonts w:asciiTheme="majorHAnsi" w:hAnsiTheme="majorHAnsi"/>
          <w:smallCaps/>
          <w:color w:val="000000" w:themeColor="text1"/>
          <w:lang w:val="en-US"/>
        </w:rPr>
        <w:t>Ruys</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Armed Attack</w:t>
      </w:r>
      <w:r w:rsidRPr="00E70D52">
        <w:rPr>
          <w:rFonts w:asciiTheme="majorHAnsi" w:hAnsiTheme="majorHAnsi"/>
          <w:color w:val="000000" w:themeColor="text1"/>
          <w:lang w:val="en-US"/>
        </w:rPr>
        <w:t>, 541-545.</w:t>
      </w:r>
    </w:p>
  </w:footnote>
  <w:footnote w:id="217">
    <w:p w:rsidR="00597791" w:rsidRPr="00E70D52" w:rsidRDefault="00597791" w:rsidP="000F488B">
      <w:pPr>
        <w:rPr>
          <w:rFonts w:asciiTheme="majorHAnsi" w:hAnsiTheme="majorHAnsi"/>
          <w:color w:val="000000" w:themeColor="text1"/>
          <w:sz w:val="20"/>
          <w:szCs w:val="20"/>
          <w:lang w:val="en-US"/>
        </w:rPr>
      </w:pPr>
      <w:r w:rsidRPr="00E70D52">
        <w:rPr>
          <w:rStyle w:val="Voetnootmarkering"/>
          <w:rFonts w:asciiTheme="majorHAnsi" w:hAnsiTheme="majorHAnsi"/>
          <w:color w:val="000000" w:themeColor="text1"/>
          <w:sz w:val="20"/>
          <w:szCs w:val="20"/>
        </w:rPr>
        <w:footnoteRef/>
      </w:r>
      <w:r w:rsidRPr="00E70D52">
        <w:rPr>
          <w:rFonts w:asciiTheme="majorHAnsi" w:hAnsiTheme="majorHAnsi"/>
          <w:color w:val="000000" w:themeColor="text1"/>
          <w:sz w:val="20"/>
          <w:szCs w:val="20"/>
          <w:lang w:val="en-US"/>
        </w:rPr>
        <w:t xml:space="preserve"> J.B. </w:t>
      </w:r>
      <w:r w:rsidRPr="00E70D52">
        <w:rPr>
          <w:rFonts w:asciiTheme="majorHAnsi" w:hAnsiTheme="majorHAnsi"/>
          <w:smallCaps/>
          <w:color w:val="000000" w:themeColor="text1"/>
          <w:sz w:val="20"/>
          <w:szCs w:val="20"/>
          <w:lang w:val="en-US"/>
        </w:rPr>
        <w:t>Elshtain</w:t>
      </w:r>
      <w:r w:rsidRPr="00E70D52">
        <w:rPr>
          <w:rFonts w:asciiTheme="majorHAnsi" w:hAnsiTheme="majorHAnsi"/>
          <w:color w:val="000000" w:themeColor="text1"/>
          <w:sz w:val="20"/>
          <w:szCs w:val="20"/>
          <w:lang w:val="en-US"/>
        </w:rPr>
        <w:t xml:space="preserve">, “Prevention, preemption, and other conundrums” in D.K. </w:t>
      </w:r>
      <w:r w:rsidRPr="00E70D52">
        <w:rPr>
          <w:rFonts w:asciiTheme="majorHAnsi" w:hAnsiTheme="majorHAnsi"/>
          <w:smallCaps/>
          <w:color w:val="000000" w:themeColor="text1"/>
          <w:sz w:val="20"/>
          <w:szCs w:val="20"/>
          <w:lang w:val="en-US"/>
        </w:rPr>
        <w:t>Chatterjee</w:t>
      </w:r>
      <w:r w:rsidRPr="00E70D52">
        <w:rPr>
          <w:rFonts w:asciiTheme="majorHAnsi" w:hAnsiTheme="majorHAnsi"/>
          <w:color w:val="000000" w:themeColor="text1"/>
          <w:sz w:val="20"/>
          <w:szCs w:val="20"/>
          <w:lang w:val="en-US"/>
        </w:rPr>
        <w:t xml:space="preserve"> (ed.), </w:t>
      </w:r>
      <w:r w:rsidRPr="00E70D52">
        <w:rPr>
          <w:rFonts w:asciiTheme="majorHAnsi" w:hAnsiTheme="majorHAnsi"/>
          <w:i/>
          <w:color w:val="000000" w:themeColor="text1"/>
          <w:sz w:val="20"/>
          <w:szCs w:val="20"/>
          <w:lang w:val="en-US"/>
        </w:rPr>
        <w:t>The Ethics of Preventive War</w:t>
      </w:r>
      <w:r w:rsidRPr="00E70D52">
        <w:rPr>
          <w:rFonts w:asciiTheme="majorHAnsi" w:hAnsiTheme="majorHAnsi"/>
          <w:color w:val="000000" w:themeColor="text1"/>
          <w:sz w:val="20"/>
          <w:szCs w:val="20"/>
          <w:lang w:val="en-US"/>
        </w:rPr>
        <w:t xml:space="preserve">, New York, Cambridge University Press, 2013, (15) 17-21; O. </w:t>
      </w:r>
      <w:r w:rsidRPr="00E70D52">
        <w:rPr>
          <w:rFonts w:asciiTheme="majorHAnsi" w:hAnsiTheme="majorHAnsi"/>
          <w:smallCaps/>
          <w:color w:val="000000" w:themeColor="text1"/>
          <w:sz w:val="20"/>
          <w:szCs w:val="20"/>
          <w:lang w:val="en-US" w:eastAsia="nl-BE"/>
        </w:rPr>
        <w:t>Ochoa-Ruiz</w:t>
      </w:r>
      <w:r w:rsidRPr="00E70D52">
        <w:rPr>
          <w:rFonts w:asciiTheme="majorHAnsi" w:hAnsiTheme="majorHAnsi"/>
          <w:color w:val="000000" w:themeColor="text1"/>
          <w:sz w:val="20"/>
          <w:szCs w:val="20"/>
          <w:lang w:val="en-US" w:eastAsia="nl-BE"/>
        </w:rPr>
        <w:t xml:space="preserve">. en E. </w:t>
      </w:r>
      <w:r w:rsidRPr="00E70D52">
        <w:rPr>
          <w:rFonts w:asciiTheme="majorHAnsi" w:hAnsiTheme="majorHAnsi"/>
          <w:smallCaps/>
          <w:color w:val="000000" w:themeColor="text1"/>
          <w:sz w:val="20"/>
          <w:szCs w:val="20"/>
          <w:lang w:val="en-US" w:eastAsia="nl-BE"/>
        </w:rPr>
        <w:t>Salamanca-Aguado</w:t>
      </w:r>
      <w:r w:rsidRPr="00E70D52">
        <w:rPr>
          <w:rFonts w:asciiTheme="majorHAnsi" w:hAnsiTheme="majorHAnsi"/>
          <w:color w:val="000000" w:themeColor="text1"/>
          <w:sz w:val="20"/>
          <w:szCs w:val="20"/>
          <w:lang w:val="en-US" w:eastAsia="nl-BE"/>
        </w:rPr>
        <w:t xml:space="preserve">, “Exploring the Limits of International Law relating to the Use of Force in Self-defence”, </w:t>
      </w:r>
      <w:r w:rsidRPr="00E70D52">
        <w:rPr>
          <w:rFonts w:asciiTheme="majorHAnsi" w:hAnsiTheme="majorHAnsi"/>
          <w:i/>
          <w:color w:val="000000" w:themeColor="text1"/>
          <w:sz w:val="20"/>
          <w:szCs w:val="20"/>
          <w:lang w:val="en-US" w:eastAsia="nl-BE"/>
        </w:rPr>
        <w:t>EJIL</w:t>
      </w:r>
      <w:r w:rsidRPr="00E70D52">
        <w:rPr>
          <w:rFonts w:asciiTheme="majorHAnsi" w:hAnsiTheme="majorHAnsi"/>
          <w:color w:val="000000" w:themeColor="text1"/>
          <w:sz w:val="20"/>
          <w:szCs w:val="20"/>
          <w:lang w:val="en-US" w:eastAsia="nl-BE"/>
        </w:rPr>
        <w:t xml:space="preserve"> 2005, afl. 3, (499) 500; </w:t>
      </w:r>
      <w:r w:rsidRPr="00E70D52">
        <w:rPr>
          <w:rFonts w:asciiTheme="majorHAnsi" w:hAnsiTheme="majorHAnsi"/>
          <w:color w:val="000000" w:themeColor="text1"/>
          <w:sz w:val="20"/>
          <w:szCs w:val="20"/>
          <w:lang w:val="en-US"/>
        </w:rPr>
        <w:t xml:space="preserve">K. </w:t>
      </w:r>
      <w:r w:rsidRPr="00E70D52">
        <w:rPr>
          <w:rFonts w:asciiTheme="majorHAnsi" w:hAnsiTheme="majorHAnsi"/>
          <w:smallCaps/>
          <w:color w:val="000000" w:themeColor="text1"/>
          <w:sz w:val="20"/>
          <w:szCs w:val="20"/>
          <w:lang w:val="en-US" w:eastAsia="nl-BE"/>
        </w:rPr>
        <w:t>Slager</w:t>
      </w:r>
      <w:r w:rsidRPr="00E70D52">
        <w:rPr>
          <w:rFonts w:asciiTheme="majorHAnsi" w:hAnsiTheme="majorHAnsi"/>
          <w:color w:val="000000" w:themeColor="text1"/>
          <w:sz w:val="20"/>
          <w:szCs w:val="20"/>
          <w:lang w:val="en-US" w:eastAsia="nl-BE"/>
        </w:rPr>
        <w:t xml:space="preserve">, “Legality, Legitimacy and Anticipatory Self-Defense: Considering an Israeli Preemptive Strike on Iran’s Nuclear Program”, </w:t>
      </w:r>
      <w:r w:rsidRPr="00E70D52">
        <w:rPr>
          <w:rFonts w:asciiTheme="majorHAnsi" w:hAnsiTheme="majorHAnsi"/>
          <w:i/>
          <w:color w:val="000000" w:themeColor="text1"/>
          <w:sz w:val="20"/>
          <w:szCs w:val="20"/>
          <w:lang w:val="en-US" w:eastAsia="nl-BE"/>
        </w:rPr>
        <w:t>N.C.J. Int’l L. &amp; Com. Reg.</w:t>
      </w:r>
      <w:r w:rsidRPr="00E70D52">
        <w:rPr>
          <w:rFonts w:asciiTheme="majorHAnsi" w:hAnsiTheme="majorHAnsi"/>
          <w:color w:val="000000" w:themeColor="text1"/>
          <w:sz w:val="20"/>
          <w:szCs w:val="20"/>
          <w:lang w:val="en-US" w:eastAsia="nl-BE"/>
        </w:rPr>
        <w:t xml:space="preserve"> 2012-2013, vol. 38, afl. 1, (267) 277-279.</w:t>
      </w:r>
    </w:p>
  </w:footnote>
  <w:footnote w:id="218">
    <w:p w:rsidR="00597791" w:rsidRPr="00E70D52" w:rsidRDefault="00597791" w:rsidP="00C92C5A">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Y. </w:t>
      </w:r>
      <w:r w:rsidRPr="00E70D52">
        <w:rPr>
          <w:rFonts w:asciiTheme="majorHAnsi" w:hAnsiTheme="majorHAnsi"/>
          <w:smallCaps/>
          <w:color w:val="000000" w:themeColor="text1"/>
          <w:lang w:val="en-US"/>
        </w:rPr>
        <w:t>Dinstein</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War</w:t>
      </w:r>
      <w:r w:rsidRPr="00E70D52">
        <w:rPr>
          <w:rFonts w:asciiTheme="majorHAnsi" w:hAnsiTheme="majorHAnsi"/>
          <w:color w:val="000000" w:themeColor="text1"/>
          <w:lang w:val="en-US"/>
        </w:rPr>
        <w:t xml:space="preserve">, 203-204; T. </w:t>
      </w:r>
      <w:r w:rsidRPr="00E70D52">
        <w:rPr>
          <w:rFonts w:asciiTheme="majorHAnsi" w:hAnsiTheme="majorHAnsi"/>
          <w:smallCaps/>
          <w:color w:val="000000" w:themeColor="text1"/>
          <w:lang w:val="en-US"/>
        </w:rPr>
        <w:t>Ruys</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Armed Attack</w:t>
      </w:r>
      <w:r w:rsidRPr="00E70D52">
        <w:rPr>
          <w:rFonts w:asciiTheme="majorHAnsi" w:hAnsiTheme="majorHAnsi"/>
          <w:color w:val="000000" w:themeColor="text1"/>
          <w:lang w:val="en-US"/>
        </w:rPr>
        <w:t>, 253-254.</w:t>
      </w:r>
    </w:p>
  </w:footnote>
  <w:footnote w:id="219">
    <w:p w:rsidR="00597791" w:rsidRPr="00E70D52" w:rsidRDefault="00597791">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T. </w:t>
      </w:r>
      <w:r w:rsidRPr="00E70D52">
        <w:rPr>
          <w:rFonts w:asciiTheme="majorHAnsi" w:hAnsiTheme="majorHAnsi"/>
          <w:smallCaps/>
          <w:color w:val="000000" w:themeColor="text1"/>
          <w:lang w:val="en-US"/>
        </w:rPr>
        <w:t>Ruys</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Armed Attack</w:t>
      </w:r>
      <w:r w:rsidRPr="00E70D52">
        <w:rPr>
          <w:rFonts w:asciiTheme="majorHAnsi" w:hAnsiTheme="majorHAnsi"/>
          <w:color w:val="000000" w:themeColor="text1"/>
          <w:lang w:val="en-US"/>
        </w:rPr>
        <w:t>, 254.</w:t>
      </w:r>
    </w:p>
  </w:footnote>
  <w:footnote w:id="220">
    <w:p w:rsidR="00597791" w:rsidRPr="00E70D52" w:rsidRDefault="00597791">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w:t>
      </w:r>
      <w:r w:rsidRPr="00E70D52">
        <w:rPr>
          <w:rFonts w:asciiTheme="majorHAnsi" w:eastAsiaTheme="minorHAnsi" w:hAnsiTheme="majorHAnsi" w:cs="Arial"/>
          <w:color w:val="000000" w:themeColor="text1"/>
          <w:lang w:val="en-US" w:eastAsia="en-US"/>
        </w:rPr>
        <w:t xml:space="preserve">IGH, </w:t>
      </w:r>
      <w:r w:rsidRPr="00E70D52">
        <w:rPr>
          <w:rFonts w:asciiTheme="majorHAnsi" w:eastAsiaTheme="minorHAnsi" w:hAnsiTheme="majorHAnsi" w:cs="Arial"/>
          <w:i/>
          <w:color w:val="000000" w:themeColor="text1"/>
          <w:lang w:val="en-US" w:eastAsia="en-US"/>
        </w:rPr>
        <w:t xml:space="preserve">Nicaragua </w:t>
      </w:r>
      <w:r w:rsidRPr="00E70D52">
        <w:rPr>
          <w:rFonts w:asciiTheme="majorHAnsi" w:eastAsiaTheme="minorHAnsi" w:hAnsiTheme="majorHAnsi" w:cs="Arial"/>
          <w:color w:val="000000" w:themeColor="text1"/>
          <w:lang w:val="en-US" w:eastAsia="en-US"/>
        </w:rPr>
        <w:t xml:space="preserve">1986, §194; </w:t>
      </w:r>
      <w:r w:rsidRPr="00E70D52">
        <w:rPr>
          <w:rFonts w:asciiTheme="majorHAnsi" w:hAnsiTheme="majorHAnsi"/>
          <w:color w:val="000000" w:themeColor="text1"/>
          <w:lang w:val="en-US"/>
        </w:rPr>
        <w:t xml:space="preserve">K. </w:t>
      </w:r>
      <w:r w:rsidRPr="00E70D52">
        <w:rPr>
          <w:rFonts w:asciiTheme="majorHAnsi" w:hAnsiTheme="majorHAnsi"/>
          <w:smallCaps/>
          <w:color w:val="000000" w:themeColor="text1"/>
          <w:lang w:val="en-US" w:eastAsia="nl-BE"/>
        </w:rPr>
        <w:t>Slager</w:t>
      </w:r>
      <w:r w:rsidRPr="00E70D52">
        <w:rPr>
          <w:rFonts w:asciiTheme="majorHAnsi" w:hAnsiTheme="majorHAnsi"/>
          <w:color w:val="000000" w:themeColor="text1"/>
          <w:lang w:val="en-US" w:eastAsia="nl-BE"/>
        </w:rPr>
        <w:t xml:space="preserve">, “Legality, Legitimacy and Anticipatory Self-Defense: Considering an Israeli Preemptive Strike on Iran’s Nuclear Program”, </w:t>
      </w:r>
      <w:r w:rsidRPr="00E70D52">
        <w:rPr>
          <w:rFonts w:asciiTheme="majorHAnsi" w:hAnsiTheme="majorHAnsi"/>
          <w:i/>
          <w:color w:val="000000" w:themeColor="text1"/>
          <w:lang w:val="en-US" w:eastAsia="nl-BE"/>
        </w:rPr>
        <w:t>N.C.J. Int’l L. &amp; Com. Reg.</w:t>
      </w:r>
      <w:r w:rsidRPr="00E70D52">
        <w:rPr>
          <w:rFonts w:asciiTheme="majorHAnsi" w:hAnsiTheme="majorHAnsi"/>
          <w:color w:val="000000" w:themeColor="text1"/>
          <w:lang w:val="en-US" w:eastAsia="nl-BE"/>
        </w:rPr>
        <w:t xml:space="preserve"> 2012-2013, vol. 38, afl. 1, (267) 282.</w:t>
      </w:r>
    </w:p>
  </w:footnote>
  <w:footnote w:id="221">
    <w:p w:rsidR="00597791" w:rsidRPr="00E70D52" w:rsidRDefault="00597791">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A.C. </w:t>
      </w:r>
      <w:r w:rsidRPr="00E70D52">
        <w:rPr>
          <w:rFonts w:asciiTheme="majorHAnsi" w:hAnsiTheme="majorHAnsi"/>
          <w:smallCaps/>
          <w:color w:val="000000" w:themeColor="text1"/>
          <w:lang w:val="en-US"/>
        </w:rPr>
        <w:t>Arend</w:t>
      </w:r>
      <w:r w:rsidRPr="00E70D52">
        <w:rPr>
          <w:rFonts w:asciiTheme="majorHAnsi" w:hAnsiTheme="majorHAnsi"/>
          <w:color w:val="000000" w:themeColor="text1"/>
          <w:lang w:val="en-US"/>
        </w:rPr>
        <w:t xml:space="preserve">, “International Law and the Preemptive Use of Military Force”, </w:t>
      </w:r>
      <w:r w:rsidRPr="00E70D52">
        <w:rPr>
          <w:rFonts w:asciiTheme="majorHAnsi" w:hAnsiTheme="majorHAnsi"/>
          <w:i/>
          <w:color w:val="000000" w:themeColor="text1"/>
          <w:lang w:val="en-US"/>
        </w:rPr>
        <w:t xml:space="preserve">TWQ </w:t>
      </w:r>
      <w:r w:rsidRPr="00E70D52">
        <w:rPr>
          <w:rFonts w:asciiTheme="majorHAnsi" w:hAnsiTheme="majorHAnsi"/>
          <w:color w:val="000000" w:themeColor="text1"/>
          <w:lang w:val="en-US"/>
        </w:rPr>
        <w:t xml:space="preserve">2003, vol. 26, afl. 2, (89) 92; G.P. </w:t>
      </w:r>
      <w:r w:rsidRPr="00E70D52">
        <w:rPr>
          <w:rFonts w:asciiTheme="majorHAnsi" w:hAnsiTheme="majorHAnsi"/>
          <w:smallCaps/>
          <w:color w:val="000000" w:themeColor="text1"/>
          <w:lang w:val="en-US"/>
        </w:rPr>
        <w:t>Fletcher</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 xml:space="preserve">Basic concepts of Criminal Law, </w:t>
      </w:r>
      <w:r w:rsidRPr="00E70D52">
        <w:rPr>
          <w:rFonts w:asciiTheme="majorHAnsi" w:hAnsiTheme="majorHAnsi"/>
          <w:color w:val="000000" w:themeColor="text1"/>
          <w:lang w:val="en-US"/>
        </w:rPr>
        <w:t xml:space="preserve">New York, Oxford University Press, 1998, 133; P. </w:t>
      </w:r>
      <w:r w:rsidRPr="00E70D52">
        <w:rPr>
          <w:rFonts w:asciiTheme="majorHAnsi" w:hAnsiTheme="majorHAnsi"/>
          <w:smallCaps/>
          <w:color w:val="000000" w:themeColor="text1"/>
          <w:lang w:val="en-US"/>
        </w:rPr>
        <w:t>Kooijmans</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Internationaal publiekrecht</w:t>
      </w:r>
      <w:r w:rsidRPr="00E70D52">
        <w:rPr>
          <w:rFonts w:asciiTheme="majorHAnsi" w:hAnsiTheme="majorHAnsi"/>
          <w:color w:val="000000" w:themeColor="text1"/>
          <w:lang w:val="en-US"/>
        </w:rPr>
        <w:t xml:space="preserve">, 139; T. </w:t>
      </w:r>
      <w:r w:rsidRPr="00E70D52">
        <w:rPr>
          <w:rFonts w:asciiTheme="majorHAnsi" w:hAnsiTheme="majorHAnsi"/>
          <w:smallCaps/>
          <w:color w:val="000000" w:themeColor="text1"/>
          <w:lang w:val="en-US"/>
        </w:rPr>
        <w:t>Ruys</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Armed Attack</w:t>
      </w:r>
      <w:r w:rsidRPr="00E70D52">
        <w:rPr>
          <w:rFonts w:asciiTheme="majorHAnsi" w:hAnsiTheme="majorHAnsi"/>
          <w:color w:val="000000" w:themeColor="text1"/>
          <w:lang w:val="en-US"/>
        </w:rPr>
        <w:t xml:space="preserve">, 59; B. </w:t>
      </w:r>
      <w:r w:rsidRPr="00E70D52">
        <w:rPr>
          <w:rFonts w:asciiTheme="majorHAnsi" w:hAnsiTheme="majorHAnsi"/>
          <w:smallCaps/>
          <w:color w:val="000000" w:themeColor="text1"/>
          <w:lang w:val="en-US"/>
        </w:rPr>
        <w:t>Simma</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Commentary</w:t>
      </w:r>
      <w:r w:rsidRPr="00E70D52">
        <w:rPr>
          <w:rFonts w:asciiTheme="majorHAnsi" w:hAnsiTheme="majorHAnsi"/>
          <w:color w:val="000000" w:themeColor="text1"/>
          <w:lang w:val="en-US"/>
        </w:rPr>
        <w:t xml:space="preserve">, 666; </w:t>
      </w:r>
      <w:r w:rsidRPr="00E70D52">
        <w:rPr>
          <w:rFonts w:asciiTheme="majorHAnsi" w:hAnsiTheme="majorHAnsi"/>
          <w:i/>
          <w:color w:val="000000" w:themeColor="text1"/>
          <w:lang w:val="en-US"/>
        </w:rPr>
        <w:t>Ibid</w:t>
      </w:r>
      <w:r w:rsidRPr="00E70D52">
        <w:rPr>
          <w:rFonts w:asciiTheme="majorHAnsi" w:hAnsiTheme="majorHAnsi"/>
          <w:color w:val="000000" w:themeColor="text1"/>
          <w:lang w:val="en-US"/>
        </w:rPr>
        <w:t xml:space="preserve">, 675-676. </w:t>
      </w:r>
    </w:p>
  </w:footnote>
  <w:footnote w:id="222">
    <w:p w:rsidR="00597791" w:rsidRPr="00E70D52" w:rsidRDefault="00597791">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C.W. </w:t>
      </w:r>
      <w:r w:rsidRPr="00E70D52">
        <w:rPr>
          <w:rFonts w:asciiTheme="majorHAnsi" w:hAnsiTheme="majorHAnsi"/>
          <w:smallCaps/>
          <w:color w:val="000000" w:themeColor="text1"/>
          <w:lang w:val="en-US"/>
        </w:rPr>
        <w:t>Henderson</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Understanding International Law</w:t>
      </w:r>
      <w:r w:rsidRPr="00E70D52">
        <w:rPr>
          <w:rFonts w:asciiTheme="majorHAnsi" w:hAnsiTheme="majorHAnsi"/>
          <w:color w:val="000000" w:themeColor="text1"/>
          <w:lang w:val="en-US"/>
        </w:rPr>
        <w:t>, Malden, Wiley-Blackwell, 2010, 224-225.</w:t>
      </w:r>
    </w:p>
  </w:footnote>
  <w:footnote w:id="223">
    <w:p w:rsidR="00597791" w:rsidRPr="00E70D52" w:rsidRDefault="00597791">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I. </w:t>
      </w:r>
      <w:r w:rsidRPr="00E70D52">
        <w:rPr>
          <w:rFonts w:asciiTheme="majorHAnsi" w:hAnsiTheme="majorHAnsi"/>
          <w:smallCaps/>
          <w:color w:val="000000" w:themeColor="text1"/>
          <w:lang w:val="en-US" w:eastAsia="nl-BE"/>
        </w:rPr>
        <w:t>Daalder</w:t>
      </w:r>
      <w:r w:rsidRPr="00E70D52">
        <w:rPr>
          <w:rFonts w:asciiTheme="majorHAnsi" w:hAnsiTheme="majorHAnsi"/>
          <w:color w:val="000000" w:themeColor="text1"/>
          <w:lang w:val="en-US" w:eastAsia="nl-BE"/>
        </w:rPr>
        <w:t xml:space="preserve">, “The Use of Force in a Changing World – US and European Perspectives”, </w:t>
      </w:r>
      <w:r w:rsidRPr="00E70D52">
        <w:rPr>
          <w:rFonts w:asciiTheme="majorHAnsi" w:hAnsiTheme="majorHAnsi"/>
          <w:i/>
          <w:color w:val="000000" w:themeColor="text1"/>
          <w:lang w:val="en-US" w:eastAsia="nl-BE"/>
        </w:rPr>
        <w:t>LJIL</w:t>
      </w:r>
      <w:r w:rsidRPr="00E70D52">
        <w:rPr>
          <w:rFonts w:asciiTheme="majorHAnsi" w:hAnsiTheme="majorHAnsi"/>
          <w:color w:val="000000" w:themeColor="text1"/>
          <w:lang w:val="en-US" w:eastAsia="nl-BE"/>
        </w:rPr>
        <w:t xml:space="preserve"> 2003, afl. 1, (171) 172; </w:t>
      </w:r>
      <w:r w:rsidRPr="00E70D52">
        <w:rPr>
          <w:rFonts w:asciiTheme="majorHAnsi" w:hAnsiTheme="majorHAnsi"/>
          <w:color w:val="000000" w:themeColor="text1"/>
          <w:lang w:val="en-US"/>
        </w:rPr>
        <w:t xml:space="preserve">J.B. </w:t>
      </w:r>
      <w:r w:rsidRPr="00E70D52">
        <w:rPr>
          <w:rFonts w:asciiTheme="majorHAnsi" w:hAnsiTheme="majorHAnsi"/>
          <w:smallCaps/>
          <w:color w:val="000000" w:themeColor="text1"/>
          <w:lang w:val="en-US"/>
        </w:rPr>
        <w:t>Elshtain</w:t>
      </w:r>
      <w:r w:rsidRPr="00E70D52">
        <w:rPr>
          <w:rFonts w:asciiTheme="majorHAnsi" w:hAnsiTheme="majorHAnsi"/>
          <w:color w:val="000000" w:themeColor="text1"/>
          <w:lang w:val="en-US"/>
        </w:rPr>
        <w:t xml:space="preserve">, “Prevention, preemption, and other conundrums” in D.K. </w:t>
      </w:r>
      <w:r w:rsidRPr="00E70D52">
        <w:rPr>
          <w:rFonts w:asciiTheme="majorHAnsi" w:hAnsiTheme="majorHAnsi"/>
          <w:smallCaps/>
          <w:color w:val="000000" w:themeColor="text1"/>
          <w:lang w:val="en-US"/>
        </w:rPr>
        <w:t>Chatterjee</w:t>
      </w:r>
      <w:r w:rsidRPr="00E70D52">
        <w:rPr>
          <w:rFonts w:asciiTheme="majorHAnsi" w:hAnsiTheme="majorHAnsi"/>
          <w:color w:val="000000" w:themeColor="text1"/>
          <w:lang w:val="en-US"/>
        </w:rPr>
        <w:t xml:space="preserve"> (ed.), </w:t>
      </w:r>
      <w:r w:rsidRPr="00E70D52">
        <w:rPr>
          <w:rFonts w:asciiTheme="majorHAnsi" w:hAnsiTheme="majorHAnsi"/>
          <w:i/>
          <w:color w:val="000000" w:themeColor="text1"/>
          <w:lang w:val="en-US"/>
        </w:rPr>
        <w:t>The Ethics of Preventive War</w:t>
      </w:r>
      <w:r w:rsidRPr="00E70D52">
        <w:rPr>
          <w:rFonts w:asciiTheme="majorHAnsi" w:hAnsiTheme="majorHAnsi"/>
          <w:color w:val="000000" w:themeColor="text1"/>
          <w:lang w:val="en-US"/>
        </w:rPr>
        <w:t>, New York, Cambridge University Press, 2013, (15) 17-19.</w:t>
      </w:r>
    </w:p>
  </w:footnote>
  <w:footnote w:id="224">
    <w:p w:rsidR="00597791" w:rsidRPr="00E70D52" w:rsidRDefault="00597791">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A. </w:t>
      </w:r>
      <w:r w:rsidRPr="00E70D52">
        <w:rPr>
          <w:rFonts w:asciiTheme="majorHAnsi" w:hAnsiTheme="majorHAnsi"/>
          <w:smallCaps/>
          <w:color w:val="000000" w:themeColor="text1"/>
          <w:lang w:val="en-US"/>
        </w:rPr>
        <w:t>Clapham</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Brierly’s Law of Nations</w:t>
      </w:r>
      <w:r w:rsidRPr="00E70D52">
        <w:rPr>
          <w:rFonts w:asciiTheme="majorHAnsi" w:hAnsiTheme="majorHAnsi"/>
          <w:color w:val="000000" w:themeColor="text1"/>
          <w:lang w:val="en-US"/>
        </w:rPr>
        <w:t xml:space="preserve">, Oxford, Oxford University Press, 2012, 473; T. </w:t>
      </w:r>
      <w:r w:rsidRPr="00E70D52">
        <w:rPr>
          <w:rFonts w:asciiTheme="majorHAnsi" w:hAnsiTheme="majorHAnsi"/>
          <w:smallCaps/>
          <w:color w:val="000000" w:themeColor="text1"/>
          <w:lang w:val="en-US"/>
        </w:rPr>
        <w:t>Ruys</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Armed Attack</w:t>
      </w:r>
      <w:r w:rsidRPr="00E70D52">
        <w:rPr>
          <w:rFonts w:asciiTheme="majorHAnsi" w:hAnsiTheme="majorHAnsi"/>
          <w:color w:val="000000" w:themeColor="text1"/>
          <w:lang w:val="en-US"/>
        </w:rPr>
        <w:t>, 256.</w:t>
      </w:r>
    </w:p>
  </w:footnote>
  <w:footnote w:id="225">
    <w:p w:rsidR="00597791" w:rsidRPr="00E70D52" w:rsidRDefault="00597791">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Zie </w:t>
      </w:r>
      <w:r w:rsidRPr="00E70D52">
        <w:rPr>
          <w:rFonts w:asciiTheme="majorHAnsi" w:hAnsiTheme="majorHAnsi"/>
          <w:i/>
          <w:color w:val="000000" w:themeColor="text1"/>
          <w:lang w:val="en-US"/>
        </w:rPr>
        <w:t>infra</w:t>
      </w:r>
      <w:r w:rsidRPr="00E70D52">
        <w:rPr>
          <w:rFonts w:asciiTheme="majorHAnsi" w:hAnsiTheme="majorHAnsi"/>
          <w:color w:val="000000" w:themeColor="text1"/>
          <w:lang w:val="en-US"/>
        </w:rPr>
        <w:t xml:space="preserve"> Hoofdstuk 2, </w:t>
      </w:r>
      <w:fldSimple w:instr=" REF _Ref419118960 \n \h  \* MERGEFORMAT ">
        <w:r w:rsidRPr="00FB0C7A">
          <w:rPr>
            <w:rFonts w:asciiTheme="majorHAnsi" w:hAnsiTheme="majorHAnsi"/>
            <w:color w:val="000000" w:themeColor="text1"/>
            <w:lang w:val="en-US"/>
          </w:rPr>
          <w:t>2.1.3</w:t>
        </w:r>
      </w:fldSimple>
      <w:r w:rsidRPr="00E70D52">
        <w:rPr>
          <w:rFonts w:asciiTheme="majorHAnsi" w:hAnsiTheme="majorHAnsi"/>
          <w:color w:val="000000" w:themeColor="text1"/>
          <w:lang w:val="en-US"/>
        </w:rPr>
        <w:t>.</w:t>
      </w:r>
    </w:p>
  </w:footnote>
  <w:footnote w:id="226">
    <w:p w:rsidR="00597791" w:rsidRPr="00E70D52" w:rsidRDefault="00597791">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A. </w:t>
      </w:r>
      <w:r w:rsidRPr="00E70D52">
        <w:rPr>
          <w:rFonts w:asciiTheme="majorHAnsi" w:hAnsiTheme="majorHAnsi"/>
          <w:smallCaps/>
          <w:color w:val="000000" w:themeColor="text1"/>
          <w:lang w:val="en-US"/>
        </w:rPr>
        <w:t>Cassese</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International Law</w:t>
      </w:r>
      <w:r w:rsidRPr="00E70D52">
        <w:rPr>
          <w:rFonts w:asciiTheme="majorHAnsi" w:hAnsiTheme="majorHAnsi"/>
          <w:color w:val="000000" w:themeColor="text1"/>
          <w:lang w:val="en-US"/>
        </w:rPr>
        <w:t xml:space="preserve">, New York, Oxford University Press, 2005, 361; T. </w:t>
      </w:r>
      <w:r w:rsidRPr="00E70D52">
        <w:rPr>
          <w:rFonts w:asciiTheme="majorHAnsi" w:hAnsiTheme="majorHAnsi"/>
          <w:smallCaps/>
          <w:color w:val="000000" w:themeColor="text1"/>
          <w:lang w:val="en-US"/>
        </w:rPr>
        <w:t>Ruys</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Armed Attack</w:t>
      </w:r>
      <w:r w:rsidRPr="00E70D52">
        <w:rPr>
          <w:rFonts w:asciiTheme="majorHAnsi" w:hAnsiTheme="majorHAnsi"/>
          <w:color w:val="000000" w:themeColor="text1"/>
          <w:lang w:val="en-US"/>
        </w:rPr>
        <w:t>, 263-265.</w:t>
      </w:r>
    </w:p>
  </w:footnote>
  <w:footnote w:id="227">
    <w:p w:rsidR="00597791" w:rsidRPr="00E70D52" w:rsidRDefault="00597791">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A.C. </w:t>
      </w:r>
      <w:r w:rsidRPr="00E70D52">
        <w:rPr>
          <w:rFonts w:asciiTheme="majorHAnsi" w:hAnsiTheme="majorHAnsi"/>
          <w:smallCaps/>
          <w:color w:val="000000" w:themeColor="text1"/>
          <w:lang w:val="en-US"/>
        </w:rPr>
        <w:t>Arend</w:t>
      </w:r>
      <w:r w:rsidRPr="00E70D52">
        <w:rPr>
          <w:rFonts w:asciiTheme="majorHAnsi" w:hAnsiTheme="majorHAnsi"/>
          <w:color w:val="000000" w:themeColor="text1"/>
          <w:lang w:val="en-US"/>
        </w:rPr>
        <w:t xml:space="preserve">, “International Law and the Preemptive Use of Military Force”, </w:t>
      </w:r>
      <w:r w:rsidRPr="00E70D52">
        <w:rPr>
          <w:rFonts w:asciiTheme="majorHAnsi" w:hAnsiTheme="majorHAnsi"/>
          <w:i/>
          <w:color w:val="000000" w:themeColor="text1"/>
          <w:lang w:val="en-US"/>
        </w:rPr>
        <w:t xml:space="preserve">TWQ </w:t>
      </w:r>
      <w:r w:rsidRPr="00E70D52">
        <w:rPr>
          <w:rFonts w:asciiTheme="majorHAnsi" w:hAnsiTheme="majorHAnsi"/>
          <w:color w:val="000000" w:themeColor="text1"/>
          <w:lang w:val="en-US"/>
        </w:rPr>
        <w:t xml:space="preserve">2003, vol. 26, afl. 2, (89) 89; Y. </w:t>
      </w:r>
      <w:r w:rsidRPr="00E70D52">
        <w:rPr>
          <w:rFonts w:asciiTheme="majorHAnsi" w:hAnsiTheme="majorHAnsi"/>
          <w:smallCaps/>
          <w:color w:val="000000" w:themeColor="text1"/>
          <w:lang w:val="en-US"/>
        </w:rPr>
        <w:t>Dinstein</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War</w:t>
      </w:r>
      <w:r w:rsidRPr="00E70D52">
        <w:rPr>
          <w:rFonts w:asciiTheme="majorHAnsi" w:hAnsiTheme="majorHAnsi"/>
          <w:color w:val="000000" w:themeColor="text1"/>
          <w:lang w:val="en-US"/>
        </w:rPr>
        <w:t xml:space="preserve">, 194; J. </w:t>
      </w:r>
      <w:r w:rsidRPr="00E70D52">
        <w:rPr>
          <w:rFonts w:asciiTheme="majorHAnsi" w:hAnsiTheme="majorHAnsi"/>
          <w:smallCaps/>
          <w:color w:val="000000" w:themeColor="text1"/>
          <w:lang w:val="en-US"/>
        </w:rPr>
        <w:t>Klabbers</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International Law</w:t>
      </w:r>
      <w:r w:rsidRPr="00E70D52">
        <w:rPr>
          <w:rFonts w:asciiTheme="majorHAnsi" w:hAnsiTheme="majorHAnsi"/>
          <w:color w:val="000000" w:themeColor="text1"/>
          <w:lang w:val="en-US"/>
        </w:rPr>
        <w:t xml:space="preserve">, 193; J.B. </w:t>
      </w:r>
      <w:r w:rsidRPr="00E70D52">
        <w:rPr>
          <w:rFonts w:asciiTheme="majorHAnsi" w:hAnsiTheme="majorHAnsi"/>
          <w:smallCaps/>
          <w:color w:val="000000" w:themeColor="text1"/>
          <w:lang w:val="en-US"/>
        </w:rPr>
        <w:t>Elshtain</w:t>
      </w:r>
      <w:r w:rsidRPr="00E70D52">
        <w:rPr>
          <w:rFonts w:asciiTheme="majorHAnsi" w:hAnsiTheme="majorHAnsi"/>
          <w:color w:val="000000" w:themeColor="text1"/>
          <w:lang w:val="en-US"/>
        </w:rPr>
        <w:t xml:space="preserve">, “Prevention, preemption, and other conundrums” in D.K. </w:t>
      </w:r>
      <w:r w:rsidRPr="00E70D52">
        <w:rPr>
          <w:rFonts w:asciiTheme="majorHAnsi" w:hAnsiTheme="majorHAnsi"/>
          <w:smallCaps/>
          <w:color w:val="000000" w:themeColor="text1"/>
          <w:lang w:val="en-US"/>
        </w:rPr>
        <w:t>Chatterjee</w:t>
      </w:r>
      <w:r w:rsidRPr="00E70D52">
        <w:rPr>
          <w:rFonts w:asciiTheme="majorHAnsi" w:hAnsiTheme="majorHAnsi"/>
          <w:color w:val="000000" w:themeColor="text1"/>
          <w:lang w:val="en-US"/>
        </w:rPr>
        <w:t xml:space="preserve"> (ed.), </w:t>
      </w:r>
      <w:r w:rsidRPr="00E70D52">
        <w:rPr>
          <w:rFonts w:asciiTheme="majorHAnsi" w:hAnsiTheme="majorHAnsi"/>
          <w:i/>
          <w:color w:val="000000" w:themeColor="text1"/>
          <w:lang w:val="en-US"/>
        </w:rPr>
        <w:t>The Ethics of Preventive War</w:t>
      </w:r>
      <w:r w:rsidRPr="00E70D52">
        <w:rPr>
          <w:rFonts w:asciiTheme="majorHAnsi" w:hAnsiTheme="majorHAnsi"/>
          <w:color w:val="000000" w:themeColor="text1"/>
          <w:lang w:val="en-US"/>
        </w:rPr>
        <w:t xml:space="preserve">, New York, Cambridge University Press, 2013, (15) 19; C. </w:t>
      </w:r>
      <w:r w:rsidRPr="00E70D52">
        <w:rPr>
          <w:rFonts w:asciiTheme="majorHAnsi" w:hAnsiTheme="majorHAnsi"/>
          <w:smallCaps/>
          <w:color w:val="000000" w:themeColor="text1"/>
          <w:lang w:val="en-US"/>
        </w:rPr>
        <w:t>Richter</w:t>
      </w:r>
      <w:r w:rsidRPr="00E70D52">
        <w:rPr>
          <w:rFonts w:asciiTheme="majorHAnsi" w:hAnsiTheme="majorHAnsi"/>
          <w:color w:val="000000" w:themeColor="text1"/>
          <w:lang w:val="en-US"/>
        </w:rPr>
        <w:t xml:space="preserve">, “Pre-emptive Self-Defence”, (55) 55; ; Zie ook C. </w:t>
      </w:r>
      <w:r w:rsidRPr="00E70D52">
        <w:rPr>
          <w:rFonts w:asciiTheme="majorHAnsi" w:hAnsiTheme="majorHAnsi"/>
          <w:smallCaps/>
          <w:color w:val="000000" w:themeColor="text1"/>
          <w:lang w:val="en-US"/>
        </w:rPr>
        <w:t>Gray</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Use of Force</w:t>
      </w:r>
      <w:r w:rsidRPr="00E70D52">
        <w:rPr>
          <w:rFonts w:asciiTheme="majorHAnsi" w:hAnsiTheme="majorHAnsi"/>
          <w:color w:val="000000" w:themeColor="text1"/>
          <w:lang w:val="en-US"/>
        </w:rPr>
        <w:t>, 160-165 en 208-227.</w:t>
      </w:r>
    </w:p>
  </w:footnote>
  <w:footnote w:id="228">
    <w:p w:rsidR="00597791" w:rsidRPr="00E70D52" w:rsidRDefault="00597791" w:rsidP="00DB1491">
      <w:pPr>
        <w:rPr>
          <w:rFonts w:asciiTheme="majorHAnsi" w:hAnsiTheme="majorHAnsi"/>
          <w:color w:val="000000" w:themeColor="text1"/>
          <w:sz w:val="20"/>
          <w:szCs w:val="20"/>
          <w:lang w:val="en-US" w:eastAsia="nl-BE"/>
        </w:rPr>
      </w:pPr>
      <w:r w:rsidRPr="00E70D52">
        <w:rPr>
          <w:rStyle w:val="Voetnootmarkering"/>
          <w:rFonts w:asciiTheme="majorHAnsi" w:hAnsiTheme="majorHAnsi"/>
          <w:color w:val="000000" w:themeColor="text1"/>
          <w:sz w:val="20"/>
          <w:szCs w:val="20"/>
        </w:rPr>
        <w:footnoteRef/>
      </w:r>
      <w:r w:rsidRPr="00E70D52">
        <w:rPr>
          <w:rFonts w:asciiTheme="majorHAnsi" w:hAnsiTheme="majorHAnsi"/>
          <w:color w:val="000000" w:themeColor="text1"/>
          <w:sz w:val="20"/>
          <w:szCs w:val="20"/>
          <w:lang w:val="en-US"/>
        </w:rPr>
        <w:t xml:space="preserve"> A. </w:t>
      </w:r>
      <w:r w:rsidRPr="00E70D52">
        <w:rPr>
          <w:rFonts w:asciiTheme="majorHAnsi" w:hAnsiTheme="majorHAnsi"/>
          <w:smallCaps/>
          <w:color w:val="000000" w:themeColor="text1"/>
          <w:sz w:val="20"/>
          <w:szCs w:val="20"/>
          <w:lang w:val="en-US"/>
        </w:rPr>
        <w:t>Cassese</w:t>
      </w:r>
      <w:r w:rsidRPr="00E70D52">
        <w:rPr>
          <w:rFonts w:asciiTheme="majorHAnsi" w:hAnsiTheme="majorHAnsi"/>
          <w:color w:val="000000" w:themeColor="text1"/>
          <w:sz w:val="20"/>
          <w:szCs w:val="20"/>
          <w:lang w:val="en-US"/>
        </w:rPr>
        <w:t xml:space="preserve">, </w:t>
      </w:r>
      <w:r w:rsidRPr="00E70D52">
        <w:rPr>
          <w:rFonts w:asciiTheme="majorHAnsi" w:hAnsiTheme="majorHAnsi"/>
          <w:i/>
          <w:color w:val="000000" w:themeColor="text1"/>
          <w:sz w:val="20"/>
          <w:szCs w:val="20"/>
          <w:lang w:val="en-US"/>
        </w:rPr>
        <w:t>International Law</w:t>
      </w:r>
      <w:r w:rsidRPr="00E70D52">
        <w:rPr>
          <w:rFonts w:asciiTheme="majorHAnsi" w:hAnsiTheme="majorHAnsi"/>
          <w:color w:val="000000" w:themeColor="text1"/>
          <w:sz w:val="20"/>
          <w:szCs w:val="20"/>
          <w:lang w:val="en-US"/>
        </w:rPr>
        <w:t xml:space="preserve">, New York, Oxford University Press, 2005, 360; </w:t>
      </w:r>
      <w:r w:rsidRPr="00E70D52">
        <w:rPr>
          <w:rFonts w:asciiTheme="majorHAnsi" w:hAnsiTheme="majorHAnsi"/>
          <w:smallCaps/>
          <w:color w:val="000000" w:themeColor="text1"/>
          <w:sz w:val="20"/>
          <w:szCs w:val="20"/>
          <w:lang w:val="en-US" w:eastAsia="nl-BE"/>
        </w:rPr>
        <w:t>A. Orford</w:t>
      </w:r>
      <w:r w:rsidRPr="00E70D52">
        <w:rPr>
          <w:rFonts w:asciiTheme="majorHAnsi" w:hAnsiTheme="majorHAnsi"/>
          <w:color w:val="000000" w:themeColor="text1"/>
          <w:sz w:val="20"/>
          <w:szCs w:val="20"/>
          <w:lang w:val="en-US" w:eastAsia="nl-BE"/>
        </w:rPr>
        <w:t xml:space="preserve">, “The Destiny of International Law – Terrorism and the Use of Force”, </w:t>
      </w:r>
      <w:r w:rsidRPr="00E70D52">
        <w:rPr>
          <w:rFonts w:asciiTheme="majorHAnsi" w:hAnsiTheme="majorHAnsi"/>
          <w:i/>
          <w:color w:val="000000" w:themeColor="text1"/>
          <w:sz w:val="20"/>
          <w:szCs w:val="20"/>
          <w:lang w:val="en-US" w:eastAsia="nl-BE"/>
        </w:rPr>
        <w:t xml:space="preserve">LJIL </w:t>
      </w:r>
      <w:r w:rsidRPr="00E70D52">
        <w:rPr>
          <w:rFonts w:asciiTheme="majorHAnsi" w:hAnsiTheme="majorHAnsi"/>
          <w:color w:val="000000" w:themeColor="text1"/>
          <w:sz w:val="20"/>
          <w:szCs w:val="20"/>
          <w:lang w:val="en-US" w:eastAsia="nl-BE"/>
        </w:rPr>
        <w:t xml:space="preserve">2004, afl. 3, (441) 453; </w:t>
      </w:r>
      <w:r w:rsidRPr="00E70D52">
        <w:rPr>
          <w:rFonts w:asciiTheme="majorHAnsi" w:hAnsiTheme="majorHAnsi"/>
          <w:color w:val="000000" w:themeColor="text1"/>
          <w:sz w:val="20"/>
          <w:szCs w:val="20"/>
          <w:lang w:val="en-US"/>
        </w:rPr>
        <w:t xml:space="preserve">A. </w:t>
      </w:r>
      <w:r w:rsidRPr="00E70D52">
        <w:rPr>
          <w:rFonts w:asciiTheme="majorHAnsi" w:hAnsiTheme="majorHAnsi"/>
          <w:smallCaps/>
          <w:color w:val="000000" w:themeColor="text1"/>
          <w:sz w:val="20"/>
          <w:szCs w:val="20"/>
          <w:lang w:val="en-US" w:eastAsia="nl-BE"/>
        </w:rPr>
        <w:t>Pellet</w:t>
      </w:r>
      <w:r w:rsidRPr="00E70D52">
        <w:rPr>
          <w:rFonts w:asciiTheme="majorHAnsi" w:hAnsiTheme="majorHAnsi"/>
          <w:color w:val="000000" w:themeColor="text1"/>
          <w:sz w:val="20"/>
          <w:szCs w:val="20"/>
          <w:lang w:val="en-US" w:eastAsia="nl-BE"/>
        </w:rPr>
        <w:t xml:space="preserve">, “Brief Remarks on the Unilateral Use of Force”, </w:t>
      </w:r>
      <w:r w:rsidRPr="00E70D52">
        <w:rPr>
          <w:rFonts w:asciiTheme="majorHAnsi" w:hAnsiTheme="majorHAnsi"/>
          <w:i/>
          <w:color w:val="000000" w:themeColor="text1"/>
          <w:sz w:val="20"/>
          <w:szCs w:val="20"/>
          <w:lang w:val="en-US" w:eastAsia="nl-BE"/>
        </w:rPr>
        <w:t>EJIL</w:t>
      </w:r>
      <w:r w:rsidRPr="00E70D52">
        <w:rPr>
          <w:rFonts w:asciiTheme="majorHAnsi" w:hAnsiTheme="majorHAnsi"/>
          <w:color w:val="000000" w:themeColor="text1"/>
          <w:sz w:val="20"/>
          <w:szCs w:val="20"/>
          <w:lang w:val="en-US" w:eastAsia="nl-BE"/>
        </w:rPr>
        <w:t xml:space="preserve"> 2000, afl. 2, (385) 390.</w:t>
      </w:r>
    </w:p>
  </w:footnote>
  <w:footnote w:id="229">
    <w:p w:rsidR="00597791" w:rsidRPr="00E70D52" w:rsidRDefault="00597791" w:rsidP="00456159">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A. </w:t>
      </w:r>
      <w:r w:rsidRPr="00E70D52">
        <w:rPr>
          <w:rFonts w:asciiTheme="majorHAnsi" w:hAnsiTheme="majorHAnsi"/>
          <w:smallCaps/>
          <w:color w:val="000000" w:themeColor="text1"/>
          <w:lang w:val="en-US"/>
        </w:rPr>
        <w:t>Clapham</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Brierly’s Law of Nations</w:t>
      </w:r>
      <w:r w:rsidRPr="00E70D52">
        <w:rPr>
          <w:rFonts w:asciiTheme="majorHAnsi" w:hAnsiTheme="majorHAnsi"/>
          <w:color w:val="000000" w:themeColor="text1"/>
          <w:lang w:val="en-US"/>
        </w:rPr>
        <w:t xml:space="preserve">, Oxford, Oxford University Press, 2012, 473; C. </w:t>
      </w:r>
      <w:r w:rsidRPr="00E70D52">
        <w:rPr>
          <w:rFonts w:asciiTheme="majorHAnsi" w:hAnsiTheme="majorHAnsi"/>
          <w:smallCaps/>
          <w:color w:val="000000" w:themeColor="text1"/>
          <w:lang w:val="en-US"/>
        </w:rPr>
        <w:t>Gray</w:t>
      </w:r>
      <w:r w:rsidRPr="00E70D52">
        <w:rPr>
          <w:rFonts w:asciiTheme="majorHAnsi" w:hAnsiTheme="majorHAnsi"/>
          <w:color w:val="000000" w:themeColor="text1"/>
          <w:lang w:val="en-US"/>
        </w:rPr>
        <w:t xml:space="preserve">, “The Charter Limitations on the Use of Force: Theory and Practice” in V. </w:t>
      </w:r>
      <w:r w:rsidRPr="00E70D52">
        <w:rPr>
          <w:rFonts w:asciiTheme="majorHAnsi" w:hAnsiTheme="majorHAnsi"/>
          <w:smallCaps/>
          <w:color w:val="000000" w:themeColor="text1"/>
          <w:lang w:val="en-US"/>
        </w:rPr>
        <w:t>Lowe</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et al</w:t>
      </w:r>
      <w:r w:rsidRPr="00E70D52">
        <w:rPr>
          <w:rFonts w:asciiTheme="majorHAnsi" w:hAnsiTheme="majorHAnsi"/>
          <w:color w:val="000000" w:themeColor="text1"/>
          <w:lang w:val="en-US"/>
        </w:rPr>
        <w:t xml:space="preserve"> (eds.), </w:t>
      </w:r>
      <w:r w:rsidRPr="00E70D52">
        <w:rPr>
          <w:rFonts w:asciiTheme="majorHAnsi" w:hAnsiTheme="majorHAnsi"/>
          <w:i/>
          <w:color w:val="000000" w:themeColor="text1"/>
          <w:lang w:val="en-US"/>
        </w:rPr>
        <w:t>The United Nations Security Council and War: the Evolution of Thought and Practice since 1945</w:t>
      </w:r>
      <w:r w:rsidRPr="00E70D52">
        <w:rPr>
          <w:rFonts w:asciiTheme="majorHAnsi" w:hAnsiTheme="majorHAnsi"/>
          <w:color w:val="000000" w:themeColor="text1"/>
          <w:lang w:val="en-US"/>
        </w:rPr>
        <w:t xml:space="preserve">, New York, Oxford University Press, 2008, (86) 95; C.W. </w:t>
      </w:r>
      <w:r w:rsidRPr="00E70D52">
        <w:rPr>
          <w:rFonts w:asciiTheme="majorHAnsi" w:hAnsiTheme="majorHAnsi"/>
          <w:smallCaps/>
          <w:color w:val="000000" w:themeColor="text1"/>
          <w:lang w:val="en-US"/>
        </w:rPr>
        <w:t>Henderson</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Understanding International Law</w:t>
      </w:r>
      <w:r w:rsidRPr="00E70D52">
        <w:rPr>
          <w:rFonts w:asciiTheme="majorHAnsi" w:hAnsiTheme="majorHAnsi"/>
          <w:color w:val="000000" w:themeColor="text1"/>
          <w:lang w:val="en-US"/>
        </w:rPr>
        <w:t xml:space="preserve">, Malden, Wiley-Blackwell, 2010, 225; </w:t>
      </w:r>
      <w:r w:rsidRPr="00E70D52">
        <w:rPr>
          <w:rFonts w:asciiTheme="majorHAnsi" w:hAnsiTheme="majorHAnsi"/>
          <w:i/>
          <w:color w:val="000000" w:themeColor="text1"/>
          <w:lang w:val="en-US"/>
        </w:rPr>
        <w:t>Contra</w:t>
      </w:r>
      <w:r w:rsidRPr="00E70D52">
        <w:rPr>
          <w:rFonts w:asciiTheme="majorHAnsi" w:hAnsiTheme="majorHAnsi"/>
          <w:color w:val="000000" w:themeColor="text1"/>
          <w:lang w:val="en-US"/>
        </w:rPr>
        <w:t xml:space="preserve"> A.C. </w:t>
      </w:r>
      <w:r w:rsidRPr="00E70D52">
        <w:rPr>
          <w:rFonts w:asciiTheme="majorHAnsi" w:hAnsiTheme="majorHAnsi"/>
          <w:smallCaps/>
          <w:color w:val="000000" w:themeColor="text1"/>
          <w:lang w:val="en-US"/>
        </w:rPr>
        <w:t>Arend</w:t>
      </w:r>
      <w:r w:rsidRPr="00E70D52">
        <w:rPr>
          <w:rFonts w:asciiTheme="majorHAnsi" w:hAnsiTheme="majorHAnsi"/>
          <w:color w:val="000000" w:themeColor="text1"/>
          <w:lang w:val="en-US"/>
        </w:rPr>
        <w:t xml:space="preserve">, “International Law and the Preemptive Use of Military Force”, </w:t>
      </w:r>
      <w:r w:rsidRPr="00E70D52">
        <w:rPr>
          <w:rFonts w:asciiTheme="majorHAnsi" w:hAnsiTheme="majorHAnsi"/>
          <w:i/>
          <w:color w:val="000000" w:themeColor="text1"/>
          <w:lang w:val="en-US"/>
        </w:rPr>
        <w:t xml:space="preserve">TWQ </w:t>
      </w:r>
      <w:r w:rsidRPr="00E70D52">
        <w:rPr>
          <w:rFonts w:asciiTheme="majorHAnsi" w:hAnsiTheme="majorHAnsi"/>
          <w:color w:val="000000" w:themeColor="text1"/>
          <w:lang w:val="en-US"/>
        </w:rPr>
        <w:t>2003, vol. 26, afl. 2, (89) 95-96.</w:t>
      </w:r>
    </w:p>
  </w:footnote>
  <w:footnote w:id="230">
    <w:p w:rsidR="00597791" w:rsidRPr="00E70D52" w:rsidRDefault="00597791">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C.W. </w:t>
      </w:r>
      <w:r w:rsidRPr="00E70D52">
        <w:rPr>
          <w:rFonts w:asciiTheme="majorHAnsi" w:hAnsiTheme="majorHAnsi"/>
          <w:smallCaps/>
          <w:color w:val="000000" w:themeColor="text1"/>
          <w:lang w:val="en-US"/>
        </w:rPr>
        <w:t>Henderson</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Understanding International Law</w:t>
      </w:r>
      <w:r w:rsidRPr="00E70D52">
        <w:rPr>
          <w:rFonts w:asciiTheme="majorHAnsi" w:hAnsiTheme="majorHAnsi"/>
          <w:color w:val="000000" w:themeColor="text1"/>
          <w:lang w:val="en-US"/>
        </w:rPr>
        <w:t xml:space="preserve">, Malden, Wiley-Blackwell, 2010, 225; K. </w:t>
      </w:r>
      <w:r w:rsidRPr="00E70D52">
        <w:rPr>
          <w:rFonts w:asciiTheme="majorHAnsi" w:hAnsiTheme="majorHAnsi"/>
          <w:smallCaps/>
          <w:color w:val="000000" w:themeColor="text1"/>
          <w:lang w:val="en-US" w:eastAsia="nl-BE"/>
        </w:rPr>
        <w:t>Slager</w:t>
      </w:r>
      <w:r w:rsidRPr="00E70D52">
        <w:rPr>
          <w:rFonts w:asciiTheme="majorHAnsi" w:hAnsiTheme="majorHAnsi"/>
          <w:color w:val="000000" w:themeColor="text1"/>
          <w:lang w:val="en-US" w:eastAsia="nl-BE"/>
        </w:rPr>
        <w:t xml:space="preserve">, “Legality, Legitimacy and Anticipatory Self-Defense: Considering an Israeli Preemptive Strike on Iran’s Nuclear Program”, </w:t>
      </w:r>
      <w:r w:rsidRPr="00E70D52">
        <w:rPr>
          <w:rFonts w:asciiTheme="majorHAnsi" w:hAnsiTheme="majorHAnsi"/>
          <w:i/>
          <w:color w:val="000000" w:themeColor="text1"/>
          <w:lang w:val="en-US" w:eastAsia="nl-BE"/>
        </w:rPr>
        <w:t>N.C.J. Int’l L. &amp; Com. Reg.</w:t>
      </w:r>
      <w:r w:rsidRPr="00E70D52">
        <w:rPr>
          <w:rFonts w:asciiTheme="majorHAnsi" w:hAnsiTheme="majorHAnsi"/>
          <w:color w:val="000000" w:themeColor="text1"/>
          <w:lang w:val="en-US" w:eastAsia="nl-BE"/>
        </w:rPr>
        <w:t xml:space="preserve"> 2012-2013, vol. 38, afl. 1, (267) 300-302.</w:t>
      </w:r>
    </w:p>
  </w:footnote>
  <w:footnote w:id="231">
    <w:p w:rsidR="00597791" w:rsidRPr="00E70D52" w:rsidRDefault="00597791" w:rsidP="00B15688">
      <w:pPr>
        <w:rPr>
          <w:rFonts w:asciiTheme="majorHAnsi" w:hAnsiTheme="majorHAnsi"/>
          <w:color w:val="000000" w:themeColor="text1"/>
          <w:sz w:val="20"/>
          <w:szCs w:val="20"/>
          <w:lang w:val="en-US" w:eastAsia="nl-BE"/>
        </w:rPr>
      </w:pPr>
      <w:r w:rsidRPr="00E70D52">
        <w:rPr>
          <w:rStyle w:val="Voetnootmarkering"/>
          <w:rFonts w:asciiTheme="majorHAnsi" w:hAnsiTheme="majorHAnsi"/>
          <w:color w:val="000000" w:themeColor="text1"/>
          <w:sz w:val="20"/>
          <w:szCs w:val="20"/>
        </w:rPr>
        <w:footnoteRef/>
      </w:r>
      <w:r w:rsidRPr="00E70D52">
        <w:rPr>
          <w:rFonts w:asciiTheme="majorHAnsi" w:hAnsiTheme="majorHAnsi"/>
          <w:color w:val="000000" w:themeColor="text1"/>
          <w:sz w:val="20"/>
          <w:szCs w:val="20"/>
          <w:lang w:val="en-US"/>
        </w:rPr>
        <w:t xml:space="preserve"> I. </w:t>
      </w:r>
      <w:r w:rsidRPr="00E70D52">
        <w:rPr>
          <w:rFonts w:asciiTheme="majorHAnsi" w:hAnsiTheme="majorHAnsi"/>
          <w:smallCaps/>
          <w:color w:val="000000" w:themeColor="text1"/>
          <w:sz w:val="20"/>
          <w:szCs w:val="20"/>
          <w:lang w:val="en-US" w:eastAsia="nl-BE"/>
        </w:rPr>
        <w:t>Daalder</w:t>
      </w:r>
      <w:r w:rsidRPr="00E70D52">
        <w:rPr>
          <w:rFonts w:asciiTheme="majorHAnsi" w:hAnsiTheme="majorHAnsi"/>
          <w:color w:val="000000" w:themeColor="text1"/>
          <w:sz w:val="20"/>
          <w:szCs w:val="20"/>
          <w:lang w:val="en-US" w:eastAsia="nl-BE"/>
        </w:rPr>
        <w:t xml:space="preserve">, “The Use of Force in a Changing World – US and European Perspectives”, </w:t>
      </w:r>
      <w:r w:rsidRPr="00E70D52">
        <w:rPr>
          <w:rFonts w:asciiTheme="majorHAnsi" w:hAnsiTheme="majorHAnsi"/>
          <w:i/>
          <w:color w:val="000000" w:themeColor="text1"/>
          <w:sz w:val="20"/>
          <w:szCs w:val="20"/>
          <w:lang w:val="en-US" w:eastAsia="nl-BE"/>
        </w:rPr>
        <w:t>LJIL</w:t>
      </w:r>
      <w:r w:rsidRPr="00E70D52">
        <w:rPr>
          <w:rFonts w:asciiTheme="majorHAnsi" w:hAnsiTheme="majorHAnsi"/>
          <w:color w:val="000000" w:themeColor="text1"/>
          <w:sz w:val="20"/>
          <w:szCs w:val="20"/>
          <w:lang w:val="en-US" w:eastAsia="nl-BE"/>
        </w:rPr>
        <w:t xml:space="preserve"> 2003, afl. 1, (171) 176; </w:t>
      </w:r>
      <w:r w:rsidRPr="00E70D52">
        <w:rPr>
          <w:rFonts w:asciiTheme="majorHAnsi" w:hAnsiTheme="majorHAnsi"/>
          <w:color w:val="000000" w:themeColor="text1"/>
          <w:sz w:val="20"/>
          <w:szCs w:val="20"/>
          <w:lang w:val="en-US"/>
        </w:rPr>
        <w:t xml:space="preserve">C. </w:t>
      </w:r>
      <w:r w:rsidRPr="00E70D52">
        <w:rPr>
          <w:rFonts w:asciiTheme="majorHAnsi" w:hAnsiTheme="majorHAnsi"/>
          <w:smallCaps/>
          <w:color w:val="000000" w:themeColor="text1"/>
          <w:sz w:val="20"/>
          <w:szCs w:val="20"/>
          <w:lang w:val="en-US"/>
        </w:rPr>
        <w:t>Gray</w:t>
      </w:r>
      <w:r w:rsidRPr="00E70D52">
        <w:rPr>
          <w:rFonts w:asciiTheme="majorHAnsi" w:hAnsiTheme="majorHAnsi"/>
          <w:color w:val="000000" w:themeColor="text1"/>
          <w:sz w:val="20"/>
          <w:szCs w:val="20"/>
          <w:lang w:val="en-US"/>
        </w:rPr>
        <w:t xml:space="preserve">, </w:t>
      </w:r>
      <w:r w:rsidRPr="00E70D52">
        <w:rPr>
          <w:rFonts w:asciiTheme="majorHAnsi" w:hAnsiTheme="majorHAnsi"/>
          <w:i/>
          <w:color w:val="000000" w:themeColor="text1"/>
          <w:sz w:val="20"/>
          <w:szCs w:val="20"/>
          <w:lang w:val="en-US"/>
        </w:rPr>
        <w:t>Use of Force</w:t>
      </w:r>
      <w:r w:rsidRPr="00E70D52">
        <w:rPr>
          <w:rFonts w:asciiTheme="majorHAnsi" w:hAnsiTheme="majorHAnsi"/>
          <w:color w:val="000000" w:themeColor="text1"/>
          <w:sz w:val="20"/>
          <w:szCs w:val="20"/>
          <w:lang w:val="en-US"/>
        </w:rPr>
        <w:t xml:space="preserve">, 210-211; Zie ook </w:t>
      </w:r>
      <w:r w:rsidRPr="00E70D52">
        <w:rPr>
          <w:rFonts w:asciiTheme="majorHAnsi" w:hAnsiTheme="majorHAnsi"/>
          <w:smallCaps/>
          <w:color w:val="000000" w:themeColor="text1"/>
          <w:sz w:val="20"/>
          <w:szCs w:val="20"/>
          <w:lang w:val="en-US" w:eastAsia="nl-BE"/>
        </w:rPr>
        <w:t>Delahunty</w:t>
      </w:r>
      <w:r w:rsidRPr="00E70D52">
        <w:rPr>
          <w:rFonts w:asciiTheme="majorHAnsi" w:hAnsiTheme="majorHAnsi"/>
          <w:color w:val="000000" w:themeColor="text1"/>
          <w:sz w:val="20"/>
          <w:szCs w:val="20"/>
          <w:lang w:val="en-US" w:eastAsia="nl-BE"/>
        </w:rPr>
        <w:t xml:space="preserve">, R.J. en </w:t>
      </w:r>
      <w:r w:rsidRPr="00E70D52">
        <w:rPr>
          <w:rFonts w:asciiTheme="majorHAnsi" w:hAnsiTheme="majorHAnsi"/>
          <w:smallCaps/>
          <w:color w:val="000000" w:themeColor="text1"/>
          <w:sz w:val="20"/>
          <w:szCs w:val="20"/>
          <w:lang w:val="en-US" w:eastAsia="nl-BE"/>
        </w:rPr>
        <w:t>Yoo</w:t>
      </w:r>
      <w:r w:rsidRPr="00E70D52">
        <w:rPr>
          <w:rFonts w:asciiTheme="majorHAnsi" w:hAnsiTheme="majorHAnsi"/>
          <w:color w:val="000000" w:themeColor="text1"/>
          <w:sz w:val="20"/>
          <w:szCs w:val="20"/>
          <w:lang w:val="en-US" w:eastAsia="nl-BE"/>
        </w:rPr>
        <w:t xml:space="preserve">, J., “The ‘Bush Doctrine’: can Preventive War be Justified?”, </w:t>
      </w:r>
      <w:r w:rsidRPr="00E70D52">
        <w:rPr>
          <w:rFonts w:asciiTheme="majorHAnsi" w:hAnsiTheme="majorHAnsi"/>
          <w:i/>
          <w:color w:val="000000" w:themeColor="text1"/>
          <w:sz w:val="20"/>
          <w:szCs w:val="20"/>
          <w:lang w:val="en-US" w:eastAsia="nl-BE"/>
        </w:rPr>
        <w:t>Harv. J. L. &amp; Pub. Pol’y</w:t>
      </w:r>
      <w:r w:rsidRPr="00E70D52">
        <w:rPr>
          <w:rFonts w:asciiTheme="majorHAnsi" w:hAnsiTheme="majorHAnsi"/>
          <w:color w:val="000000" w:themeColor="text1"/>
          <w:sz w:val="20"/>
          <w:szCs w:val="20"/>
          <w:lang w:val="en-US" w:eastAsia="nl-BE"/>
        </w:rPr>
        <w:t xml:space="preserve"> 2009, vol. 32, afl. 3, 843-866; </w:t>
      </w:r>
      <w:r w:rsidRPr="00E70D52">
        <w:rPr>
          <w:rFonts w:asciiTheme="majorHAnsi" w:hAnsiTheme="majorHAnsi"/>
          <w:i/>
          <w:color w:val="000000" w:themeColor="text1"/>
          <w:sz w:val="20"/>
          <w:szCs w:val="20"/>
          <w:lang w:val="en-US"/>
        </w:rPr>
        <w:t>Contra</w:t>
      </w:r>
      <w:r w:rsidRPr="00E70D52">
        <w:rPr>
          <w:rFonts w:asciiTheme="majorHAnsi" w:hAnsiTheme="majorHAnsi"/>
          <w:color w:val="000000" w:themeColor="text1"/>
          <w:sz w:val="20"/>
          <w:szCs w:val="20"/>
          <w:lang w:val="en-US"/>
        </w:rPr>
        <w:t xml:space="preserve"> A.C. </w:t>
      </w:r>
      <w:r w:rsidRPr="00E70D52">
        <w:rPr>
          <w:rFonts w:asciiTheme="majorHAnsi" w:hAnsiTheme="majorHAnsi"/>
          <w:smallCaps/>
          <w:color w:val="000000" w:themeColor="text1"/>
          <w:sz w:val="20"/>
          <w:szCs w:val="20"/>
          <w:lang w:val="en-US"/>
        </w:rPr>
        <w:t>Arend</w:t>
      </w:r>
      <w:r w:rsidRPr="00E70D52">
        <w:rPr>
          <w:rFonts w:asciiTheme="majorHAnsi" w:hAnsiTheme="majorHAnsi"/>
          <w:color w:val="000000" w:themeColor="text1"/>
          <w:sz w:val="20"/>
          <w:szCs w:val="20"/>
          <w:lang w:val="en-US"/>
        </w:rPr>
        <w:t xml:space="preserve">, “International Law and the Preemptive Use of Military Force”, </w:t>
      </w:r>
      <w:r w:rsidRPr="00E70D52">
        <w:rPr>
          <w:rFonts w:asciiTheme="majorHAnsi" w:hAnsiTheme="majorHAnsi"/>
          <w:i/>
          <w:color w:val="000000" w:themeColor="text1"/>
          <w:sz w:val="20"/>
          <w:szCs w:val="20"/>
          <w:lang w:val="en-US"/>
        </w:rPr>
        <w:t xml:space="preserve">TWQ </w:t>
      </w:r>
      <w:r w:rsidRPr="00E70D52">
        <w:rPr>
          <w:rFonts w:asciiTheme="majorHAnsi" w:hAnsiTheme="majorHAnsi"/>
          <w:color w:val="000000" w:themeColor="text1"/>
          <w:sz w:val="20"/>
          <w:szCs w:val="20"/>
          <w:lang w:val="en-US"/>
        </w:rPr>
        <w:t>2003, vol. 26, afl. 2, (89) 96-101.</w:t>
      </w:r>
    </w:p>
  </w:footnote>
  <w:footnote w:id="232">
    <w:p w:rsidR="00597791" w:rsidRPr="00E70D52" w:rsidRDefault="00597791">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O. </w:t>
      </w:r>
      <w:r w:rsidRPr="00E70D52">
        <w:rPr>
          <w:rFonts w:asciiTheme="majorHAnsi" w:hAnsiTheme="majorHAnsi"/>
          <w:smallCaps/>
          <w:color w:val="000000" w:themeColor="text1"/>
          <w:lang w:val="en-US" w:eastAsia="nl-BE"/>
        </w:rPr>
        <w:t>Corten</w:t>
      </w:r>
      <w:r w:rsidRPr="00E70D52">
        <w:rPr>
          <w:rFonts w:asciiTheme="majorHAnsi" w:hAnsiTheme="majorHAnsi"/>
          <w:color w:val="000000" w:themeColor="text1"/>
          <w:lang w:val="en-US" w:eastAsia="nl-BE"/>
        </w:rPr>
        <w:t xml:space="preserve">, “The Controversies over the Customary Prohibition on the Use of Force: a Methodological Debate”, </w:t>
      </w:r>
      <w:r w:rsidRPr="00E70D52">
        <w:rPr>
          <w:rFonts w:asciiTheme="majorHAnsi" w:hAnsiTheme="majorHAnsi"/>
          <w:i/>
          <w:color w:val="000000" w:themeColor="text1"/>
          <w:lang w:val="en-US" w:eastAsia="nl-BE"/>
        </w:rPr>
        <w:t>EJIL</w:t>
      </w:r>
      <w:r w:rsidRPr="00E70D52">
        <w:rPr>
          <w:rFonts w:asciiTheme="majorHAnsi" w:hAnsiTheme="majorHAnsi"/>
          <w:color w:val="000000" w:themeColor="text1"/>
          <w:lang w:val="en-US" w:eastAsia="nl-BE"/>
        </w:rPr>
        <w:t xml:space="preserve"> 2005, afl. 5, (803) 808; </w:t>
      </w:r>
      <w:r w:rsidRPr="00E70D52">
        <w:rPr>
          <w:rFonts w:asciiTheme="majorHAnsi" w:hAnsiTheme="majorHAnsi"/>
          <w:color w:val="000000" w:themeColor="text1"/>
          <w:lang w:val="en-US"/>
        </w:rPr>
        <w:t xml:space="preserve">J.B. </w:t>
      </w:r>
      <w:r w:rsidRPr="00E70D52">
        <w:rPr>
          <w:rFonts w:asciiTheme="majorHAnsi" w:hAnsiTheme="majorHAnsi"/>
          <w:smallCaps/>
          <w:color w:val="000000" w:themeColor="text1"/>
          <w:lang w:val="en-US"/>
        </w:rPr>
        <w:t>Elshtain</w:t>
      </w:r>
      <w:r w:rsidRPr="00E70D52">
        <w:rPr>
          <w:rFonts w:asciiTheme="majorHAnsi" w:hAnsiTheme="majorHAnsi"/>
          <w:color w:val="000000" w:themeColor="text1"/>
          <w:lang w:val="en-US"/>
        </w:rPr>
        <w:t xml:space="preserve">, “Prevention, preemption, and other conundrums” in D.K. </w:t>
      </w:r>
      <w:r w:rsidRPr="00E70D52">
        <w:rPr>
          <w:rFonts w:asciiTheme="majorHAnsi" w:hAnsiTheme="majorHAnsi"/>
          <w:smallCaps/>
          <w:color w:val="000000" w:themeColor="text1"/>
          <w:lang w:val="en-US"/>
        </w:rPr>
        <w:t>Chatterjee</w:t>
      </w:r>
      <w:r w:rsidRPr="00E70D52">
        <w:rPr>
          <w:rFonts w:asciiTheme="majorHAnsi" w:hAnsiTheme="majorHAnsi"/>
          <w:color w:val="000000" w:themeColor="text1"/>
          <w:lang w:val="en-US"/>
        </w:rPr>
        <w:t xml:space="preserve"> (ed.), </w:t>
      </w:r>
      <w:r w:rsidRPr="00E70D52">
        <w:rPr>
          <w:rFonts w:asciiTheme="majorHAnsi" w:hAnsiTheme="majorHAnsi"/>
          <w:i/>
          <w:color w:val="000000" w:themeColor="text1"/>
          <w:lang w:val="en-US"/>
        </w:rPr>
        <w:t>The Ethics of Preventive War</w:t>
      </w:r>
      <w:r w:rsidRPr="00E70D52">
        <w:rPr>
          <w:rFonts w:asciiTheme="majorHAnsi" w:hAnsiTheme="majorHAnsi"/>
          <w:color w:val="000000" w:themeColor="text1"/>
          <w:lang w:val="en-US"/>
        </w:rPr>
        <w:t xml:space="preserve">, New York, Cambridge University Press, 2013, (15) 26; K. </w:t>
      </w:r>
      <w:r w:rsidRPr="00E70D52">
        <w:rPr>
          <w:rFonts w:asciiTheme="majorHAnsi" w:hAnsiTheme="majorHAnsi"/>
          <w:smallCaps/>
          <w:color w:val="000000" w:themeColor="text1"/>
          <w:lang w:val="en-US" w:eastAsia="nl-BE"/>
        </w:rPr>
        <w:t>Slager</w:t>
      </w:r>
      <w:r w:rsidRPr="00E70D52">
        <w:rPr>
          <w:rFonts w:asciiTheme="majorHAnsi" w:hAnsiTheme="majorHAnsi"/>
          <w:color w:val="000000" w:themeColor="text1"/>
          <w:lang w:val="en-US" w:eastAsia="nl-BE"/>
        </w:rPr>
        <w:t xml:space="preserve">, “Legality, Legitimacy and Anticipatory Self-Defense: Considering an Israeli Preemptive Strike on Iran’s Nuclear Program”, </w:t>
      </w:r>
      <w:r w:rsidRPr="00E70D52">
        <w:rPr>
          <w:rFonts w:asciiTheme="majorHAnsi" w:hAnsiTheme="majorHAnsi"/>
          <w:i/>
          <w:color w:val="000000" w:themeColor="text1"/>
          <w:lang w:val="en-US" w:eastAsia="nl-BE"/>
        </w:rPr>
        <w:t>N.C.J. Int’l L. &amp; Com. Reg.</w:t>
      </w:r>
      <w:r w:rsidRPr="00E70D52">
        <w:rPr>
          <w:rFonts w:asciiTheme="majorHAnsi" w:hAnsiTheme="majorHAnsi"/>
          <w:color w:val="000000" w:themeColor="text1"/>
          <w:lang w:val="en-US" w:eastAsia="nl-BE"/>
        </w:rPr>
        <w:t xml:space="preserve"> 2012-2013, vol. 38, afl. 1, (267) 295-298.</w:t>
      </w:r>
    </w:p>
  </w:footnote>
  <w:footnote w:id="233">
    <w:p w:rsidR="00597791" w:rsidRPr="00E70D52" w:rsidRDefault="00597791">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Contra</w:t>
      </w:r>
      <w:r w:rsidRPr="00E70D52">
        <w:rPr>
          <w:rFonts w:asciiTheme="majorHAnsi" w:hAnsiTheme="majorHAnsi"/>
          <w:color w:val="000000" w:themeColor="text1"/>
          <w:lang w:val="en-US"/>
        </w:rPr>
        <w:t xml:space="preserve"> A.C. </w:t>
      </w:r>
      <w:r w:rsidRPr="00E70D52">
        <w:rPr>
          <w:rFonts w:asciiTheme="majorHAnsi" w:hAnsiTheme="majorHAnsi"/>
          <w:smallCaps/>
          <w:color w:val="000000" w:themeColor="text1"/>
          <w:lang w:val="en-US"/>
        </w:rPr>
        <w:t>Arend</w:t>
      </w:r>
      <w:r w:rsidRPr="00E70D52">
        <w:rPr>
          <w:rFonts w:asciiTheme="majorHAnsi" w:hAnsiTheme="majorHAnsi"/>
          <w:color w:val="000000" w:themeColor="text1"/>
          <w:lang w:val="en-US"/>
        </w:rPr>
        <w:t xml:space="preserve">, “International Law and the Preemptive Use of Military Force”, </w:t>
      </w:r>
      <w:r w:rsidRPr="00E70D52">
        <w:rPr>
          <w:rFonts w:asciiTheme="majorHAnsi" w:hAnsiTheme="majorHAnsi"/>
          <w:i/>
          <w:color w:val="000000" w:themeColor="text1"/>
          <w:lang w:val="en-US"/>
        </w:rPr>
        <w:t xml:space="preserve">TWQ </w:t>
      </w:r>
      <w:r w:rsidRPr="00E70D52">
        <w:rPr>
          <w:rFonts w:asciiTheme="majorHAnsi" w:hAnsiTheme="majorHAnsi"/>
          <w:color w:val="000000" w:themeColor="text1"/>
          <w:lang w:val="en-US"/>
        </w:rPr>
        <w:t xml:space="preserve">2003, vol. 26, afl. 2, (89) 99; R.J. </w:t>
      </w:r>
      <w:r w:rsidRPr="00E70D52">
        <w:rPr>
          <w:rFonts w:asciiTheme="majorHAnsi" w:hAnsiTheme="majorHAnsi"/>
          <w:smallCaps/>
          <w:color w:val="000000" w:themeColor="text1"/>
          <w:lang w:val="en-US" w:eastAsia="nl-BE"/>
        </w:rPr>
        <w:t>Delahunty</w:t>
      </w:r>
      <w:r w:rsidRPr="00E70D52">
        <w:rPr>
          <w:rFonts w:asciiTheme="majorHAnsi" w:hAnsiTheme="majorHAnsi"/>
          <w:color w:val="000000" w:themeColor="text1"/>
          <w:lang w:val="en-US" w:eastAsia="nl-BE"/>
        </w:rPr>
        <w:t xml:space="preserve">, “Paper Charter: Self-defense and the failure of the United Nations Collective Security system”, </w:t>
      </w:r>
      <w:r w:rsidRPr="00E70D52">
        <w:rPr>
          <w:rFonts w:asciiTheme="majorHAnsi" w:hAnsiTheme="majorHAnsi"/>
          <w:i/>
          <w:color w:val="000000" w:themeColor="text1"/>
          <w:lang w:val="en-US" w:eastAsia="nl-BE"/>
        </w:rPr>
        <w:t>Cath. U. L. Rev.</w:t>
      </w:r>
      <w:r w:rsidRPr="00E70D52">
        <w:rPr>
          <w:rFonts w:asciiTheme="majorHAnsi" w:hAnsiTheme="majorHAnsi"/>
          <w:color w:val="000000" w:themeColor="text1"/>
          <w:lang w:val="en-US" w:eastAsia="nl-BE"/>
        </w:rPr>
        <w:t xml:space="preserve"> 2007, vol. 56, afl. 3, (871) 880; </w:t>
      </w:r>
      <w:r w:rsidRPr="00E70D52">
        <w:rPr>
          <w:rFonts w:asciiTheme="majorHAnsi" w:hAnsiTheme="majorHAnsi"/>
          <w:color w:val="000000" w:themeColor="text1"/>
          <w:lang w:val="en-US"/>
        </w:rPr>
        <w:t xml:space="preserve">P. </w:t>
      </w:r>
      <w:r w:rsidRPr="00E70D52">
        <w:rPr>
          <w:rFonts w:asciiTheme="majorHAnsi" w:hAnsiTheme="majorHAnsi"/>
          <w:smallCaps/>
          <w:color w:val="000000" w:themeColor="text1"/>
          <w:lang w:val="en-US"/>
        </w:rPr>
        <w:t>Kooijmans</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Internationaal publiekrecht</w:t>
      </w:r>
      <w:r w:rsidRPr="00E70D52">
        <w:rPr>
          <w:rFonts w:asciiTheme="majorHAnsi" w:hAnsiTheme="majorHAnsi"/>
          <w:color w:val="000000" w:themeColor="text1"/>
          <w:lang w:val="en-US"/>
        </w:rPr>
        <w:t>, 139.</w:t>
      </w:r>
    </w:p>
  </w:footnote>
  <w:footnote w:id="234">
    <w:p w:rsidR="00597791" w:rsidRPr="00E70D52" w:rsidRDefault="00597791">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A.C. </w:t>
      </w:r>
      <w:r w:rsidRPr="00E70D52">
        <w:rPr>
          <w:rFonts w:asciiTheme="majorHAnsi" w:hAnsiTheme="majorHAnsi"/>
          <w:smallCaps/>
          <w:color w:val="000000" w:themeColor="text1"/>
          <w:lang w:val="en-US"/>
        </w:rPr>
        <w:t>Arend</w:t>
      </w:r>
      <w:r w:rsidRPr="00E70D52">
        <w:rPr>
          <w:rFonts w:asciiTheme="majorHAnsi" w:hAnsiTheme="majorHAnsi"/>
          <w:color w:val="000000" w:themeColor="text1"/>
          <w:lang w:val="en-US"/>
        </w:rPr>
        <w:t xml:space="preserve">, “International Law and the Preemptive Use of Military Force”, </w:t>
      </w:r>
      <w:r w:rsidRPr="00E70D52">
        <w:rPr>
          <w:rFonts w:asciiTheme="majorHAnsi" w:hAnsiTheme="majorHAnsi"/>
          <w:i/>
          <w:color w:val="000000" w:themeColor="text1"/>
          <w:lang w:val="en-US"/>
        </w:rPr>
        <w:t xml:space="preserve">TWQ </w:t>
      </w:r>
      <w:r w:rsidRPr="00E70D52">
        <w:rPr>
          <w:rFonts w:asciiTheme="majorHAnsi" w:hAnsiTheme="majorHAnsi"/>
          <w:color w:val="000000" w:themeColor="text1"/>
          <w:lang w:val="en-US"/>
        </w:rPr>
        <w:t xml:space="preserve">2003, vol. 26, afl. 2, (89) 92; A. </w:t>
      </w:r>
      <w:r w:rsidRPr="00E70D52">
        <w:rPr>
          <w:rFonts w:asciiTheme="majorHAnsi" w:hAnsiTheme="majorHAnsi"/>
          <w:smallCaps/>
          <w:color w:val="000000" w:themeColor="text1"/>
          <w:lang w:val="en-US"/>
        </w:rPr>
        <w:t>Cassese</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International Law</w:t>
      </w:r>
      <w:r w:rsidRPr="00E70D52">
        <w:rPr>
          <w:rFonts w:asciiTheme="majorHAnsi" w:hAnsiTheme="majorHAnsi"/>
          <w:color w:val="000000" w:themeColor="text1"/>
          <w:lang w:val="en-US"/>
        </w:rPr>
        <w:t xml:space="preserve">, New York, Oxford University Press, 2005, 358; G.P. </w:t>
      </w:r>
      <w:r w:rsidRPr="00E70D52">
        <w:rPr>
          <w:rFonts w:asciiTheme="majorHAnsi" w:hAnsiTheme="majorHAnsi"/>
          <w:smallCaps/>
          <w:color w:val="000000" w:themeColor="text1"/>
          <w:lang w:val="en-US"/>
        </w:rPr>
        <w:t>Fletcher</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 xml:space="preserve">Basic concepts of Criminal Law, </w:t>
      </w:r>
      <w:r w:rsidRPr="00E70D52">
        <w:rPr>
          <w:rFonts w:asciiTheme="majorHAnsi" w:hAnsiTheme="majorHAnsi"/>
          <w:color w:val="000000" w:themeColor="text1"/>
          <w:lang w:val="en-US"/>
        </w:rPr>
        <w:t xml:space="preserve">New York, Oxford University Press, 1998, 133; P. </w:t>
      </w:r>
      <w:r w:rsidRPr="00E70D52">
        <w:rPr>
          <w:rFonts w:asciiTheme="majorHAnsi" w:hAnsiTheme="majorHAnsi"/>
          <w:smallCaps/>
          <w:color w:val="000000" w:themeColor="text1"/>
          <w:lang w:val="en-US"/>
        </w:rPr>
        <w:t>Kooijmans</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Internationaal publiekrecht</w:t>
      </w:r>
      <w:r w:rsidRPr="00E70D52">
        <w:rPr>
          <w:rFonts w:asciiTheme="majorHAnsi" w:hAnsiTheme="majorHAnsi"/>
          <w:color w:val="000000" w:themeColor="text1"/>
          <w:lang w:val="en-US"/>
        </w:rPr>
        <w:t xml:space="preserve">, 139; G.R. </w:t>
      </w:r>
      <w:r w:rsidRPr="00E70D52">
        <w:rPr>
          <w:rFonts w:asciiTheme="majorHAnsi" w:hAnsiTheme="majorHAnsi"/>
          <w:smallCaps/>
          <w:color w:val="000000" w:themeColor="text1"/>
          <w:lang w:val="en-US"/>
        </w:rPr>
        <w:t>Lucas</w:t>
      </w:r>
      <w:r w:rsidRPr="00E70D52">
        <w:rPr>
          <w:rFonts w:asciiTheme="majorHAnsi" w:hAnsiTheme="majorHAnsi"/>
          <w:color w:val="000000" w:themeColor="text1"/>
          <w:lang w:val="en-US"/>
        </w:rPr>
        <w:t xml:space="preserve"> Jr., “The case for preventive war” in D.K. </w:t>
      </w:r>
      <w:r w:rsidRPr="00E70D52">
        <w:rPr>
          <w:rFonts w:asciiTheme="majorHAnsi" w:hAnsiTheme="majorHAnsi"/>
          <w:smallCaps/>
          <w:color w:val="000000" w:themeColor="text1"/>
          <w:lang w:val="en-US"/>
        </w:rPr>
        <w:t>Chatterjee</w:t>
      </w:r>
      <w:r w:rsidRPr="00E70D52">
        <w:rPr>
          <w:rFonts w:asciiTheme="majorHAnsi" w:hAnsiTheme="majorHAnsi"/>
          <w:color w:val="000000" w:themeColor="text1"/>
          <w:lang w:val="en-US"/>
        </w:rPr>
        <w:t xml:space="preserve"> (ed.), </w:t>
      </w:r>
      <w:r w:rsidRPr="00E70D52">
        <w:rPr>
          <w:rFonts w:asciiTheme="majorHAnsi" w:hAnsiTheme="majorHAnsi"/>
          <w:i/>
          <w:color w:val="000000" w:themeColor="text1"/>
          <w:lang w:val="en-US"/>
        </w:rPr>
        <w:t>The Ethics of Preventive War</w:t>
      </w:r>
      <w:r w:rsidRPr="00E70D52">
        <w:rPr>
          <w:rFonts w:asciiTheme="majorHAnsi" w:hAnsiTheme="majorHAnsi"/>
          <w:color w:val="000000" w:themeColor="text1"/>
          <w:lang w:val="en-US"/>
        </w:rPr>
        <w:t xml:space="preserve">, New York, Cambridge University Press, 2013, (46) 56-57; B. </w:t>
      </w:r>
      <w:r w:rsidRPr="00E70D52">
        <w:rPr>
          <w:rFonts w:asciiTheme="majorHAnsi" w:hAnsiTheme="majorHAnsi"/>
          <w:smallCaps/>
          <w:color w:val="000000" w:themeColor="text1"/>
          <w:lang w:val="en-US"/>
        </w:rPr>
        <w:t>Simma</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Commentary</w:t>
      </w:r>
      <w:r w:rsidRPr="00E70D52">
        <w:rPr>
          <w:rFonts w:asciiTheme="majorHAnsi" w:hAnsiTheme="majorHAnsi"/>
          <w:color w:val="000000" w:themeColor="text1"/>
          <w:lang w:val="en-US"/>
        </w:rPr>
        <w:t>, 666.</w:t>
      </w:r>
    </w:p>
  </w:footnote>
  <w:footnote w:id="235">
    <w:p w:rsidR="00597791" w:rsidRPr="00E70D52" w:rsidRDefault="00597791">
      <w:pPr>
        <w:pStyle w:val="Voetnoottekst"/>
        <w:rPr>
          <w:rFonts w:asciiTheme="majorHAnsi" w:hAnsiTheme="majorHAnsi"/>
          <w:color w:val="000000" w:themeColor="text1"/>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rPr>
        <w:t xml:space="preserve"> Zoals in art. 2 §4 (dreiging tot gebruik van geweld) of art. 39 (bedreiging voor de vrede) Handvest van de VN.</w:t>
      </w:r>
    </w:p>
  </w:footnote>
  <w:footnote w:id="236">
    <w:p w:rsidR="00597791" w:rsidRPr="00E70D52" w:rsidRDefault="00597791">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Zie ook T. </w:t>
      </w:r>
      <w:r w:rsidRPr="00E70D52">
        <w:rPr>
          <w:rFonts w:asciiTheme="majorHAnsi" w:hAnsiTheme="majorHAnsi"/>
          <w:smallCaps/>
          <w:color w:val="000000" w:themeColor="text1"/>
          <w:lang w:val="en-US"/>
        </w:rPr>
        <w:t>Ruys</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Armed Attack</w:t>
      </w:r>
      <w:r w:rsidRPr="00E70D52">
        <w:rPr>
          <w:rFonts w:asciiTheme="majorHAnsi" w:hAnsiTheme="majorHAnsi"/>
          <w:color w:val="000000" w:themeColor="text1"/>
          <w:lang w:val="en-US"/>
        </w:rPr>
        <w:t>, 59-60.</w:t>
      </w:r>
    </w:p>
  </w:footnote>
  <w:footnote w:id="237">
    <w:p w:rsidR="00597791" w:rsidRPr="00E70D52" w:rsidRDefault="00597791">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Ibid</w:t>
      </w:r>
      <w:r w:rsidRPr="00E70D52">
        <w:rPr>
          <w:rFonts w:asciiTheme="majorHAnsi" w:hAnsiTheme="majorHAnsi"/>
          <w:color w:val="000000" w:themeColor="text1"/>
          <w:lang w:val="en-US"/>
        </w:rPr>
        <w:t>, 259.</w:t>
      </w:r>
    </w:p>
  </w:footnote>
  <w:footnote w:id="238">
    <w:p w:rsidR="00597791" w:rsidRPr="00E70D52" w:rsidRDefault="00597791">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w:t>
      </w:r>
      <w:r w:rsidRPr="00E70D52">
        <w:rPr>
          <w:rFonts w:asciiTheme="majorHAnsi" w:eastAsiaTheme="minorHAnsi" w:hAnsiTheme="majorHAnsi" w:cs="Arial"/>
          <w:color w:val="000000" w:themeColor="text1"/>
          <w:lang w:val="en-US" w:eastAsia="en-US"/>
        </w:rPr>
        <w:t xml:space="preserve">IGH, </w:t>
      </w:r>
      <w:r w:rsidRPr="00E70D52">
        <w:rPr>
          <w:rFonts w:asciiTheme="majorHAnsi" w:eastAsiaTheme="minorHAnsi" w:hAnsiTheme="majorHAnsi" w:cs="Arial"/>
          <w:i/>
          <w:color w:val="000000" w:themeColor="text1"/>
          <w:lang w:val="en-US" w:eastAsia="en-US"/>
        </w:rPr>
        <w:t xml:space="preserve">Nicaragua </w:t>
      </w:r>
      <w:r w:rsidRPr="00E70D52">
        <w:rPr>
          <w:rFonts w:asciiTheme="majorHAnsi" w:eastAsiaTheme="minorHAnsi" w:hAnsiTheme="majorHAnsi" w:cs="Arial"/>
          <w:color w:val="000000" w:themeColor="text1"/>
          <w:lang w:val="en-US" w:eastAsia="en-US"/>
        </w:rPr>
        <w:t xml:space="preserve">1986, §199; </w:t>
      </w:r>
      <w:r w:rsidRPr="00E70D52">
        <w:rPr>
          <w:rFonts w:asciiTheme="majorHAnsi" w:hAnsiTheme="majorHAnsi"/>
          <w:color w:val="000000" w:themeColor="text1"/>
          <w:lang w:val="en-US"/>
        </w:rPr>
        <w:t>IGH,</w:t>
      </w:r>
      <w:r w:rsidRPr="00E70D52">
        <w:rPr>
          <w:rFonts w:asciiTheme="majorHAnsi" w:hAnsiTheme="majorHAnsi"/>
          <w:i/>
          <w:color w:val="000000" w:themeColor="text1"/>
          <w:lang w:val="en-US"/>
        </w:rPr>
        <w:t xml:space="preserve"> Oil platforms</w:t>
      </w:r>
      <w:r w:rsidRPr="00E70D52">
        <w:rPr>
          <w:rFonts w:asciiTheme="majorHAnsi" w:hAnsiTheme="majorHAnsi"/>
          <w:color w:val="000000" w:themeColor="text1"/>
          <w:lang w:val="en-US"/>
        </w:rPr>
        <w:t xml:space="preserve"> (Iran vs. United States of America), Judgement (6 november 2003), </w:t>
      </w:r>
      <w:r w:rsidRPr="00E70D52">
        <w:rPr>
          <w:rFonts w:asciiTheme="majorHAnsi" w:hAnsiTheme="majorHAnsi"/>
          <w:i/>
          <w:color w:val="000000" w:themeColor="text1"/>
          <w:lang w:val="en-US"/>
        </w:rPr>
        <w:t>ICJ Reports</w:t>
      </w:r>
      <w:r w:rsidRPr="00E70D52">
        <w:rPr>
          <w:rFonts w:asciiTheme="majorHAnsi" w:hAnsiTheme="majorHAnsi"/>
          <w:color w:val="000000" w:themeColor="text1"/>
          <w:lang w:val="en-US"/>
        </w:rPr>
        <w:t xml:space="preserve"> 2003, 161, §51; A. </w:t>
      </w:r>
      <w:r w:rsidRPr="00E70D52">
        <w:rPr>
          <w:rFonts w:asciiTheme="majorHAnsi" w:hAnsiTheme="majorHAnsi"/>
          <w:smallCaps/>
          <w:color w:val="000000" w:themeColor="text1"/>
          <w:lang w:val="en-US"/>
        </w:rPr>
        <w:t>Cassese</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International Law</w:t>
      </w:r>
      <w:r w:rsidRPr="00E70D52">
        <w:rPr>
          <w:rFonts w:asciiTheme="majorHAnsi" w:hAnsiTheme="majorHAnsi"/>
          <w:color w:val="000000" w:themeColor="text1"/>
          <w:lang w:val="en-US"/>
        </w:rPr>
        <w:t xml:space="preserve">, New York, Oxford University Press, 2005, 355; A. </w:t>
      </w:r>
      <w:r w:rsidRPr="00E70D52">
        <w:rPr>
          <w:rFonts w:asciiTheme="majorHAnsi" w:hAnsiTheme="majorHAnsi"/>
          <w:smallCaps/>
          <w:color w:val="000000" w:themeColor="text1"/>
          <w:lang w:val="en-US"/>
        </w:rPr>
        <w:t>Clapham</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Brierly’s Law of Nations</w:t>
      </w:r>
      <w:r w:rsidRPr="00E70D52">
        <w:rPr>
          <w:rFonts w:asciiTheme="majorHAnsi" w:hAnsiTheme="majorHAnsi"/>
          <w:color w:val="000000" w:themeColor="text1"/>
          <w:lang w:val="en-US"/>
        </w:rPr>
        <w:t xml:space="preserve">, Oxford, Oxford University Press, 2012, 480-484; C. </w:t>
      </w:r>
      <w:r w:rsidRPr="00E70D52">
        <w:rPr>
          <w:rFonts w:asciiTheme="majorHAnsi" w:hAnsiTheme="majorHAnsi"/>
          <w:smallCaps/>
          <w:color w:val="000000" w:themeColor="text1"/>
          <w:lang w:val="en-US"/>
        </w:rPr>
        <w:t>Gray</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Use of Force</w:t>
      </w:r>
      <w:r w:rsidRPr="00E70D52">
        <w:rPr>
          <w:rFonts w:asciiTheme="majorHAnsi" w:hAnsiTheme="majorHAnsi"/>
          <w:color w:val="000000" w:themeColor="text1"/>
          <w:lang w:val="en-US"/>
        </w:rPr>
        <w:t xml:space="preserve">, 148-150; T. </w:t>
      </w:r>
      <w:r w:rsidRPr="00E70D52">
        <w:rPr>
          <w:rFonts w:asciiTheme="majorHAnsi" w:hAnsiTheme="majorHAnsi"/>
          <w:smallCaps/>
          <w:color w:val="000000" w:themeColor="text1"/>
          <w:lang w:val="en-US"/>
        </w:rPr>
        <w:t>Ruys</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Armed Attack</w:t>
      </w:r>
      <w:r w:rsidRPr="00E70D52">
        <w:rPr>
          <w:rFonts w:asciiTheme="majorHAnsi" w:hAnsiTheme="majorHAnsi"/>
          <w:color w:val="000000" w:themeColor="text1"/>
          <w:lang w:val="en-US"/>
        </w:rPr>
        <w:t xml:space="preserve">, 8; </w:t>
      </w:r>
      <w:r w:rsidRPr="00E70D52">
        <w:rPr>
          <w:rFonts w:asciiTheme="majorHAnsi" w:hAnsiTheme="majorHAnsi"/>
          <w:i/>
          <w:color w:val="000000" w:themeColor="text1"/>
          <w:lang w:val="en-US"/>
        </w:rPr>
        <w:t>Ibid</w:t>
      </w:r>
      <w:r w:rsidRPr="00E70D52">
        <w:rPr>
          <w:rFonts w:asciiTheme="majorHAnsi" w:hAnsiTheme="majorHAnsi"/>
          <w:color w:val="000000" w:themeColor="text1"/>
          <w:lang w:val="en-US"/>
        </w:rPr>
        <w:t xml:space="preserve">, 91; O. </w:t>
      </w:r>
      <w:r w:rsidRPr="00E70D52">
        <w:rPr>
          <w:rFonts w:asciiTheme="majorHAnsi" w:hAnsiTheme="majorHAnsi"/>
          <w:smallCaps/>
          <w:color w:val="000000" w:themeColor="text1"/>
          <w:lang w:val="en-US" w:eastAsia="nl-BE"/>
        </w:rPr>
        <w:t>Ochoa-Ruiz</w:t>
      </w:r>
      <w:r w:rsidRPr="00E70D52">
        <w:rPr>
          <w:rFonts w:asciiTheme="majorHAnsi" w:hAnsiTheme="majorHAnsi"/>
          <w:color w:val="000000" w:themeColor="text1"/>
          <w:lang w:val="en-US" w:eastAsia="nl-BE"/>
        </w:rPr>
        <w:t xml:space="preserve">. en E. </w:t>
      </w:r>
      <w:r w:rsidRPr="00E70D52">
        <w:rPr>
          <w:rFonts w:asciiTheme="majorHAnsi" w:hAnsiTheme="majorHAnsi"/>
          <w:smallCaps/>
          <w:color w:val="000000" w:themeColor="text1"/>
          <w:lang w:val="en-US" w:eastAsia="nl-BE"/>
        </w:rPr>
        <w:t>Salamanca-Aguado</w:t>
      </w:r>
      <w:r w:rsidRPr="00E70D52">
        <w:rPr>
          <w:rFonts w:asciiTheme="majorHAnsi" w:hAnsiTheme="majorHAnsi"/>
          <w:color w:val="000000" w:themeColor="text1"/>
          <w:lang w:val="en-US" w:eastAsia="nl-BE"/>
        </w:rPr>
        <w:t xml:space="preserve">, “Exploring the Limits of International Law relating to the Use of Force in Self-defence”, </w:t>
      </w:r>
      <w:r w:rsidRPr="00E70D52">
        <w:rPr>
          <w:rFonts w:asciiTheme="majorHAnsi" w:hAnsiTheme="majorHAnsi"/>
          <w:i/>
          <w:color w:val="000000" w:themeColor="text1"/>
          <w:lang w:val="en-US" w:eastAsia="nl-BE"/>
        </w:rPr>
        <w:t>EJIL</w:t>
      </w:r>
      <w:r w:rsidRPr="00E70D52">
        <w:rPr>
          <w:rFonts w:asciiTheme="majorHAnsi" w:hAnsiTheme="majorHAnsi"/>
          <w:color w:val="000000" w:themeColor="text1"/>
          <w:lang w:val="en-US" w:eastAsia="nl-BE"/>
        </w:rPr>
        <w:t xml:space="preserve"> 2005, afl. 3, (499) 517-518; </w:t>
      </w:r>
      <w:r w:rsidRPr="00E70D52">
        <w:rPr>
          <w:rFonts w:asciiTheme="majorHAnsi" w:hAnsiTheme="majorHAnsi"/>
          <w:color w:val="000000" w:themeColor="text1"/>
          <w:lang w:val="en-US"/>
        </w:rPr>
        <w:t xml:space="preserve">K. </w:t>
      </w:r>
      <w:r w:rsidRPr="00E70D52">
        <w:rPr>
          <w:rFonts w:asciiTheme="majorHAnsi" w:hAnsiTheme="majorHAnsi"/>
          <w:smallCaps/>
          <w:color w:val="000000" w:themeColor="text1"/>
          <w:lang w:val="en-US" w:eastAsia="nl-BE"/>
        </w:rPr>
        <w:t>Slager</w:t>
      </w:r>
      <w:r w:rsidRPr="00E70D52">
        <w:rPr>
          <w:rFonts w:asciiTheme="majorHAnsi" w:hAnsiTheme="majorHAnsi"/>
          <w:color w:val="000000" w:themeColor="text1"/>
          <w:lang w:val="en-US" w:eastAsia="nl-BE"/>
        </w:rPr>
        <w:t xml:space="preserve">, “Legality, Legitimacy and Anticipatory Self-Defense: Considering an Israeli Preemptive Strike on Iran’s Nuclear Program”, </w:t>
      </w:r>
      <w:r w:rsidRPr="00E70D52">
        <w:rPr>
          <w:rFonts w:asciiTheme="majorHAnsi" w:hAnsiTheme="majorHAnsi"/>
          <w:i/>
          <w:color w:val="000000" w:themeColor="text1"/>
          <w:lang w:val="en-US" w:eastAsia="nl-BE"/>
        </w:rPr>
        <w:t>N.C.J. Int’l L. &amp; Com. Reg.</w:t>
      </w:r>
      <w:r w:rsidRPr="00E70D52">
        <w:rPr>
          <w:rFonts w:asciiTheme="majorHAnsi" w:hAnsiTheme="majorHAnsi"/>
          <w:color w:val="000000" w:themeColor="text1"/>
          <w:lang w:val="en-US" w:eastAsia="nl-BE"/>
        </w:rPr>
        <w:t xml:space="preserve"> 2012-2013, vol. 38, afl. 1, (267) 286.</w:t>
      </w:r>
    </w:p>
  </w:footnote>
  <w:footnote w:id="239">
    <w:p w:rsidR="00597791" w:rsidRPr="00E70D52" w:rsidRDefault="00597791">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A. </w:t>
      </w:r>
      <w:r w:rsidRPr="00E70D52">
        <w:rPr>
          <w:rFonts w:asciiTheme="majorHAnsi" w:hAnsiTheme="majorHAnsi"/>
          <w:smallCaps/>
          <w:color w:val="000000" w:themeColor="text1"/>
          <w:lang w:val="en-US"/>
        </w:rPr>
        <w:t>Aust</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Modern Treaty Law and Practice</w:t>
      </w:r>
      <w:r w:rsidRPr="00E70D52">
        <w:rPr>
          <w:rFonts w:asciiTheme="majorHAnsi" w:hAnsiTheme="majorHAnsi"/>
          <w:color w:val="000000" w:themeColor="text1"/>
          <w:lang w:val="en-US"/>
        </w:rPr>
        <w:t xml:space="preserve">, New York, Cambridge University Press, 2007, 317; C. </w:t>
      </w:r>
      <w:r w:rsidRPr="00E70D52">
        <w:rPr>
          <w:rFonts w:asciiTheme="majorHAnsi" w:hAnsiTheme="majorHAnsi"/>
          <w:smallCaps/>
          <w:color w:val="000000" w:themeColor="text1"/>
          <w:lang w:val="en-US"/>
        </w:rPr>
        <w:t>Gray</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Use of Force</w:t>
      </w:r>
      <w:r w:rsidRPr="00E70D52">
        <w:rPr>
          <w:rFonts w:asciiTheme="majorHAnsi" w:hAnsiTheme="majorHAnsi"/>
          <w:color w:val="000000" w:themeColor="text1"/>
          <w:lang w:val="en-US"/>
        </w:rPr>
        <w:t xml:space="preserve">, 150; D.K. </w:t>
      </w:r>
      <w:r w:rsidRPr="00E70D52">
        <w:rPr>
          <w:rFonts w:asciiTheme="majorHAnsi" w:hAnsiTheme="majorHAnsi"/>
          <w:smallCaps/>
          <w:color w:val="000000" w:themeColor="text1"/>
          <w:lang w:val="en-US" w:eastAsia="nl-BE"/>
        </w:rPr>
        <w:t>Linnan</w:t>
      </w:r>
      <w:r w:rsidRPr="00E70D52">
        <w:rPr>
          <w:rFonts w:asciiTheme="majorHAnsi" w:hAnsiTheme="majorHAnsi"/>
          <w:color w:val="000000" w:themeColor="text1"/>
          <w:lang w:val="en-US" w:eastAsia="nl-BE"/>
        </w:rPr>
        <w:t xml:space="preserve">, “Self-defense, Necessity and UN Collective Security: United States and other views”, </w:t>
      </w:r>
      <w:r w:rsidRPr="00E70D52">
        <w:rPr>
          <w:rFonts w:asciiTheme="majorHAnsi" w:hAnsiTheme="majorHAnsi"/>
          <w:i/>
          <w:color w:val="000000" w:themeColor="text1"/>
          <w:lang w:val="en-US" w:eastAsia="nl-BE"/>
        </w:rPr>
        <w:t>Duke J. Comp. &amp; Int’l L.</w:t>
      </w:r>
      <w:r w:rsidRPr="00E70D52">
        <w:rPr>
          <w:rFonts w:asciiTheme="majorHAnsi" w:hAnsiTheme="majorHAnsi"/>
          <w:color w:val="000000" w:themeColor="text1"/>
          <w:lang w:val="en-US" w:eastAsia="nl-BE"/>
        </w:rPr>
        <w:t xml:space="preserve"> 1991, vol. 1, (57) 94.</w:t>
      </w:r>
    </w:p>
  </w:footnote>
  <w:footnote w:id="240">
    <w:p w:rsidR="00597791" w:rsidRPr="00E70D52" w:rsidRDefault="00597791" w:rsidP="004B27A7">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A. </w:t>
      </w:r>
      <w:r w:rsidRPr="00E70D52">
        <w:rPr>
          <w:rFonts w:asciiTheme="majorHAnsi" w:hAnsiTheme="majorHAnsi"/>
          <w:smallCaps/>
          <w:color w:val="000000" w:themeColor="text1"/>
          <w:lang w:val="en-US"/>
        </w:rPr>
        <w:t xml:space="preserve">Bianchi, </w:t>
      </w:r>
      <w:r w:rsidRPr="00E70D52">
        <w:rPr>
          <w:rFonts w:asciiTheme="majorHAnsi" w:hAnsiTheme="majorHAnsi"/>
          <w:color w:val="000000" w:themeColor="text1"/>
          <w:lang w:val="en-US"/>
        </w:rPr>
        <w:t xml:space="preserve">“The International Regulation of the Use of Force: the Politics of Interpretive Method”, </w:t>
      </w:r>
      <w:r w:rsidRPr="00E70D52">
        <w:rPr>
          <w:rFonts w:asciiTheme="majorHAnsi" w:hAnsiTheme="majorHAnsi"/>
          <w:i/>
          <w:color w:val="000000" w:themeColor="text1"/>
          <w:lang w:val="en-US"/>
        </w:rPr>
        <w:t>LJIL</w:t>
      </w:r>
      <w:r w:rsidRPr="00E70D52">
        <w:rPr>
          <w:rFonts w:asciiTheme="majorHAnsi" w:hAnsiTheme="majorHAnsi"/>
          <w:color w:val="000000" w:themeColor="text1"/>
          <w:lang w:val="en-US"/>
        </w:rPr>
        <w:t xml:space="preserve"> 2009, afl. 4, (651) 671; J. </w:t>
      </w:r>
      <w:r w:rsidRPr="00E70D52">
        <w:rPr>
          <w:rFonts w:asciiTheme="majorHAnsi" w:hAnsiTheme="majorHAnsi"/>
          <w:smallCaps/>
          <w:color w:val="000000" w:themeColor="text1"/>
          <w:lang w:val="en-US"/>
        </w:rPr>
        <w:t>Klabbers</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International Law</w:t>
      </w:r>
      <w:r w:rsidRPr="00E70D52">
        <w:rPr>
          <w:rFonts w:asciiTheme="majorHAnsi" w:hAnsiTheme="majorHAnsi"/>
          <w:color w:val="000000" w:themeColor="text1"/>
          <w:lang w:val="en-US"/>
        </w:rPr>
        <w:t xml:space="preserve">, 194; T. </w:t>
      </w:r>
      <w:r w:rsidRPr="00E70D52">
        <w:rPr>
          <w:rFonts w:asciiTheme="majorHAnsi" w:hAnsiTheme="majorHAnsi"/>
          <w:smallCaps/>
          <w:color w:val="000000" w:themeColor="text1"/>
          <w:lang w:val="en-US"/>
        </w:rPr>
        <w:t>Ruys</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Armed Attack</w:t>
      </w:r>
      <w:r w:rsidRPr="00E70D52">
        <w:rPr>
          <w:rFonts w:asciiTheme="majorHAnsi" w:hAnsiTheme="majorHAnsi"/>
          <w:color w:val="000000" w:themeColor="text1"/>
          <w:lang w:val="en-US"/>
        </w:rPr>
        <w:t xml:space="preserve">, 95-125. </w:t>
      </w:r>
    </w:p>
  </w:footnote>
  <w:footnote w:id="241">
    <w:p w:rsidR="00597791" w:rsidRPr="00E70D52" w:rsidRDefault="00597791">
      <w:pPr>
        <w:pStyle w:val="Voetnoottekst"/>
        <w:rPr>
          <w:rFonts w:asciiTheme="majorHAnsi" w:hAnsiTheme="majorHAnsi"/>
          <w:color w:val="000000" w:themeColor="text1"/>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rPr>
        <w:t xml:space="preserve"> C.W. </w:t>
      </w:r>
      <w:r w:rsidRPr="00E70D52">
        <w:rPr>
          <w:rFonts w:asciiTheme="majorHAnsi" w:hAnsiTheme="majorHAnsi"/>
          <w:smallCaps/>
          <w:color w:val="000000" w:themeColor="text1"/>
        </w:rPr>
        <w:t>Henderson</w:t>
      </w:r>
      <w:r w:rsidRPr="00E70D52">
        <w:rPr>
          <w:rFonts w:asciiTheme="majorHAnsi" w:hAnsiTheme="majorHAnsi"/>
          <w:color w:val="000000" w:themeColor="text1"/>
        </w:rPr>
        <w:t xml:space="preserve">, </w:t>
      </w:r>
      <w:r w:rsidRPr="00E70D52">
        <w:rPr>
          <w:rFonts w:asciiTheme="majorHAnsi" w:hAnsiTheme="majorHAnsi"/>
          <w:i/>
          <w:color w:val="000000" w:themeColor="text1"/>
        </w:rPr>
        <w:t>Understanding International Law</w:t>
      </w:r>
      <w:r w:rsidRPr="00E70D52">
        <w:rPr>
          <w:rFonts w:asciiTheme="majorHAnsi" w:hAnsiTheme="majorHAnsi"/>
          <w:color w:val="000000" w:themeColor="text1"/>
        </w:rPr>
        <w:t xml:space="preserve">, Malden, Wiley-Blackwell, 2010, 223; Over vergeldingsacties: Zie </w:t>
      </w:r>
      <w:r w:rsidRPr="00E70D52">
        <w:rPr>
          <w:rFonts w:asciiTheme="majorHAnsi" w:hAnsiTheme="majorHAnsi"/>
          <w:i/>
          <w:color w:val="000000" w:themeColor="text1"/>
        </w:rPr>
        <w:t xml:space="preserve">infra </w:t>
      </w:r>
      <w:r w:rsidRPr="00E70D52">
        <w:rPr>
          <w:rFonts w:asciiTheme="majorHAnsi" w:hAnsiTheme="majorHAnsi"/>
          <w:color w:val="000000" w:themeColor="text1"/>
        </w:rPr>
        <w:t xml:space="preserve">Hoofdstuk 2, </w:t>
      </w:r>
      <w:fldSimple w:instr=" REF _Ref418943671 \n \h  \* MERGEFORMAT ">
        <w:r w:rsidRPr="00FB0C7A">
          <w:rPr>
            <w:rFonts w:asciiTheme="majorHAnsi" w:hAnsiTheme="majorHAnsi"/>
            <w:color w:val="000000" w:themeColor="text1"/>
          </w:rPr>
          <w:t>2.4.1</w:t>
        </w:r>
      </w:fldSimple>
      <w:r w:rsidRPr="00E70D52">
        <w:rPr>
          <w:rFonts w:asciiTheme="majorHAnsi" w:hAnsiTheme="majorHAnsi"/>
          <w:color w:val="000000" w:themeColor="text1"/>
        </w:rPr>
        <w:t>.</w:t>
      </w:r>
    </w:p>
  </w:footnote>
  <w:footnote w:id="242">
    <w:p w:rsidR="00597791" w:rsidRPr="00E70D52" w:rsidRDefault="00597791" w:rsidP="008166DD">
      <w:pPr>
        <w:rPr>
          <w:rFonts w:asciiTheme="majorHAnsi" w:hAnsiTheme="majorHAnsi"/>
          <w:color w:val="000000" w:themeColor="text1"/>
          <w:sz w:val="20"/>
          <w:szCs w:val="20"/>
          <w:lang w:val="en-US" w:eastAsia="nl-BE"/>
        </w:rPr>
      </w:pPr>
      <w:r w:rsidRPr="00E70D52">
        <w:rPr>
          <w:rStyle w:val="Voetnootmarkering"/>
          <w:rFonts w:asciiTheme="majorHAnsi" w:hAnsiTheme="majorHAnsi"/>
          <w:color w:val="000000" w:themeColor="text1"/>
          <w:sz w:val="20"/>
          <w:szCs w:val="20"/>
        </w:rPr>
        <w:footnoteRef/>
      </w:r>
      <w:r w:rsidRPr="00E70D52">
        <w:rPr>
          <w:rFonts w:asciiTheme="majorHAnsi" w:hAnsiTheme="majorHAnsi"/>
          <w:color w:val="000000" w:themeColor="text1"/>
          <w:sz w:val="20"/>
          <w:szCs w:val="20"/>
          <w:lang w:val="en-US"/>
        </w:rPr>
        <w:t xml:space="preserve"> Y. </w:t>
      </w:r>
      <w:r w:rsidRPr="00E70D52">
        <w:rPr>
          <w:rFonts w:asciiTheme="majorHAnsi" w:hAnsiTheme="majorHAnsi"/>
          <w:smallCaps/>
          <w:color w:val="000000" w:themeColor="text1"/>
          <w:sz w:val="20"/>
          <w:szCs w:val="20"/>
          <w:lang w:val="en-US"/>
        </w:rPr>
        <w:t>Dinstein</w:t>
      </w:r>
      <w:r w:rsidRPr="00E70D52">
        <w:rPr>
          <w:rFonts w:asciiTheme="majorHAnsi" w:hAnsiTheme="majorHAnsi"/>
          <w:color w:val="000000" w:themeColor="text1"/>
          <w:sz w:val="20"/>
          <w:szCs w:val="20"/>
          <w:lang w:val="en-US"/>
        </w:rPr>
        <w:t xml:space="preserve">, </w:t>
      </w:r>
      <w:r w:rsidRPr="00E70D52">
        <w:rPr>
          <w:rFonts w:asciiTheme="majorHAnsi" w:hAnsiTheme="majorHAnsi"/>
          <w:i/>
          <w:color w:val="000000" w:themeColor="text1"/>
          <w:sz w:val="20"/>
          <w:szCs w:val="20"/>
          <w:lang w:val="en-US"/>
        </w:rPr>
        <w:t>War</w:t>
      </w:r>
      <w:r w:rsidRPr="00E70D52">
        <w:rPr>
          <w:rFonts w:asciiTheme="majorHAnsi" w:hAnsiTheme="majorHAnsi"/>
          <w:color w:val="000000" w:themeColor="text1"/>
          <w:sz w:val="20"/>
          <w:szCs w:val="20"/>
          <w:lang w:val="en-US"/>
        </w:rPr>
        <w:t xml:space="preserve">, 237-238; C. </w:t>
      </w:r>
      <w:r w:rsidRPr="00E70D52">
        <w:rPr>
          <w:rFonts w:asciiTheme="majorHAnsi" w:hAnsiTheme="majorHAnsi"/>
          <w:smallCaps/>
          <w:color w:val="000000" w:themeColor="text1"/>
          <w:sz w:val="20"/>
          <w:szCs w:val="20"/>
          <w:lang w:val="en-US"/>
        </w:rPr>
        <w:t>Gray</w:t>
      </w:r>
      <w:r w:rsidRPr="00E70D52">
        <w:rPr>
          <w:rFonts w:asciiTheme="majorHAnsi" w:hAnsiTheme="majorHAnsi"/>
          <w:color w:val="000000" w:themeColor="text1"/>
          <w:sz w:val="20"/>
          <w:szCs w:val="20"/>
          <w:lang w:val="en-US"/>
        </w:rPr>
        <w:t xml:space="preserve">, </w:t>
      </w:r>
      <w:r w:rsidRPr="00E70D52">
        <w:rPr>
          <w:rFonts w:asciiTheme="majorHAnsi" w:hAnsiTheme="majorHAnsi"/>
          <w:i/>
          <w:color w:val="000000" w:themeColor="text1"/>
          <w:sz w:val="20"/>
          <w:szCs w:val="20"/>
          <w:lang w:val="en-US"/>
        </w:rPr>
        <w:t>Use of Force</w:t>
      </w:r>
      <w:r w:rsidRPr="00E70D52">
        <w:rPr>
          <w:rFonts w:asciiTheme="majorHAnsi" w:hAnsiTheme="majorHAnsi"/>
          <w:color w:val="000000" w:themeColor="text1"/>
          <w:sz w:val="20"/>
          <w:szCs w:val="20"/>
          <w:lang w:val="en-US"/>
        </w:rPr>
        <w:t xml:space="preserve">, 124-125; C. </w:t>
      </w:r>
      <w:r w:rsidRPr="00E70D52">
        <w:rPr>
          <w:rFonts w:asciiTheme="majorHAnsi" w:hAnsiTheme="majorHAnsi"/>
          <w:smallCaps/>
          <w:color w:val="000000" w:themeColor="text1"/>
          <w:sz w:val="20"/>
          <w:szCs w:val="20"/>
          <w:lang w:val="en-US"/>
        </w:rPr>
        <w:t>Gray</w:t>
      </w:r>
      <w:r w:rsidRPr="00E70D52">
        <w:rPr>
          <w:rFonts w:asciiTheme="majorHAnsi" w:hAnsiTheme="majorHAnsi"/>
          <w:color w:val="000000" w:themeColor="text1"/>
          <w:sz w:val="20"/>
          <w:szCs w:val="20"/>
          <w:lang w:val="en-US"/>
        </w:rPr>
        <w:t xml:space="preserve">, “The Charter Limitations on the Use of Force: Theory and Practice” in V. </w:t>
      </w:r>
      <w:r w:rsidRPr="00E70D52">
        <w:rPr>
          <w:rFonts w:asciiTheme="majorHAnsi" w:hAnsiTheme="majorHAnsi"/>
          <w:smallCaps/>
          <w:color w:val="000000" w:themeColor="text1"/>
          <w:sz w:val="20"/>
          <w:szCs w:val="20"/>
          <w:lang w:val="en-US"/>
        </w:rPr>
        <w:t>Lowe</w:t>
      </w:r>
      <w:r w:rsidRPr="00E70D52">
        <w:rPr>
          <w:rFonts w:asciiTheme="majorHAnsi" w:hAnsiTheme="majorHAnsi"/>
          <w:color w:val="000000" w:themeColor="text1"/>
          <w:sz w:val="20"/>
          <w:szCs w:val="20"/>
          <w:lang w:val="en-US"/>
        </w:rPr>
        <w:t xml:space="preserve">, A. </w:t>
      </w:r>
      <w:r w:rsidRPr="00E70D52">
        <w:rPr>
          <w:rFonts w:asciiTheme="majorHAnsi" w:hAnsiTheme="majorHAnsi"/>
          <w:smallCaps/>
          <w:color w:val="000000" w:themeColor="text1"/>
          <w:sz w:val="20"/>
          <w:szCs w:val="20"/>
          <w:lang w:val="en-US"/>
        </w:rPr>
        <w:t>Roberts</w:t>
      </w:r>
      <w:r w:rsidRPr="00E70D52">
        <w:rPr>
          <w:rFonts w:asciiTheme="majorHAnsi" w:hAnsiTheme="majorHAnsi"/>
          <w:color w:val="000000" w:themeColor="text1"/>
          <w:sz w:val="20"/>
          <w:szCs w:val="20"/>
          <w:lang w:val="en-US"/>
        </w:rPr>
        <w:t xml:space="preserve">, J. </w:t>
      </w:r>
      <w:r w:rsidRPr="00E70D52">
        <w:rPr>
          <w:rFonts w:asciiTheme="majorHAnsi" w:hAnsiTheme="majorHAnsi"/>
          <w:smallCaps/>
          <w:color w:val="000000" w:themeColor="text1"/>
          <w:sz w:val="20"/>
          <w:szCs w:val="20"/>
          <w:lang w:val="en-US"/>
        </w:rPr>
        <w:t>Welsh</w:t>
      </w:r>
      <w:r w:rsidRPr="00E70D52">
        <w:rPr>
          <w:rFonts w:asciiTheme="majorHAnsi" w:hAnsiTheme="majorHAnsi"/>
          <w:color w:val="000000" w:themeColor="text1"/>
          <w:sz w:val="20"/>
          <w:szCs w:val="20"/>
          <w:lang w:val="en-US"/>
        </w:rPr>
        <w:t xml:space="preserve"> en D. </w:t>
      </w:r>
      <w:r w:rsidRPr="00E70D52">
        <w:rPr>
          <w:rFonts w:asciiTheme="majorHAnsi" w:hAnsiTheme="majorHAnsi"/>
          <w:smallCaps/>
          <w:color w:val="000000" w:themeColor="text1"/>
          <w:sz w:val="20"/>
          <w:szCs w:val="20"/>
          <w:lang w:val="en-US"/>
        </w:rPr>
        <w:t>Zaum</w:t>
      </w:r>
      <w:r w:rsidRPr="00E70D52">
        <w:rPr>
          <w:rFonts w:asciiTheme="majorHAnsi" w:hAnsiTheme="majorHAnsi"/>
          <w:color w:val="000000" w:themeColor="text1"/>
          <w:sz w:val="20"/>
          <w:szCs w:val="20"/>
          <w:lang w:val="en-US"/>
        </w:rPr>
        <w:t xml:space="preserve"> (eds.), </w:t>
      </w:r>
      <w:r w:rsidRPr="00E70D52">
        <w:rPr>
          <w:rFonts w:asciiTheme="majorHAnsi" w:hAnsiTheme="majorHAnsi"/>
          <w:i/>
          <w:color w:val="000000" w:themeColor="text1"/>
          <w:sz w:val="20"/>
          <w:szCs w:val="20"/>
          <w:lang w:val="en-US"/>
        </w:rPr>
        <w:t>The United Nations Security Council and War: the Evolution of Thought and Practice since 1945</w:t>
      </w:r>
      <w:r w:rsidRPr="00E70D52">
        <w:rPr>
          <w:rFonts w:asciiTheme="majorHAnsi" w:hAnsiTheme="majorHAnsi"/>
          <w:color w:val="000000" w:themeColor="text1"/>
          <w:sz w:val="20"/>
          <w:szCs w:val="20"/>
          <w:lang w:val="en-US"/>
        </w:rPr>
        <w:t xml:space="preserve">, New York, Oxford University Press, 2008, (86) 87; P. </w:t>
      </w:r>
      <w:r w:rsidRPr="00E70D52">
        <w:rPr>
          <w:rFonts w:asciiTheme="majorHAnsi" w:hAnsiTheme="majorHAnsi"/>
          <w:smallCaps/>
          <w:color w:val="000000" w:themeColor="text1"/>
          <w:sz w:val="20"/>
          <w:szCs w:val="20"/>
          <w:lang w:val="en-US"/>
        </w:rPr>
        <w:t>Kooijmans</w:t>
      </w:r>
      <w:r w:rsidRPr="00E70D52">
        <w:rPr>
          <w:rFonts w:asciiTheme="majorHAnsi" w:hAnsiTheme="majorHAnsi"/>
          <w:color w:val="000000" w:themeColor="text1"/>
          <w:sz w:val="20"/>
          <w:szCs w:val="20"/>
          <w:lang w:val="en-US"/>
        </w:rPr>
        <w:t xml:space="preserve">, </w:t>
      </w:r>
      <w:r w:rsidRPr="00E70D52">
        <w:rPr>
          <w:rFonts w:asciiTheme="majorHAnsi" w:hAnsiTheme="majorHAnsi"/>
          <w:i/>
          <w:color w:val="000000" w:themeColor="text1"/>
          <w:sz w:val="20"/>
          <w:szCs w:val="20"/>
          <w:lang w:val="en-US"/>
        </w:rPr>
        <w:t>Internationaal publiekrecht</w:t>
      </w:r>
      <w:r w:rsidRPr="00E70D52">
        <w:rPr>
          <w:rFonts w:asciiTheme="majorHAnsi" w:hAnsiTheme="majorHAnsi"/>
          <w:color w:val="000000" w:themeColor="text1"/>
          <w:sz w:val="20"/>
          <w:szCs w:val="20"/>
          <w:lang w:val="en-US"/>
        </w:rPr>
        <w:t xml:space="preserve">, 139; T. </w:t>
      </w:r>
      <w:r w:rsidRPr="00E70D52">
        <w:rPr>
          <w:rFonts w:asciiTheme="majorHAnsi" w:hAnsiTheme="majorHAnsi"/>
          <w:smallCaps/>
          <w:color w:val="000000" w:themeColor="text1"/>
          <w:sz w:val="20"/>
          <w:szCs w:val="20"/>
          <w:lang w:val="en-US"/>
        </w:rPr>
        <w:t>Ruys</w:t>
      </w:r>
      <w:r w:rsidRPr="00E70D52">
        <w:rPr>
          <w:rFonts w:asciiTheme="majorHAnsi" w:hAnsiTheme="majorHAnsi"/>
          <w:color w:val="000000" w:themeColor="text1"/>
          <w:sz w:val="20"/>
          <w:szCs w:val="20"/>
          <w:lang w:val="en-US"/>
        </w:rPr>
        <w:t xml:space="preserve">, </w:t>
      </w:r>
      <w:r w:rsidRPr="00E70D52">
        <w:rPr>
          <w:rFonts w:asciiTheme="majorHAnsi" w:hAnsiTheme="majorHAnsi"/>
          <w:i/>
          <w:color w:val="000000" w:themeColor="text1"/>
          <w:sz w:val="20"/>
          <w:szCs w:val="20"/>
          <w:lang w:val="en-US"/>
        </w:rPr>
        <w:t>Armed Attack</w:t>
      </w:r>
      <w:r w:rsidRPr="00E70D52">
        <w:rPr>
          <w:rFonts w:asciiTheme="majorHAnsi" w:hAnsiTheme="majorHAnsi"/>
          <w:color w:val="000000" w:themeColor="text1"/>
          <w:sz w:val="20"/>
          <w:szCs w:val="20"/>
          <w:lang w:val="en-US"/>
        </w:rPr>
        <w:t xml:space="preserve">, 58; </w:t>
      </w:r>
      <w:r w:rsidRPr="00E70D52">
        <w:rPr>
          <w:rFonts w:asciiTheme="majorHAnsi" w:hAnsiTheme="majorHAnsi"/>
          <w:i/>
          <w:color w:val="000000" w:themeColor="text1"/>
          <w:sz w:val="20"/>
          <w:szCs w:val="20"/>
          <w:lang w:val="en-US"/>
        </w:rPr>
        <w:t>Ibid</w:t>
      </w:r>
      <w:r w:rsidRPr="00E70D52">
        <w:rPr>
          <w:rFonts w:asciiTheme="majorHAnsi" w:hAnsiTheme="majorHAnsi"/>
          <w:color w:val="000000" w:themeColor="text1"/>
          <w:sz w:val="20"/>
          <w:szCs w:val="20"/>
          <w:lang w:val="en-US"/>
        </w:rPr>
        <w:t xml:space="preserve">, 74-75; B. </w:t>
      </w:r>
      <w:r w:rsidRPr="00E70D52">
        <w:rPr>
          <w:rFonts w:asciiTheme="majorHAnsi" w:hAnsiTheme="majorHAnsi"/>
          <w:smallCaps/>
          <w:color w:val="000000" w:themeColor="text1"/>
          <w:sz w:val="20"/>
          <w:szCs w:val="20"/>
          <w:lang w:val="en-US"/>
        </w:rPr>
        <w:t>Simma</w:t>
      </w:r>
      <w:r w:rsidRPr="00E70D52">
        <w:rPr>
          <w:rFonts w:asciiTheme="majorHAnsi" w:hAnsiTheme="majorHAnsi"/>
          <w:color w:val="000000" w:themeColor="text1"/>
          <w:sz w:val="20"/>
          <w:szCs w:val="20"/>
          <w:lang w:val="en-US"/>
        </w:rPr>
        <w:t xml:space="preserve">, </w:t>
      </w:r>
      <w:r w:rsidRPr="00E70D52">
        <w:rPr>
          <w:rFonts w:asciiTheme="majorHAnsi" w:hAnsiTheme="majorHAnsi"/>
          <w:i/>
          <w:color w:val="000000" w:themeColor="text1"/>
          <w:sz w:val="20"/>
          <w:szCs w:val="20"/>
          <w:lang w:val="en-US"/>
        </w:rPr>
        <w:t>Commentary</w:t>
      </w:r>
      <w:r w:rsidRPr="00E70D52">
        <w:rPr>
          <w:rFonts w:asciiTheme="majorHAnsi" w:hAnsiTheme="majorHAnsi"/>
          <w:color w:val="000000" w:themeColor="text1"/>
          <w:sz w:val="20"/>
          <w:szCs w:val="20"/>
          <w:lang w:val="en-US"/>
        </w:rPr>
        <w:t xml:space="preserve">, 676-677; M. </w:t>
      </w:r>
      <w:r w:rsidRPr="00E70D52">
        <w:rPr>
          <w:rFonts w:asciiTheme="majorHAnsi" w:hAnsiTheme="majorHAnsi"/>
          <w:smallCaps/>
          <w:color w:val="000000" w:themeColor="text1"/>
          <w:sz w:val="20"/>
          <w:szCs w:val="20"/>
          <w:lang w:val="en-US" w:eastAsia="nl-BE"/>
        </w:rPr>
        <w:t>Waxman</w:t>
      </w:r>
      <w:r w:rsidRPr="00E70D52">
        <w:rPr>
          <w:rFonts w:asciiTheme="majorHAnsi" w:hAnsiTheme="majorHAnsi"/>
          <w:color w:val="000000" w:themeColor="text1"/>
          <w:sz w:val="20"/>
          <w:szCs w:val="20"/>
          <w:lang w:val="en-US" w:eastAsia="nl-BE"/>
        </w:rPr>
        <w:t xml:space="preserve">, “Regulating Resort to Force: Form and Substance of the UN Charter Regime”, </w:t>
      </w:r>
      <w:r w:rsidRPr="00E70D52">
        <w:rPr>
          <w:rFonts w:asciiTheme="majorHAnsi" w:hAnsiTheme="majorHAnsi"/>
          <w:i/>
          <w:color w:val="000000" w:themeColor="text1"/>
          <w:sz w:val="20"/>
          <w:szCs w:val="20"/>
          <w:lang w:val="en-US" w:eastAsia="nl-BE"/>
        </w:rPr>
        <w:t xml:space="preserve">EJIL </w:t>
      </w:r>
      <w:r w:rsidRPr="00E70D52">
        <w:rPr>
          <w:rFonts w:asciiTheme="majorHAnsi" w:hAnsiTheme="majorHAnsi"/>
          <w:color w:val="000000" w:themeColor="text1"/>
          <w:sz w:val="20"/>
          <w:szCs w:val="20"/>
          <w:lang w:val="en-US" w:eastAsia="nl-BE"/>
        </w:rPr>
        <w:t>2013, afl. 1, (151) 155.</w:t>
      </w:r>
    </w:p>
    <w:p w:rsidR="00597791" w:rsidRPr="00E70D52" w:rsidRDefault="00597791" w:rsidP="00143173">
      <w:pPr>
        <w:rPr>
          <w:rFonts w:asciiTheme="majorHAnsi" w:hAnsiTheme="majorHAnsi"/>
          <w:color w:val="000000" w:themeColor="text1"/>
          <w:sz w:val="20"/>
          <w:szCs w:val="20"/>
        </w:rPr>
      </w:pPr>
      <w:r w:rsidRPr="00E70D52">
        <w:rPr>
          <w:rFonts w:asciiTheme="majorHAnsi" w:hAnsiTheme="majorHAnsi"/>
          <w:color w:val="000000" w:themeColor="text1"/>
          <w:sz w:val="20"/>
          <w:szCs w:val="20"/>
        </w:rPr>
        <w:t xml:space="preserve">Zie </w:t>
      </w:r>
      <w:r w:rsidRPr="00E70D52">
        <w:rPr>
          <w:rFonts w:asciiTheme="majorHAnsi" w:hAnsiTheme="majorHAnsi"/>
          <w:i/>
          <w:color w:val="000000" w:themeColor="text1"/>
          <w:sz w:val="20"/>
          <w:szCs w:val="20"/>
        </w:rPr>
        <w:t xml:space="preserve">infra </w:t>
      </w:r>
      <w:r w:rsidRPr="00E70D52">
        <w:rPr>
          <w:rFonts w:asciiTheme="majorHAnsi" w:hAnsiTheme="majorHAnsi"/>
          <w:color w:val="000000" w:themeColor="text1"/>
          <w:sz w:val="20"/>
          <w:szCs w:val="20"/>
        </w:rPr>
        <w:t xml:space="preserve">Hoofdstuk 2, </w:t>
      </w:r>
      <w:fldSimple w:instr=" REF _Ref419469852 \n \h  \* MERGEFORMAT ">
        <w:r w:rsidRPr="00FB0C7A">
          <w:rPr>
            <w:rFonts w:asciiTheme="majorHAnsi" w:hAnsiTheme="majorHAnsi"/>
            <w:color w:val="000000" w:themeColor="text1"/>
            <w:sz w:val="20"/>
            <w:szCs w:val="20"/>
          </w:rPr>
          <w:t>2.1.1.5</w:t>
        </w:r>
      </w:fldSimple>
      <w:r w:rsidRPr="00E70D52">
        <w:rPr>
          <w:rFonts w:asciiTheme="majorHAnsi" w:hAnsiTheme="majorHAnsi"/>
          <w:color w:val="000000" w:themeColor="text1"/>
          <w:sz w:val="20"/>
          <w:szCs w:val="20"/>
        </w:rPr>
        <w:t>.</w:t>
      </w:r>
    </w:p>
  </w:footnote>
  <w:footnote w:id="243">
    <w:p w:rsidR="00597791" w:rsidRPr="00E70D52" w:rsidRDefault="00597791">
      <w:pPr>
        <w:pStyle w:val="Voetnoottekst"/>
        <w:rPr>
          <w:rFonts w:asciiTheme="majorHAnsi" w:hAnsiTheme="majorHAnsi"/>
          <w:color w:val="000000" w:themeColor="text1"/>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rPr>
        <w:t xml:space="preserve"> J. </w:t>
      </w:r>
      <w:r w:rsidRPr="00E70D52">
        <w:rPr>
          <w:rFonts w:asciiTheme="majorHAnsi" w:hAnsiTheme="majorHAnsi"/>
          <w:smallCaps/>
          <w:color w:val="000000" w:themeColor="text1"/>
        </w:rPr>
        <w:t>Klabbers</w:t>
      </w:r>
      <w:r w:rsidRPr="00E70D52">
        <w:rPr>
          <w:rFonts w:asciiTheme="majorHAnsi" w:hAnsiTheme="majorHAnsi"/>
          <w:color w:val="000000" w:themeColor="text1"/>
        </w:rPr>
        <w:t xml:space="preserve">, </w:t>
      </w:r>
      <w:r w:rsidRPr="00E70D52">
        <w:rPr>
          <w:rFonts w:asciiTheme="majorHAnsi" w:hAnsiTheme="majorHAnsi"/>
          <w:i/>
          <w:color w:val="000000" w:themeColor="text1"/>
        </w:rPr>
        <w:t>International Law</w:t>
      </w:r>
      <w:r w:rsidRPr="00E70D52">
        <w:rPr>
          <w:rFonts w:asciiTheme="majorHAnsi" w:hAnsiTheme="majorHAnsi"/>
          <w:color w:val="000000" w:themeColor="text1"/>
        </w:rPr>
        <w:t>, 194.</w:t>
      </w:r>
    </w:p>
  </w:footnote>
  <w:footnote w:id="244">
    <w:p w:rsidR="00597791" w:rsidRPr="00E70D52" w:rsidRDefault="00597791">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Y. </w:t>
      </w:r>
      <w:r w:rsidRPr="00E70D52">
        <w:rPr>
          <w:rFonts w:asciiTheme="majorHAnsi" w:hAnsiTheme="majorHAnsi"/>
          <w:smallCaps/>
          <w:color w:val="000000" w:themeColor="text1"/>
          <w:lang w:val="en-US"/>
        </w:rPr>
        <w:t>Dinstein</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War</w:t>
      </w:r>
      <w:r w:rsidRPr="00E70D52">
        <w:rPr>
          <w:rFonts w:asciiTheme="majorHAnsi" w:hAnsiTheme="majorHAnsi"/>
          <w:color w:val="000000" w:themeColor="text1"/>
          <w:lang w:val="en-US"/>
        </w:rPr>
        <w:t xml:space="preserve">, 234; T. </w:t>
      </w:r>
      <w:r w:rsidRPr="00E70D52">
        <w:rPr>
          <w:rFonts w:asciiTheme="majorHAnsi" w:hAnsiTheme="majorHAnsi"/>
          <w:smallCaps/>
          <w:color w:val="000000" w:themeColor="text1"/>
          <w:lang w:val="en-US"/>
        </w:rPr>
        <w:t>Ruys</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Armed Attack</w:t>
      </w:r>
      <w:r w:rsidRPr="00E70D52">
        <w:rPr>
          <w:rFonts w:asciiTheme="majorHAnsi" w:hAnsiTheme="majorHAnsi"/>
          <w:color w:val="000000" w:themeColor="text1"/>
          <w:lang w:val="en-US"/>
        </w:rPr>
        <w:t>, 68-70.</w:t>
      </w:r>
    </w:p>
  </w:footnote>
  <w:footnote w:id="245">
    <w:p w:rsidR="00597791" w:rsidRPr="00E70D52" w:rsidRDefault="00597791" w:rsidP="00970169">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Y. </w:t>
      </w:r>
      <w:r w:rsidRPr="00E70D52">
        <w:rPr>
          <w:rFonts w:asciiTheme="majorHAnsi" w:hAnsiTheme="majorHAnsi"/>
          <w:smallCaps/>
          <w:color w:val="000000" w:themeColor="text1"/>
          <w:lang w:val="en-US"/>
        </w:rPr>
        <w:t>Dinstein</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War</w:t>
      </w:r>
      <w:r w:rsidRPr="00E70D52">
        <w:rPr>
          <w:rFonts w:asciiTheme="majorHAnsi" w:hAnsiTheme="majorHAnsi"/>
          <w:color w:val="000000" w:themeColor="text1"/>
          <w:lang w:val="en-US"/>
        </w:rPr>
        <w:t>, 234-236.</w:t>
      </w:r>
    </w:p>
  </w:footnote>
  <w:footnote w:id="246">
    <w:p w:rsidR="00597791" w:rsidRPr="00E70D52" w:rsidRDefault="00597791">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w:t>
      </w:r>
      <w:r w:rsidRPr="00E70D52">
        <w:rPr>
          <w:rFonts w:asciiTheme="majorHAnsi" w:eastAsiaTheme="minorHAnsi" w:hAnsiTheme="majorHAnsi" w:cs="Arial"/>
          <w:color w:val="000000" w:themeColor="text1"/>
          <w:lang w:val="en-US" w:eastAsia="en-US"/>
        </w:rPr>
        <w:t xml:space="preserve">IGH, </w:t>
      </w:r>
      <w:r w:rsidRPr="00E70D52">
        <w:rPr>
          <w:rFonts w:asciiTheme="majorHAnsi" w:eastAsiaTheme="minorHAnsi" w:hAnsiTheme="majorHAnsi" w:cs="Arial"/>
          <w:i/>
          <w:color w:val="000000" w:themeColor="text1"/>
          <w:lang w:val="en-US" w:eastAsia="en-US"/>
        </w:rPr>
        <w:t>Military and Paramilitary Activities in and against Nicaragua</w:t>
      </w:r>
      <w:r w:rsidRPr="00E70D52">
        <w:rPr>
          <w:rFonts w:asciiTheme="majorHAnsi" w:eastAsiaTheme="minorHAnsi" w:hAnsiTheme="majorHAnsi" w:cs="Arial"/>
          <w:color w:val="000000" w:themeColor="text1"/>
          <w:lang w:val="en-US" w:eastAsia="en-US"/>
        </w:rPr>
        <w:t xml:space="preserve"> (Nicaragua v. United States of America), Judgement (26 november 1984), </w:t>
      </w:r>
      <w:r w:rsidRPr="00E70D52">
        <w:rPr>
          <w:rFonts w:asciiTheme="majorHAnsi" w:eastAsiaTheme="minorHAnsi" w:hAnsiTheme="majorHAnsi" w:cs="Arial"/>
          <w:i/>
          <w:color w:val="000000" w:themeColor="text1"/>
          <w:lang w:val="en-US" w:eastAsia="en-US"/>
        </w:rPr>
        <w:t>ICJ Reports</w:t>
      </w:r>
      <w:r w:rsidRPr="00E70D52">
        <w:rPr>
          <w:rFonts w:asciiTheme="majorHAnsi" w:eastAsiaTheme="minorHAnsi" w:hAnsiTheme="majorHAnsi" w:cs="Arial"/>
          <w:color w:val="000000" w:themeColor="text1"/>
          <w:lang w:val="en-US" w:eastAsia="en-US"/>
        </w:rPr>
        <w:t xml:space="preserve"> 1984, 392, §103; </w:t>
      </w:r>
      <w:r w:rsidRPr="00E70D52">
        <w:rPr>
          <w:rFonts w:asciiTheme="majorHAnsi" w:hAnsiTheme="majorHAnsi"/>
          <w:color w:val="000000" w:themeColor="text1"/>
          <w:lang w:val="en-US"/>
        </w:rPr>
        <w:t xml:space="preserve">Y. </w:t>
      </w:r>
      <w:r w:rsidRPr="00E70D52">
        <w:rPr>
          <w:rFonts w:asciiTheme="majorHAnsi" w:hAnsiTheme="majorHAnsi"/>
          <w:smallCaps/>
          <w:color w:val="000000" w:themeColor="text1"/>
          <w:lang w:val="en-US"/>
        </w:rPr>
        <w:t>Dinstein</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War</w:t>
      </w:r>
      <w:r w:rsidRPr="00E70D52">
        <w:rPr>
          <w:rFonts w:asciiTheme="majorHAnsi" w:hAnsiTheme="majorHAnsi"/>
          <w:color w:val="000000" w:themeColor="text1"/>
          <w:lang w:val="en-US"/>
        </w:rPr>
        <w:t>, 235.</w:t>
      </w:r>
    </w:p>
  </w:footnote>
  <w:footnote w:id="247">
    <w:p w:rsidR="00597791" w:rsidRPr="00E70D52" w:rsidRDefault="00597791">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Y. </w:t>
      </w:r>
      <w:r w:rsidRPr="00E70D52">
        <w:rPr>
          <w:rFonts w:asciiTheme="majorHAnsi" w:hAnsiTheme="majorHAnsi"/>
          <w:smallCaps/>
          <w:color w:val="000000" w:themeColor="text1"/>
          <w:lang w:val="en-US"/>
        </w:rPr>
        <w:t>Dinstein</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War</w:t>
      </w:r>
      <w:r w:rsidRPr="00E70D52">
        <w:rPr>
          <w:rFonts w:asciiTheme="majorHAnsi" w:hAnsiTheme="majorHAnsi"/>
          <w:color w:val="000000" w:themeColor="text1"/>
          <w:lang w:val="en-US"/>
        </w:rPr>
        <w:t>, 236-237.</w:t>
      </w:r>
    </w:p>
  </w:footnote>
  <w:footnote w:id="248">
    <w:p w:rsidR="00597791" w:rsidRPr="00E70D52" w:rsidRDefault="00597791">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C. </w:t>
      </w:r>
      <w:r w:rsidRPr="00E70D52">
        <w:rPr>
          <w:rFonts w:asciiTheme="majorHAnsi" w:hAnsiTheme="majorHAnsi"/>
          <w:smallCaps/>
          <w:color w:val="000000" w:themeColor="text1"/>
          <w:lang w:val="en-US"/>
        </w:rPr>
        <w:t>Gray</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Use of Force</w:t>
      </w:r>
      <w:r w:rsidRPr="00E70D52">
        <w:rPr>
          <w:rFonts w:asciiTheme="majorHAnsi" w:hAnsiTheme="majorHAnsi"/>
          <w:color w:val="000000" w:themeColor="text1"/>
          <w:lang w:val="en-US"/>
        </w:rPr>
        <w:t xml:space="preserve">, 124-125; P. </w:t>
      </w:r>
      <w:r w:rsidRPr="00E70D52">
        <w:rPr>
          <w:rFonts w:asciiTheme="majorHAnsi" w:hAnsiTheme="majorHAnsi"/>
          <w:smallCaps/>
          <w:color w:val="000000" w:themeColor="text1"/>
          <w:lang w:val="en-US"/>
        </w:rPr>
        <w:t>Kooijmans</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Internationaal publiekrecht</w:t>
      </w:r>
      <w:r w:rsidRPr="00E70D52">
        <w:rPr>
          <w:rFonts w:asciiTheme="majorHAnsi" w:hAnsiTheme="majorHAnsi"/>
          <w:color w:val="000000" w:themeColor="text1"/>
          <w:lang w:val="en-US"/>
        </w:rPr>
        <w:t>, 139.</w:t>
      </w:r>
    </w:p>
  </w:footnote>
  <w:footnote w:id="249">
    <w:p w:rsidR="00597791" w:rsidRPr="00E70D52" w:rsidRDefault="00597791">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M.C. </w:t>
      </w:r>
      <w:r w:rsidRPr="00E70D52">
        <w:rPr>
          <w:rFonts w:asciiTheme="majorHAnsi" w:hAnsiTheme="majorHAnsi"/>
          <w:smallCaps/>
          <w:color w:val="000000" w:themeColor="text1"/>
          <w:lang w:val="en-US"/>
        </w:rPr>
        <w:t>Alder</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The Inherent Right of Self-Defence in International Law</w:t>
      </w:r>
      <w:r w:rsidRPr="00E70D52">
        <w:rPr>
          <w:rFonts w:asciiTheme="majorHAnsi" w:hAnsiTheme="majorHAnsi"/>
          <w:color w:val="000000" w:themeColor="text1"/>
          <w:lang w:val="en-US"/>
        </w:rPr>
        <w:t xml:space="preserve">, Dordrecht, Springer, 2013, 84-85; B. </w:t>
      </w:r>
      <w:r w:rsidRPr="00E70D52">
        <w:rPr>
          <w:rFonts w:asciiTheme="majorHAnsi" w:hAnsiTheme="majorHAnsi"/>
          <w:smallCaps/>
          <w:color w:val="000000" w:themeColor="text1"/>
          <w:lang w:val="en-US"/>
        </w:rPr>
        <w:t>Simma</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Commentary</w:t>
      </w:r>
      <w:r w:rsidRPr="00E70D52">
        <w:rPr>
          <w:rFonts w:asciiTheme="majorHAnsi" w:hAnsiTheme="majorHAnsi"/>
          <w:color w:val="000000" w:themeColor="text1"/>
          <w:lang w:val="en-US"/>
        </w:rPr>
        <w:t>, 677</w:t>
      </w:r>
    </w:p>
  </w:footnote>
  <w:footnote w:id="250">
    <w:p w:rsidR="00597791" w:rsidRPr="00E70D52" w:rsidRDefault="00597791">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A. </w:t>
      </w:r>
      <w:r w:rsidRPr="00E70D52">
        <w:rPr>
          <w:rFonts w:asciiTheme="majorHAnsi" w:hAnsiTheme="majorHAnsi"/>
          <w:smallCaps/>
          <w:color w:val="000000" w:themeColor="text1"/>
          <w:lang w:val="en-US"/>
        </w:rPr>
        <w:t>Cassese</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International Law</w:t>
      </w:r>
      <w:r w:rsidRPr="00E70D52">
        <w:rPr>
          <w:rFonts w:asciiTheme="majorHAnsi" w:hAnsiTheme="majorHAnsi"/>
          <w:color w:val="000000" w:themeColor="text1"/>
          <w:lang w:val="en-US"/>
        </w:rPr>
        <w:t xml:space="preserve">, New York, Oxford University Press, 2005, 355; Y. </w:t>
      </w:r>
      <w:r w:rsidRPr="00E70D52">
        <w:rPr>
          <w:rFonts w:asciiTheme="majorHAnsi" w:hAnsiTheme="majorHAnsi"/>
          <w:smallCaps/>
          <w:color w:val="000000" w:themeColor="text1"/>
          <w:lang w:val="en-US"/>
        </w:rPr>
        <w:t>Dinstein</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War</w:t>
      </w:r>
      <w:r w:rsidRPr="00E70D52">
        <w:rPr>
          <w:rFonts w:asciiTheme="majorHAnsi" w:hAnsiTheme="majorHAnsi"/>
          <w:color w:val="000000" w:themeColor="text1"/>
          <w:lang w:val="en-US"/>
        </w:rPr>
        <w:t>, 238-239.</w:t>
      </w:r>
    </w:p>
  </w:footnote>
  <w:footnote w:id="251">
    <w:p w:rsidR="00597791" w:rsidRPr="00E70D52" w:rsidRDefault="00597791">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Dissenting opinion</w:t>
      </w:r>
      <w:r w:rsidRPr="00E70D52">
        <w:rPr>
          <w:rFonts w:asciiTheme="majorHAnsi" w:hAnsiTheme="majorHAnsi"/>
          <w:color w:val="000000" w:themeColor="text1"/>
          <w:lang w:val="en-US"/>
        </w:rPr>
        <w:t xml:space="preserve"> van Judge Schwebel in </w:t>
      </w:r>
      <w:r w:rsidRPr="00E70D52">
        <w:rPr>
          <w:rFonts w:asciiTheme="majorHAnsi" w:eastAsiaTheme="minorHAnsi" w:hAnsiTheme="majorHAnsi" w:cs="Arial"/>
          <w:color w:val="000000" w:themeColor="text1"/>
          <w:lang w:val="en-US" w:eastAsia="en-US"/>
        </w:rPr>
        <w:t xml:space="preserve">IGH, </w:t>
      </w:r>
      <w:r w:rsidRPr="00E70D52">
        <w:rPr>
          <w:rFonts w:asciiTheme="majorHAnsi" w:eastAsiaTheme="minorHAnsi" w:hAnsiTheme="majorHAnsi" w:cs="Arial"/>
          <w:i/>
          <w:color w:val="000000" w:themeColor="text1"/>
          <w:lang w:val="en-US" w:eastAsia="en-US"/>
        </w:rPr>
        <w:t xml:space="preserve">Nicaragua </w:t>
      </w:r>
      <w:r w:rsidRPr="00E70D52">
        <w:rPr>
          <w:rFonts w:asciiTheme="majorHAnsi" w:eastAsiaTheme="minorHAnsi" w:hAnsiTheme="majorHAnsi" w:cs="Arial"/>
          <w:color w:val="000000" w:themeColor="text1"/>
          <w:lang w:val="en-US" w:eastAsia="en-US"/>
        </w:rPr>
        <w:t xml:space="preserve">1986; </w:t>
      </w:r>
      <w:r w:rsidRPr="00E70D52">
        <w:rPr>
          <w:rFonts w:asciiTheme="majorHAnsi" w:hAnsiTheme="majorHAnsi"/>
          <w:color w:val="000000" w:themeColor="text1"/>
          <w:lang w:val="en-US"/>
        </w:rPr>
        <w:t xml:space="preserve">Y. </w:t>
      </w:r>
      <w:r w:rsidRPr="00E70D52">
        <w:rPr>
          <w:rFonts w:asciiTheme="majorHAnsi" w:hAnsiTheme="majorHAnsi"/>
          <w:smallCaps/>
          <w:color w:val="000000" w:themeColor="text1"/>
          <w:lang w:val="en-US"/>
        </w:rPr>
        <w:t>Dinstein</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War</w:t>
      </w:r>
      <w:r w:rsidRPr="00E70D52">
        <w:rPr>
          <w:rFonts w:asciiTheme="majorHAnsi" w:hAnsiTheme="majorHAnsi"/>
          <w:color w:val="000000" w:themeColor="text1"/>
          <w:lang w:val="en-US"/>
        </w:rPr>
        <w:t>, 239-240.</w:t>
      </w:r>
    </w:p>
  </w:footnote>
  <w:footnote w:id="252">
    <w:p w:rsidR="00597791" w:rsidRPr="00E70D52" w:rsidRDefault="00597791">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Ibid</w:t>
      </w:r>
      <w:r w:rsidRPr="00E70D52">
        <w:rPr>
          <w:rFonts w:asciiTheme="majorHAnsi" w:hAnsiTheme="majorHAnsi"/>
          <w:color w:val="000000" w:themeColor="text1"/>
          <w:lang w:val="en-US"/>
        </w:rPr>
        <w:t>, 240-241.</w:t>
      </w:r>
    </w:p>
  </w:footnote>
  <w:footnote w:id="253">
    <w:p w:rsidR="00597791" w:rsidRPr="00E70D52" w:rsidRDefault="00597791" w:rsidP="005526EA">
      <w:pPr>
        <w:pStyle w:val="Voetnoottekst"/>
        <w:tabs>
          <w:tab w:val="left" w:pos="1985"/>
        </w:tabs>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C. </w:t>
      </w:r>
      <w:r w:rsidRPr="00E70D52">
        <w:rPr>
          <w:rFonts w:asciiTheme="majorHAnsi" w:hAnsiTheme="majorHAnsi"/>
          <w:smallCaps/>
          <w:color w:val="000000" w:themeColor="text1"/>
          <w:lang w:val="en-US"/>
        </w:rPr>
        <w:t>Gray</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Use of Force</w:t>
      </w:r>
      <w:r w:rsidRPr="00E70D52">
        <w:rPr>
          <w:rFonts w:asciiTheme="majorHAnsi" w:hAnsiTheme="majorHAnsi"/>
          <w:color w:val="000000" w:themeColor="text1"/>
          <w:lang w:val="en-US"/>
        </w:rPr>
        <w:t xml:space="preserve">, 170; Y. </w:t>
      </w:r>
      <w:r w:rsidRPr="00E70D52">
        <w:rPr>
          <w:rFonts w:asciiTheme="majorHAnsi" w:hAnsiTheme="majorHAnsi"/>
          <w:smallCaps/>
          <w:color w:val="000000" w:themeColor="text1"/>
          <w:lang w:val="en-US"/>
        </w:rPr>
        <w:t>Dinstein</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War</w:t>
      </w:r>
      <w:r w:rsidRPr="00E70D52">
        <w:rPr>
          <w:rFonts w:asciiTheme="majorHAnsi" w:hAnsiTheme="majorHAnsi"/>
          <w:color w:val="000000" w:themeColor="text1"/>
          <w:lang w:val="en-US"/>
        </w:rPr>
        <w:t>, 293-294.</w:t>
      </w:r>
    </w:p>
  </w:footnote>
  <w:footnote w:id="254">
    <w:p w:rsidR="00597791" w:rsidRPr="00E70D52" w:rsidRDefault="00597791" w:rsidP="00964862">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P. </w:t>
      </w:r>
      <w:r w:rsidRPr="00E70D52">
        <w:rPr>
          <w:rFonts w:asciiTheme="majorHAnsi" w:hAnsiTheme="majorHAnsi"/>
          <w:smallCaps/>
          <w:color w:val="000000" w:themeColor="text1"/>
          <w:lang w:val="en-US"/>
        </w:rPr>
        <w:t>Kooijmans</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Internationaal publiekrecht</w:t>
      </w:r>
      <w:r w:rsidRPr="00E70D52">
        <w:rPr>
          <w:rFonts w:asciiTheme="majorHAnsi" w:hAnsiTheme="majorHAnsi"/>
          <w:color w:val="000000" w:themeColor="text1"/>
          <w:lang w:val="en-US"/>
        </w:rPr>
        <w:t>, 139-140.</w:t>
      </w:r>
    </w:p>
  </w:footnote>
  <w:footnote w:id="255">
    <w:p w:rsidR="00597791" w:rsidRPr="00E70D52" w:rsidRDefault="00597791">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I. </w:t>
      </w:r>
      <w:r w:rsidRPr="00E70D52">
        <w:rPr>
          <w:rFonts w:asciiTheme="majorHAnsi" w:hAnsiTheme="majorHAnsi"/>
          <w:smallCaps/>
          <w:color w:val="000000" w:themeColor="text1"/>
          <w:lang w:val="en-US"/>
        </w:rPr>
        <w:t>Brownlie</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Use of Force</w:t>
      </w:r>
      <w:r w:rsidRPr="00E70D52">
        <w:rPr>
          <w:rFonts w:asciiTheme="majorHAnsi" w:hAnsiTheme="majorHAnsi"/>
          <w:color w:val="000000" w:themeColor="text1"/>
          <w:lang w:val="en-US"/>
        </w:rPr>
        <w:t>, 329.</w:t>
      </w:r>
    </w:p>
  </w:footnote>
  <w:footnote w:id="256">
    <w:p w:rsidR="00597791" w:rsidRPr="00E70D52" w:rsidRDefault="00597791">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w:t>
      </w:r>
      <w:r w:rsidRPr="00E70D52">
        <w:rPr>
          <w:rFonts w:asciiTheme="majorHAnsi" w:eastAsiaTheme="minorHAnsi" w:hAnsiTheme="majorHAnsi" w:cs="Arial"/>
          <w:color w:val="000000" w:themeColor="text1"/>
          <w:lang w:val="en-US" w:eastAsia="en-US"/>
        </w:rPr>
        <w:t xml:space="preserve">IGH, </w:t>
      </w:r>
      <w:r w:rsidRPr="00E70D52">
        <w:rPr>
          <w:rFonts w:asciiTheme="majorHAnsi" w:eastAsiaTheme="minorHAnsi" w:hAnsiTheme="majorHAnsi" w:cs="Arial"/>
          <w:i/>
          <w:color w:val="000000" w:themeColor="text1"/>
          <w:lang w:val="en-US" w:eastAsia="en-US"/>
        </w:rPr>
        <w:t xml:space="preserve">Nicaragua </w:t>
      </w:r>
      <w:r w:rsidRPr="00E70D52">
        <w:rPr>
          <w:rFonts w:asciiTheme="majorHAnsi" w:eastAsiaTheme="minorHAnsi" w:hAnsiTheme="majorHAnsi" w:cs="Arial"/>
          <w:color w:val="000000" w:themeColor="text1"/>
          <w:lang w:val="en-US" w:eastAsia="en-US"/>
        </w:rPr>
        <w:t xml:space="preserve">1986, §195-196 en §199; </w:t>
      </w:r>
      <w:r w:rsidRPr="00E70D52">
        <w:rPr>
          <w:rFonts w:asciiTheme="majorHAnsi" w:hAnsiTheme="majorHAnsi"/>
          <w:color w:val="000000" w:themeColor="text1"/>
          <w:lang w:val="en-US"/>
        </w:rPr>
        <w:t xml:space="preserve">M.N. </w:t>
      </w:r>
      <w:r w:rsidRPr="00E70D52">
        <w:rPr>
          <w:rFonts w:asciiTheme="majorHAnsi" w:hAnsiTheme="majorHAnsi"/>
          <w:smallCaps/>
          <w:color w:val="000000" w:themeColor="text1"/>
          <w:lang w:val="en-US"/>
        </w:rPr>
        <w:t>Shaw</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Int’l Law</w:t>
      </w:r>
      <w:r w:rsidRPr="00E70D52">
        <w:rPr>
          <w:rFonts w:asciiTheme="majorHAnsi" w:hAnsiTheme="majorHAnsi"/>
          <w:color w:val="000000" w:themeColor="text1"/>
          <w:lang w:val="en-US"/>
        </w:rPr>
        <w:t xml:space="preserve">, 1147; </w:t>
      </w:r>
      <w:r w:rsidRPr="00E70D52">
        <w:rPr>
          <w:rFonts w:asciiTheme="majorHAnsi" w:hAnsiTheme="majorHAnsi"/>
          <w:smallCaps/>
          <w:color w:val="000000" w:themeColor="text1"/>
          <w:lang w:val="en-US" w:eastAsia="nl-BE"/>
        </w:rPr>
        <w:t>Kunz</w:t>
      </w:r>
      <w:r w:rsidRPr="00E70D52">
        <w:rPr>
          <w:rFonts w:asciiTheme="majorHAnsi" w:hAnsiTheme="majorHAnsi"/>
          <w:color w:val="000000" w:themeColor="text1"/>
          <w:lang w:val="en-US" w:eastAsia="nl-BE"/>
        </w:rPr>
        <w:t xml:space="preserve">, J., “Individual and Collective Self-Defense in Article 51 of the Charter of the United Nations”, </w:t>
      </w:r>
      <w:r w:rsidRPr="00E70D52">
        <w:rPr>
          <w:rFonts w:asciiTheme="majorHAnsi" w:hAnsiTheme="majorHAnsi"/>
          <w:i/>
          <w:color w:val="000000" w:themeColor="text1"/>
          <w:lang w:val="en-US" w:eastAsia="nl-BE"/>
        </w:rPr>
        <w:t>AJIL</w:t>
      </w:r>
      <w:r w:rsidRPr="00E70D52">
        <w:rPr>
          <w:rFonts w:asciiTheme="majorHAnsi" w:hAnsiTheme="majorHAnsi"/>
          <w:color w:val="000000" w:themeColor="text1"/>
          <w:lang w:val="en-US" w:eastAsia="nl-BE"/>
        </w:rPr>
        <w:t xml:space="preserve"> 1947, afl. 41, (872) 873-875.</w:t>
      </w:r>
    </w:p>
  </w:footnote>
  <w:footnote w:id="257">
    <w:p w:rsidR="00597791" w:rsidRPr="00E70D52" w:rsidRDefault="00597791">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Y. </w:t>
      </w:r>
      <w:r w:rsidRPr="00E70D52">
        <w:rPr>
          <w:rFonts w:asciiTheme="majorHAnsi" w:hAnsiTheme="majorHAnsi"/>
          <w:smallCaps/>
          <w:color w:val="000000" w:themeColor="text1"/>
          <w:lang w:val="en-US"/>
        </w:rPr>
        <w:t>Dinstein</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War</w:t>
      </w:r>
      <w:r w:rsidRPr="00E70D52">
        <w:rPr>
          <w:rFonts w:asciiTheme="majorHAnsi" w:hAnsiTheme="majorHAnsi"/>
          <w:color w:val="000000" w:themeColor="text1"/>
          <w:lang w:val="en-US"/>
        </w:rPr>
        <w:t xml:space="preserve">, 294-295; M. </w:t>
      </w:r>
      <w:r w:rsidRPr="00E70D52">
        <w:rPr>
          <w:rFonts w:asciiTheme="majorHAnsi" w:hAnsiTheme="majorHAnsi"/>
          <w:smallCaps/>
          <w:color w:val="000000" w:themeColor="text1"/>
          <w:lang w:val="en-US"/>
        </w:rPr>
        <w:t>Dixon</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Textbook</w:t>
      </w:r>
      <w:r w:rsidRPr="00E70D52">
        <w:rPr>
          <w:rFonts w:asciiTheme="majorHAnsi" w:hAnsiTheme="majorHAnsi"/>
          <w:color w:val="000000" w:themeColor="text1"/>
          <w:lang w:val="en-US"/>
        </w:rPr>
        <w:t>, 299.</w:t>
      </w:r>
    </w:p>
  </w:footnote>
  <w:footnote w:id="258">
    <w:p w:rsidR="00597791" w:rsidRPr="00E70D52" w:rsidRDefault="00597791">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B. </w:t>
      </w:r>
      <w:r w:rsidRPr="00E70D52">
        <w:rPr>
          <w:rFonts w:asciiTheme="majorHAnsi" w:hAnsiTheme="majorHAnsi"/>
          <w:smallCaps/>
          <w:color w:val="000000" w:themeColor="text1"/>
          <w:lang w:val="en-US"/>
        </w:rPr>
        <w:t>Simma</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Commentary</w:t>
      </w:r>
      <w:r w:rsidRPr="00E70D52">
        <w:rPr>
          <w:rFonts w:asciiTheme="majorHAnsi" w:hAnsiTheme="majorHAnsi"/>
          <w:color w:val="000000" w:themeColor="text1"/>
          <w:lang w:val="en-US"/>
        </w:rPr>
        <w:t>, 675.</w:t>
      </w:r>
    </w:p>
  </w:footnote>
  <w:footnote w:id="259">
    <w:p w:rsidR="00597791" w:rsidRPr="00E70D52" w:rsidRDefault="00597791">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w:t>
      </w:r>
      <w:r w:rsidRPr="00E70D52">
        <w:rPr>
          <w:rFonts w:asciiTheme="majorHAnsi" w:eastAsiaTheme="minorHAnsi" w:hAnsiTheme="majorHAnsi" w:cs="Arial"/>
          <w:color w:val="000000" w:themeColor="text1"/>
          <w:lang w:val="en-US" w:eastAsia="en-US"/>
        </w:rPr>
        <w:t xml:space="preserve">IGH, </w:t>
      </w:r>
      <w:r w:rsidRPr="00E70D52">
        <w:rPr>
          <w:rFonts w:asciiTheme="majorHAnsi" w:eastAsiaTheme="minorHAnsi" w:hAnsiTheme="majorHAnsi" w:cs="Arial"/>
          <w:i/>
          <w:color w:val="000000" w:themeColor="text1"/>
          <w:lang w:val="en-US" w:eastAsia="en-US"/>
        </w:rPr>
        <w:t xml:space="preserve">Nicaragua </w:t>
      </w:r>
      <w:r w:rsidRPr="00E70D52">
        <w:rPr>
          <w:rFonts w:asciiTheme="majorHAnsi" w:eastAsiaTheme="minorHAnsi" w:hAnsiTheme="majorHAnsi" w:cs="Arial"/>
          <w:color w:val="000000" w:themeColor="text1"/>
          <w:lang w:val="en-US" w:eastAsia="en-US"/>
        </w:rPr>
        <w:t xml:space="preserve">1986, §198; </w:t>
      </w:r>
      <w:r w:rsidRPr="00E70D52">
        <w:rPr>
          <w:rFonts w:asciiTheme="majorHAnsi" w:hAnsiTheme="majorHAnsi"/>
          <w:color w:val="000000" w:themeColor="text1"/>
          <w:lang w:val="en-US"/>
        </w:rPr>
        <w:t xml:space="preserve">C.W. </w:t>
      </w:r>
      <w:r w:rsidRPr="00E70D52">
        <w:rPr>
          <w:rFonts w:asciiTheme="majorHAnsi" w:hAnsiTheme="majorHAnsi"/>
          <w:smallCaps/>
          <w:color w:val="000000" w:themeColor="text1"/>
          <w:lang w:val="en-US"/>
        </w:rPr>
        <w:t>Henderson</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Understanding International Law</w:t>
      </w:r>
      <w:r w:rsidRPr="00E70D52">
        <w:rPr>
          <w:rFonts w:asciiTheme="majorHAnsi" w:hAnsiTheme="majorHAnsi"/>
          <w:color w:val="000000" w:themeColor="text1"/>
          <w:lang w:val="en-US"/>
        </w:rPr>
        <w:t xml:space="preserve">, Malden, Wiley-Blackwell, 2010, 224; P. </w:t>
      </w:r>
      <w:r w:rsidRPr="00E70D52">
        <w:rPr>
          <w:rFonts w:asciiTheme="majorHAnsi" w:hAnsiTheme="majorHAnsi"/>
          <w:smallCaps/>
          <w:color w:val="000000" w:themeColor="text1"/>
          <w:lang w:val="en-US"/>
        </w:rPr>
        <w:t>Kooijmans</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Internationaal publiekrecht</w:t>
      </w:r>
      <w:r w:rsidRPr="00E70D52">
        <w:rPr>
          <w:rFonts w:asciiTheme="majorHAnsi" w:hAnsiTheme="majorHAnsi"/>
          <w:color w:val="000000" w:themeColor="text1"/>
          <w:lang w:val="en-US"/>
        </w:rPr>
        <w:t>, 139-140.</w:t>
      </w:r>
    </w:p>
  </w:footnote>
  <w:footnote w:id="260">
    <w:p w:rsidR="00597791" w:rsidRPr="00E70D52" w:rsidRDefault="00597791">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Dissenting opinion</w:t>
      </w:r>
      <w:r w:rsidRPr="00E70D52">
        <w:rPr>
          <w:rFonts w:asciiTheme="majorHAnsi" w:hAnsiTheme="majorHAnsi"/>
          <w:color w:val="000000" w:themeColor="text1"/>
          <w:lang w:val="en-US"/>
        </w:rPr>
        <w:t xml:space="preserve"> van Judge Jennings en Judge Oda in </w:t>
      </w:r>
      <w:r w:rsidRPr="00E70D52">
        <w:rPr>
          <w:rFonts w:asciiTheme="majorHAnsi" w:eastAsiaTheme="minorHAnsi" w:hAnsiTheme="majorHAnsi" w:cs="Arial"/>
          <w:color w:val="000000" w:themeColor="text1"/>
          <w:lang w:val="en-US" w:eastAsia="en-US"/>
        </w:rPr>
        <w:t xml:space="preserve">IGH, </w:t>
      </w:r>
      <w:r w:rsidRPr="00E70D52">
        <w:rPr>
          <w:rFonts w:asciiTheme="majorHAnsi" w:eastAsiaTheme="minorHAnsi" w:hAnsiTheme="majorHAnsi" w:cs="Arial"/>
          <w:i/>
          <w:color w:val="000000" w:themeColor="text1"/>
          <w:lang w:val="en-US" w:eastAsia="en-US"/>
        </w:rPr>
        <w:t xml:space="preserve">Nicaragua </w:t>
      </w:r>
      <w:r w:rsidRPr="00E70D52">
        <w:rPr>
          <w:rFonts w:asciiTheme="majorHAnsi" w:eastAsiaTheme="minorHAnsi" w:hAnsiTheme="majorHAnsi" w:cs="Arial"/>
          <w:color w:val="000000" w:themeColor="text1"/>
          <w:lang w:val="en-US" w:eastAsia="en-US"/>
        </w:rPr>
        <w:t xml:space="preserve">1986; </w:t>
      </w:r>
      <w:r w:rsidRPr="00E70D52">
        <w:rPr>
          <w:rFonts w:asciiTheme="majorHAnsi" w:hAnsiTheme="majorHAnsi"/>
          <w:color w:val="000000" w:themeColor="text1"/>
          <w:lang w:val="en-US"/>
        </w:rPr>
        <w:t xml:space="preserve">Y. </w:t>
      </w:r>
      <w:r w:rsidRPr="00E70D52">
        <w:rPr>
          <w:rFonts w:asciiTheme="majorHAnsi" w:hAnsiTheme="majorHAnsi"/>
          <w:smallCaps/>
          <w:color w:val="000000" w:themeColor="text1"/>
          <w:lang w:val="en-US"/>
        </w:rPr>
        <w:t>Dinstein</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War</w:t>
      </w:r>
      <w:r w:rsidRPr="00E70D52">
        <w:rPr>
          <w:rFonts w:asciiTheme="majorHAnsi" w:hAnsiTheme="majorHAnsi"/>
          <w:color w:val="000000" w:themeColor="text1"/>
          <w:lang w:val="en-US"/>
        </w:rPr>
        <w:t xml:space="preserve">, 282; M. </w:t>
      </w:r>
      <w:r w:rsidRPr="00E70D52">
        <w:rPr>
          <w:rFonts w:asciiTheme="majorHAnsi" w:hAnsiTheme="majorHAnsi"/>
          <w:smallCaps/>
          <w:color w:val="000000" w:themeColor="text1"/>
          <w:lang w:val="en-US"/>
        </w:rPr>
        <w:t>Dixon</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Textbook</w:t>
      </w:r>
      <w:r w:rsidRPr="00E70D52">
        <w:rPr>
          <w:rFonts w:asciiTheme="majorHAnsi" w:hAnsiTheme="majorHAnsi"/>
          <w:color w:val="000000" w:themeColor="text1"/>
          <w:lang w:val="en-US"/>
        </w:rPr>
        <w:t>, 299.</w:t>
      </w:r>
    </w:p>
  </w:footnote>
  <w:footnote w:id="261">
    <w:p w:rsidR="00597791" w:rsidRPr="00E70D52" w:rsidRDefault="00597791">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I. </w:t>
      </w:r>
      <w:r w:rsidRPr="00E70D52">
        <w:rPr>
          <w:rFonts w:asciiTheme="majorHAnsi" w:hAnsiTheme="majorHAnsi"/>
          <w:smallCaps/>
          <w:color w:val="000000" w:themeColor="text1"/>
          <w:lang w:val="en-US"/>
        </w:rPr>
        <w:t>Brownlie</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Use of Force</w:t>
      </w:r>
      <w:r w:rsidRPr="00E70D52">
        <w:rPr>
          <w:rFonts w:asciiTheme="majorHAnsi" w:hAnsiTheme="majorHAnsi"/>
          <w:color w:val="000000" w:themeColor="text1"/>
          <w:lang w:val="en-US"/>
        </w:rPr>
        <w:t>, 329-330.</w:t>
      </w:r>
    </w:p>
  </w:footnote>
  <w:footnote w:id="262">
    <w:p w:rsidR="00597791" w:rsidRPr="00E70D52" w:rsidRDefault="00597791">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D.W. </w:t>
      </w:r>
      <w:r w:rsidRPr="00E70D52">
        <w:rPr>
          <w:rFonts w:asciiTheme="majorHAnsi" w:hAnsiTheme="majorHAnsi"/>
          <w:smallCaps/>
          <w:color w:val="000000" w:themeColor="text1"/>
          <w:lang w:val="en-US"/>
        </w:rPr>
        <w:t>Bowett</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Self-defence</w:t>
      </w:r>
      <w:r w:rsidRPr="00E70D52">
        <w:rPr>
          <w:rFonts w:asciiTheme="majorHAnsi" w:hAnsiTheme="majorHAnsi"/>
          <w:color w:val="000000" w:themeColor="text1"/>
          <w:lang w:val="en-US"/>
        </w:rPr>
        <w:t xml:space="preserve">, 205-207; M. </w:t>
      </w:r>
      <w:r w:rsidRPr="00E70D52">
        <w:rPr>
          <w:rFonts w:asciiTheme="majorHAnsi" w:hAnsiTheme="majorHAnsi"/>
          <w:smallCaps/>
          <w:color w:val="000000" w:themeColor="text1"/>
          <w:lang w:val="en-US"/>
        </w:rPr>
        <w:t>Dixon</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Textbook</w:t>
      </w:r>
      <w:r w:rsidRPr="00E70D52">
        <w:rPr>
          <w:rFonts w:asciiTheme="majorHAnsi" w:hAnsiTheme="majorHAnsi"/>
          <w:color w:val="000000" w:themeColor="text1"/>
          <w:lang w:val="en-US"/>
        </w:rPr>
        <w:t>, 299.</w:t>
      </w:r>
    </w:p>
  </w:footnote>
  <w:footnote w:id="263">
    <w:p w:rsidR="00597791" w:rsidRPr="00E70D52" w:rsidRDefault="00597791">
      <w:pPr>
        <w:pStyle w:val="Voetnoottekst"/>
        <w:rPr>
          <w:rFonts w:asciiTheme="majorHAnsi" w:hAnsiTheme="majorHAnsi"/>
          <w:color w:val="000000" w:themeColor="text1"/>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rPr>
        <w:t xml:space="preserve"> De situaties waarin zelfverdediging onder het gewoonterecht mogelijk zouden zijn, worden verder behandeld, zie </w:t>
      </w:r>
      <w:r w:rsidRPr="00E70D52">
        <w:rPr>
          <w:rFonts w:asciiTheme="majorHAnsi" w:hAnsiTheme="majorHAnsi"/>
          <w:i/>
          <w:color w:val="000000" w:themeColor="text1"/>
        </w:rPr>
        <w:t xml:space="preserve">infra </w:t>
      </w:r>
      <w:r w:rsidRPr="00E70D52">
        <w:rPr>
          <w:rFonts w:asciiTheme="majorHAnsi" w:hAnsiTheme="majorHAnsi"/>
          <w:color w:val="000000" w:themeColor="text1"/>
        </w:rPr>
        <w:t xml:space="preserve">Hoofdstuk 2, </w:t>
      </w:r>
      <w:fldSimple w:instr=" REF _Ref419469926 \n \h  \* MERGEFORMAT ">
        <w:r w:rsidRPr="00FB0C7A">
          <w:rPr>
            <w:rFonts w:asciiTheme="majorHAnsi" w:hAnsiTheme="majorHAnsi"/>
            <w:color w:val="000000" w:themeColor="text1"/>
          </w:rPr>
          <w:t>2.1.2</w:t>
        </w:r>
      </w:fldSimple>
      <w:r w:rsidRPr="00E70D52">
        <w:rPr>
          <w:rFonts w:asciiTheme="majorHAnsi" w:hAnsiTheme="majorHAnsi"/>
          <w:color w:val="000000" w:themeColor="text1"/>
        </w:rPr>
        <w:t>.</w:t>
      </w:r>
    </w:p>
  </w:footnote>
  <w:footnote w:id="264">
    <w:p w:rsidR="00597791" w:rsidRPr="00E70D52" w:rsidRDefault="00597791" w:rsidP="008917AA">
      <w:pPr>
        <w:pStyle w:val="Voetnoottekst"/>
        <w:rPr>
          <w:rFonts w:asciiTheme="majorHAnsi" w:hAnsiTheme="majorHAnsi"/>
          <w:color w:val="000000" w:themeColor="text1"/>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rPr>
        <w:t xml:space="preserve"> H. </w:t>
      </w:r>
      <w:r w:rsidRPr="00E70D52">
        <w:rPr>
          <w:rFonts w:asciiTheme="majorHAnsi" w:hAnsiTheme="majorHAnsi"/>
          <w:smallCaps/>
          <w:color w:val="000000" w:themeColor="text1"/>
        </w:rPr>
        <w:t>Kelsen</w:t>
      </w:r>
      <w:r w:rsidRPr="00E70D52">
        <w:rPr>
          <w:rFonts w:asciiTheme="majorHAnsi" w:hAnsiTheme="majorHAnsi"/>
          <w:color w:val="000000" w:themeColor="text1"/>
        </w:rPr>
        <w:t xml:space="preserve">, </w:t>
      </w:r>
      <w:r w:rsidRPr="00E70D52">
        <w:rPr>
          <w:rFonts w:asciiTheme="majorHAnsi" w:hAnsiTheme="majorHAnsi"/>
          <w:i/>
          <w:color w:val="000000" w:themeColor="text1"/>
        </w:rPr>
        <w:t>The Law of the United Nations</w:t>
      </w:r>
      <w:r w:rsidRPr="00E70D52">
        <w:rPr>
          <w:rFonts w:asciiTheme="majorHAnsi" w:hAnsiTheme="majorHAnsi"/>
          <w:color w:val="000000" w:themeColor="text1"/>
        </w:rPr>
        <w:t xml:space="preserve">, London, Stevens &amp; Sons Limited, 1951, 792; Voor een overzicht van verdragen waarin collectieve zelfverdediging is opgenomen: zie Y. </w:t>
      </w:r>
      <w:r w:rsidRPr="00E70D52">
        <w:rPr>
          <w:rFonts w:asciiTheme="majorHAnsi" w:hAnsiTheme="majorHAnsi"/>
          <w:smallCaps/>
          <w:color w:val="000000" w:themeColor="text1"/>
        </w:rPr>
        <w:t>Dinstein</w:t>
      </w:r>
      <w:r w:rsidRPr="00E70D52">
        <w:rPr>
          <w:rFonts w:asciiTheme="majorHAnsi" w:hAnsiTheme="majorHAnsi"/>
          <w:color w:val="000000" w:themeColor="text1"/>
        </w:rPr>
        <w:t xml:space="preserve">, </w:t>
      </w:r>
      <w:r w:rsidRPr="00E70D52">
        <w:rPr>
          <w:rFonts w:asciiTheme="majorHAnsi" w:hAnsiTheme="majorHAnsi"/>
          <w:i/>
          <w:color w:val="000000" w:themeColor="text1"/>
        </w:rPr>
        <w:t>War</w:t>
      </w:r>
      <w:r w:rsidRPr="00E70D52">
        <w:rPr>
          <w:rFonts w:asciiTheme="majorHAnsi" w:hAnsiTheme="majorHAnsi"/>
          <w:color w:val="000000" w:themeColor="text1"/>
        </w:rPr>
        <w:t>, 283-292.</w:t>
      </w:r>
    </w:p>
  </w:footnote>
  <w:footnote w:id="265">
    <w:p w:rsidR="00597791" w:rsidRPr="00E70D52" w:rsidRDefault="00597791" w:rsidP="009B11C4">
      <w:pPr>
        <w:pStyle w:val="Voetnoottekst"/>
        <w:rPr>
          <w:rFonts w:asciiTheme="majorHAnsi" w:hAnsiTheme="majorHAnsi"/>
          <w:color w:val="000000" w:themeColor="text1"/>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rPr>
        <w:t xml:space="preserve"> Noord-Atlantisch Verdrag van 4 april 1949, </w:t>
      </w:r>
      <w:r w:rsidRPr="00E70D52">
        <w:rPr>
          <w:rFonts w:asciiTheme="majorHAnsi" w:hAnsiTheme="majorHAnsi" w:cs="Arial"/>
          <w:i/>
          <w:color w:val="000000" w:themeColor="text1"/>
          <w:shd w:val="clear" w:color="auto" w:fill="FFFFFF"/>
        </w:rPr>
        <w:t>UNTS</w:t>
      </w:r>
      <w:r w:rsidRPr="00E70D52">
        <w:rPr>
          <w:rFonts w:asciiTheme="majorHAnsi" w:hAnsiTheme="majorHAnsi" w:cs="Arial"/>
          <w:color w:val="000000" w:themeColor="text1"/>
          <w:shd w:val="clear" w:color="auto" w:fill="FFFFFF"/>
        </w:rPr>
        <w:t>, vol. 34, 243-255.</w:t>
      </w:r>
    </w:p>
  </w:footnote>
  <w:footnote w:id="266">
    <w:p w:rsidR="00597791" w:rsidRPr="00E70D52" w:rsidRDefault="00597791">
      <w:pPr>
        <w:pStyle w:val="Voetnoottekst"/>
        <w:rPr>
          <w:rFonts w:asciiTheme="majorHAnsi" w:hAnsiTheme="majorHAnsi"/>
          <w:color w:val="000000" w:themeColor="text1"/>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rPr>
        <w:t xml:space="preserve"> Anderen beargumenteren echter dat deze verwoording duidde op een autorisatie tot het gebruik van geweld zoals voorzien in Hoofdstuk VII van het Handvest; Resolutie 661 van de Veiligheidsraad van de Verenigde Naties (6 augustus 1990), </w:t>
      </w:r>
      <w:r w:rsidRPr="00E70D52">
        <w:rPr>
          <w:rFonts w:asciiTheme="majorHAnsi" w:hAnsiTheme="majorHAnsi"/>
          <w:i/>
          <w:color w:val="000000" w:themeColor="text1"/>
        </w:rPr>
        <w:t xml:space="preserve">UN Doc. </w:t>
      </w:r>
      <w:r w:rsidRPr="00E70D52">
        <w:rPr>
          <w:rFonts w:asciiTheme="majorHAnsi" w:hAnsiTheme="majorHAnsi"/>
          <w:color w:val="000000" w:themeColor="text1"/>
        </w:rPr>
        <w:t xml:space="preserve">S/RES/661 (1990); Resolutie 678 van de Veiligheidsraad van de Verenigde Naties (29 november 1990), </w:t>
      </w:r>
      <w:r w:rsidRPr="00E70D52">
        <w:rPr>
          <w:rFonts w:asciiTheme="majorHAnsi" w:hAnsiTheme="majorHAnsi"/>
          <w:i/>
          <w:color w:val="000000" w:themeColor="text1"/>
        </w:rPr>
        <w:t xml:space="preserve">UN Doc. </w:t>
      </w:r>
      <w:r w:rsidRPr="00E70D52">
        <w:rPr>
          <w:rFonts w:asciiTheme="majorHAnsi" w:hAnsiTheme="majorHAnsi"/>
          <w:color w:val="000000" w:themeColor="text1"/>
          <w:lang w:val="en-US"/>
        </w:rPr>
        <w:t xml:space="preserve">S/RES/678 (1990); G.K. </w:t>
      </w:r>
      <w:r w:rsidRPr="00E70D52">
        <w:rPr>
          <w:rFonts w:asciiTheme="majorHAnsi" w:hAnsiTheme="majorHAnsi"/>
          <w:smallCaps/>
          <w:color w:val="000000" w:themeColor="text1"/>
          <w:lang w:val="en-US"/>
        </w:rPr>
        <w:t>Walker</w:t>
      </w:r>
      <w:r w:rsidRPr="00E70D52">
        <w:rPr>
          <w:rFonts w:asciiTheme="majorHAnsi" w:hAnsiTheme="majorHAnsi"/>
          <w:color w:val="000000" w:themeColor="text1"/>
          <w:lang w:val="en-US"/>
        </w:rPr>
        <w:t xml:space="preserve">, “The Crisis over Kuwait, August 1990 – February 1991”, </w:t>
      </w:r>
      <w:r w:rsidRPr="00E70D52">
        <w:rPr>
          <w:rFonts w:asciiTheme="majorHAnsi" w:hAnsiTheme="majorHAnsi"/>
          <w:i/>
          <w:color w:val="000000" w:themeColor="text1"/>
          <w:lang w:val="en-US" w:eastAsia="nl-BE"/>
        </w:rPr>
        <w:t xml:space="preserve">Duke J. Comp. </w:t>
      </w:r>
      <w:r w:rsidRPr="00E70D52">
        <w:rPr>
          <w:rFonts w:asciiTheme="majorHAnsi" w:hAnsiTheme="majorHAnsi"/>
          <w:i/>
          <w:color w:val="000000" w:themeColor="text1"/>
          <w:lang w:eastAsia="nl-BE"/>
        </w:rPr>
        <w:t>&amp; Int’l L.</w:t>
      </w:r>
      <w:r w:rsidRPr="00E70D52">
        <w:rPr>
          <w:rFonts w:asciiTheme="majorHAnsi" w:hAnsiTheme="majorHAnsi"/>
          <w:color w:val="000000" w:themeColor="text1"/>
          <w:lang w:eastAsia="nl-BE"/>
        </w:rPr>
        <w:t xml:space="preserve"> 1991, vol. 1, (25) 32-34.</w:t>
      </w:r>
    </w:p>
  </w:footnote>
  <w:footnote w:id="267">
    <w:p w:rsidR="00597791" w:rsidRPr="00E70D52" w:rsidRDefault="00597791">
      <w:pPr>
        <w:pStyle w:val="Voetnoottekst"/>
        <w:rPr>
          <w:rFonts w:asciiTheme="majorHAnsi" w:hAnsiTheme="majorHAnsi"/>
          <w:color w:val="000000" w:themeColor="text1"/>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rPr>
        <w:t xml:space="preserve"> P. </w:t>
      </w:r>
      <w:r w:rsidRPr="00E70D52">
        <w:rPr>
          <w:rFonts w:asciiTheme="majorHAnsi" w:hAnsiTheme="majorHAnsi"/>
          <w:smallCaps/>
          <w:color w:val="000000" w:themeColor="text1"/>
        </w:rPr>
        <w:t>Kooijmans</w:t>
      </w:r>
      <w:r w:rsidRPr="00E70D52">
        <w:rPr>
          <w:rFonts w:asciiTheme="majorHAnsi" w:hAnsiTheme="majorHAnsi"/>
          <w:color w:val="000000" w:themeColor="text1"/>
        </w:rPr>
        <w:t xml:space="preserve">, </w:t>
      </w:r>
      <w:r w:rsidRPr="00E70D52">
        <w:rPr>
          <w:rFonts w:asciiTheme="majorHAnsi" w:hAnsiTheme="majorHAnsi"/>
          <w:i/>
          <w:color w:val="000000" w:themeColor="text1"/>
        </w:rPr>
        <w:t>Internationaal publiekrecht</w:t>
      </w:r>
      <w:r w:rsidRPr="00E70D52">
        <w:rPr>
          <w:rFonts w:asciiTheme="majorHAnsi" w:hAnsiTheme="majorHAnsi"/>
          <w:color w:val="000000" w:themeColor="text1"/>
        </w:rPr>
        <w:t xml:space="preserve">, 140; M.N. </w:t>
      </w:r>
      <w:r w:rsidRPr="00E70D52">
        <w:rPr>
          <w:rFonts w:asciiTheme="majorHAnsi" w:hAnsiTheme="majorHAnsi"/>
          <w:smallCaps/>
          <w:color w:val="000000" w:themeColor="text1"/>
        </w:rPr>
        <w:t>Shaw</w:t>
      </w:r>
      <w:r w:rsidRPr="00E70D52">
        <w:rPr>
          <w:rFonts w:asciiTheme="majorHAnsi" w:hAnsiTheme="majorHAnsi"/>
          <w:color w:val="000000" w:themeColor="text1"/>
        </w:rPr>
        <w:t xml:space="preserve">, </w:t>
      </w:r>
      <w:r w:rsidRPr="00E70D52">
        <w:rPr>
          <w:rFonts w:asciiTheme="majorHAnsi" w:hAnsiTheme="majorHAnsi"/>
          <w:i/>
          <w:color w:val="000000" w:themeColor="text1"/>
        </w:rPr>
        <w:t>Int’l Law</w:t>
      </w:r>
      <w:r w:rsidRPr="00E70D52">
        <w:rPr>
          <w:rFonts w:asciiTheme="majorHAnsi" w:hAnsiTheme="majorHAnsi"/>
          <w:color w:val="000000" w:themeColor="text1"/>
        </w:rPr>
        <w:t>, 1147.</w:t>
      </w:r>
    </w:p>
  </w:footnote>
  <w:footnote w:id="268">
    <w:p w:rsidR="00597791" w:rsidRPr="00E70D52" w:rsidRDefault="00597791">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rPr>
        <w:t xml:space="preserve"> Resolutie 1368 van de Veiligheidsraad van de Verenigde Naties (12 september 2001), </w:t>
      </w:r>
      <w:r w:rsidRPr="00E70D52">
        <w:rPr>
          <w:rFonts w:asciiTheme="majorHAnsi" w:hAnsiTheme="majorHAnsi"/>
          <w:i/>
          <w:color w:val="000000" w:themeColor="text1"/>
        </w:rPr>
        <w:t xml:space="preserve">UN Doc. </w:t>
      </w:r>
      <w:r w:rsidRPr="00E70D52">
        <w:rPr>
          <w:rFonts w:asciiTheme="majorHAnsi" w:hAnsiTheme="majorHAnsi"/>
          <w:color w:val="000000" w:themeColor="text1"/>
          <w:lang w:val="en-US"/>
        </w:rPr>
        <w:t>S/RES/1368 (2001).</w:t>
      </w:r>
    </w:p>
  </w:footnote>
  <w:footnote w:id="269">
    <w:p w:rsidR="00597791" w:rsidRPr="00E70D52" w:rsidRDefault="00597791">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C.W. </w:t>
      </w:r>
      <w:r w:rsidRPr="00E70D52">
        <w:rPr>
          <w:rFonts w:asciiTheme="majorHAnsi" w:hAnsiTheme="majorHAnsi"/>
          <w:smallCaps/>
          <w:color w:val="000000" w:themeColor="text1"/>
          <w:lang w:val="en-US"/>
        </w:rPr>
        <w:t>Henderson</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Understanding International Law</w:t>
      </w:r>
      <w:r w:rsidRPr="00E70D52">
        <w:rPr>
          <w:rFonts w:asciiTheme="majorHAnsi" w:hAnsiTheme="majorHAnsi"/>
          <w:color w:val="000000" w:themeColor="text1"/>
          <w:lang w:val="en-US"/>
        </w:rPr>
        <w:t>, Malden, Wiley-Blackwell, 2010, 224.</w:t>
      </w:r>
    </w:p>
  </w:footnote>
  <w:footnote w:id="270">
    <w:p w:rsidR="00597791" w:rsidRPr="00E70D52" w:rsidRDefault="00597791">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Y. </w:t>
      </w:r>
      <w:r w:rsidRPr="00E70D52">
        <w:rPr>
          <w:rFonts w:asciiTheme="majorHAnsi" w:hAnsiTheme="majorHAnsi"/>
          <w:smallCaps/>
          <w:color w:val="000000" w:themeColor="text1"/>
          <w:lang w:val="en-US"/>
        </w:rPr>
        <w:t>Dinstein</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War</w:t>
      </w:r>
      <w:r w:rsidRPr="00E70D52">
        <w:rPr>
          <w:rFonts w:asciiTheme="majorHAnsi" w:hAnsiTheme="majorHAnsi"/>
          <w:color w:val="000000" w:themeColor="text1"/>
          <w:lang w:val="en-US"/>
        </w:rPr>
        <w:t>, 292-297.</w:t>
      </w:r>
    </w:p>
  </w:footnote>
  <w:footnote w:id="271">
    <w:p w:rsidR="00597791" w:rsidRPr="00E70D52" w:rsidRDefault="00597791">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C. </w:t>
      </w:r>
      <w:r w:rsidRPr="00E70D52">
        <w:rPr>
          <w:rFonts w:asciiTheme="majorHAnsi" w:hAnsiTheme="majorHAnsi"/>
          <w:smallCaps/>
          <w:color w:val="000000" w:themeColor="text1"/>
          <w:lang w:val="en-US"/>
        </w:rPr>
        <w:t>Gray</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Use of Force</w:t>
      </w:r>
      <w:r w:rsidRPr="00E70D52">
        <w:rPr>
          <w:rFonts w:asciiTheme="majorHAnsi" w:hAnsiTheme="majorHAnsi"/>
          <w:color w:val="000000" w:themeColor="text1"/>
          <w:lang w:val="en-US"/>
        </w:rPr>
        <w:t>, 188-189.</w:t>
      </w:r>
    </w:p>
  </w:footnote>
  <w:footnote w:id="272">
    <w:p w:rsidR="00597791" w:rsidRPr="00E70D52" w:rsidRDefault="00597791" w:rsidP="00E83731">
      <w:pPr>
        <w:rPr>
          <w:rFonts w:asciiTheme="majorHAnsi" w:hAnsiTheme="majorHAnsi"/>
          <w:color w:val="000000" w:themeColor="text1"/>
          <w:sz w:val="20"/>
          <w:szCs w:val="20"/>
          <w:lang w:val="en-US" w:eastAsia="nl-BE"/>
        </w:rPr>
      </w:pPr>
      <w:r w:rsidRPr="00E70D52">
        <w:rPr>
          <w:rStyle w:val="Voetnootmarkering"/>
          <w:rFonts w:asciiTheme="majorHAnsi" w:hAnsiTheme="majorHAnsi"/>
          <w:color w:val="000000" w:themeColor="text1"/>
          <w:sz w:val="20"/>
          <w:szCs w:val="20"/>
        </w:rPr>
        <w:footnoteRef/>
      </w:r>
      <w:r w:rsidRPr="00E70D52">
        <w:rPr>
          <w:rFonts w:asciiTheme="majorHAnsi" w:hAnsiTheme="majorHAnsi"/>
          <w:color w:val="000000" w:themeColor="text1"/>
          <w:sz w:val="20"/>
          <w:szCs w:val="20"/>
          <w:lang w:val="en-US"/>
        </w:rPr>
        <w:t xml:space="preserve"> I. </w:t>
      </w:r>
      <w:r w:rsidRPr="00E70D52">
        <w:rPr>
          <w:rFonts w:asciiTheme="majorHAnsi" w:hAnsiTheme="majorHAnsi"/>
          <w:smallCaps/>
          <w:color w:val="000000" w:themeColor="text1"/>
          <w:sz w:val="20"/>
          <w:szCs w:val="20"/>
          <w:lang w:val="en-US"/>
        </w:rPr>
        <w:t>Brownlie</w:t>
      </w:r>
      <w:r w:rsidRPr="00E70D52">
        <w:rPr>
          <w:rFonts w:asciiTheme="majorHAnsi" w:hAnsiTheme="majorHAnsi"/>
          <w:color w:val="000000" w:themeColor="text1"/>
          <w:sz w:val="20"/>
          <w:szCs w:val="20"/>
          <w:lang w:val="en-US"/>
        </w:rPr>
        <w:t xml:space="preserve">, </w:t>
      </w:r>
      <w:r w:rsidRPr="00E70D52">
        <w:rPr>
          <w:rFonts w:asciiTheme="majorHAnsi" w:hAnsiTheme="majorHAnsi"/>
          <w:i/>
          <w:color w:val="000000" w:themeColor="text1"/>
          <w:sz w:val="20"/>
          <w:szCs w:val="20"/>
          <w:lang w:val="en-US"/>
        </w:rPr>
        <w:t xml:space="preserve">Use of Force, </w:t>
      </w:r>
      <w:r w:rsidRPr="00E70D52">
        <w:rPr>
          <w:rFonts w:asciiTheme="majorHAnsi" w:hAnsiTheme="majorHAnsi"/>
          <w:color w:val="000000" w:themeColor="text1"/>
          <w:sz w:val="20"/>
          <w:szCs w:val="20"/>
          <w:lang w:val="en-US"/>
        </w:rPr>
        <w:t xml:space="preserve">329-331; H. </w:t>
      </w:r>
      <w:r w:rsidRPr="00E70D52">
        <w:rPr>
          <w:rFonts w:asciiTheme="majorHAnsi" w:hAnsiTheme="majorHAnsi"/>
          <w:smallCaps/>
          <w:color w:val="000000" w:themeColor="text1"/>
          <w:sz w:val="20"/>
          <w:szCs w:val="20"/>
          <w:lang w:val="en-US"/>
        </w:rPr>
        <w:t>Kelsen</w:t>
      </w:r>
      <w:r w:rsidRPr="00E70D52">
        <w:rPr>
          <w:rFonts w:asciiTheme="majorHAnsi" w:hAnsiTheme="majorHAnsi"/>
          <w:color w:val="000000" w:themeColor="text1"/>
          <w:sz w:val="20"/>
          <w:szCs w:val="20"/>
          <w:lang w:val="en-US"/>
        </w:rPr>
        <w:t xml:space="preserve">, </w:t>
      </w:r>
      <w:r w:rsidRPr="00E70D52">
        <w:rPr>
          <w:rFonts w:asciiTheme="majorHAnsi" w:hAnsiTheme="majorHAnsi"/>
          <w:i/>
          <w:color w:val="000000" w:themeColor="text1"/>
          <w:sz w:val="20"/>
          <w:szCs w:val="20"/>
          <w:lang w:val="en-US"/>
        </w:rPr>
        <w:t>The Law of the United Nations</w:t>
      </w:r>
      <w:r w:rsidRPr="00E70D52">
        <w:rPr>
          <w:rFonts w:asciiTheme="majorHAnsi" w:hAnsiTheme="majorHAnsi"/>
          <w:color w:val="000000" w:themeColor="text1"/>
          <w:sz w:val="20"/>
          <w:szCs w:val="20"/>
          <w:lang w:val="en-US"/>
        </w:rPr>
        <w:t xml:space="preserve">, London, Stevens &amp; Sons Limited, 1951, 792; J. </w:t>
      </w:r>
      <w:r w:rsidRPr="00E70D52">
        <w:rPr>
          <w:rFonts w:asciiTheme="majorHAnsi" w:hAnsiTheme="majorHAnsi"/>
          <w:smallCaps/>
          <w:color w:val="000000" w:themeColor="text1"/>
          <w:sz w:val="20"/>
          <w:szCs w:val="20"/>
          <w:lang w:val="en-US" w:eastAsia="nl-BE"/>
        </w:rPr>
        <w:t>Kunz</w:t>
      </w:r>
      <w:r w:rsidRPr="00E70D52">
        <w:rPr>
          <w:rFonts w:asciiTheme="majorHAnsi" w:hAnsiTheme="majorHAnsi"/>
          <w:color w:val="000000" w:themeColor="text1"/>
          <w:sz w:val="20"/>
          <w:szCs w:val="20"/>
          <w:lang w:val="en-US" w:eastAsia="nl-BE"/>
        </w:rPr>
        <w:t xml:space="preserve">, “Individual and Collective Self-Defense in Article 51 of the Charter of the United Nations”, </w:t>
      </w:r>
      <w:r w:rsidRPr="00E70D52">
        <w:rPr>
          <w:rFonts w:asciiTheme="majorHAnsi" w:hAnsiTheme="majorHAnsi"/>
          <w:i/>
          <w:color w:val="000000" w:themeColor="text1"/>
          <w:sz w:val="20"/>
          <w:szCs w:val="20"/>
          <w:lang w:val="en-US" w:eastAsia="nl-BE"/>
        </w:rPr>
        <w:t>AJIL</w:t>
      </w:r>
      <w:r w:rsidRPr="00E70D52">
        <w:rPr>
          <w:rFonts w:asciiTheme="majorHAnsi" w:hAnsiTheme="majorHAnsi"/>
          <w:color w:val="000000" w:themeColor="text1"/>
          <w:sz w:val="20"/>
          <w:szCs w:val="20"/>
          <w:lang w:val="en-US" w:eastAsia="nl-BE"/>
        </w:rPr>
        <w:t xml:space="preserve"> 1947, afl. 41, (872) 875; </w:t>
      </w:r>
      <w:r w:rsidRPr="00E70D52">
        <w:rPr>
          <w:rFonts w:asciiTheme="majorHAnsi" w:hAnsiTheme="majorHAnsi"/>
          <w:color w:val="000000" w:themeColor="text1"/>
          <w:sz w:val="20"/>
          <w:szCs w:val="20"/>
          <w:lang w:val="en-US"/>
        </w:rPr>
        <w:t xml:space="preserve">T. </w:t>
      </w:r>
      <w:r w:rsidRPr="00E70D52">
        <w:rPr>
          <w:rFonts w:asciiTheme="majorHAnsi" w:hAnsiTheme="majorHAnsi"/>
          <w:smallCaps/>
          <w:color w:val="000000" w:themeColor="text1"/>
          <w:sz w:val="20"/>
          <w:szCs w:val="20"/>
          <w:lang w:val="en-US"/>
        </w:rPr>
        <w:t>Ruys</w:t>
      </w:r>
      <w:r w:rsidRPr="00E70D52">
        <w:rPr>
          <w:rFonts w:asciiTheme="majorHAnsi" w:hAnsiTheme="majorHAnsi"/>
          <w:color w:val="000000" w:themeColor="text1"/>
          <w:sz w:val="20"/>
          <w:szCs w:val="20"/>
          <w:lang w:val="en-US"/>
        </w:rPr>
        <w:t xml:space="preserve">, </w:t>
      </w:r>
      <w:r w:rsidRPr="00E70D52">
        <w:rPr>
          <w:rFonts w:asciiTheme="majorHAnsi" w:hAnsiTheme="majorHAnsi"/>
          <w:i/>
          <w:color w:val="000000" w:themeColor="text1"/>
          <w:sz w:val="20"/>
          <w:szCs w:val="20"/>
          <w:lang w:val="en-US"/>
        </w:rPr>
        <w:t>Armed Attack</w:t>
      </w:r>
      <w:r w:rsidRPr="00E70D52">
        <w:rPr>
          <w:rFonts w:asciiTheme="majorHAnsi" w:hAnsiTheme="majorHAnsi"/>
          <w:color w:val="000000" w:themeColor="text1"/>
          <w:sz w:val="20"/>
          <w:szCs w:val="20"/>
          <w:lang w:val="en-US"/>
        </w:rPr>
        <w:t>, 85.</w:t>
      </w:r>
    </w:p>
  </w:footnote>
  <w:footnote w:id="273">
    <w:p w:rsidR="00597791" w:rsidRPr="00E70D52" w:rsidRDefault="00597791" w:rsidP="00650FBF">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A. </w:t>
      </w:r>
      <w:r w:rsidRPr="00E70D52">
        <w:rPr>
          <w:rFonts w:asciiTheme="majorHAnsi" w:hAnsiTheme="majorHAnsi"/>
          <w:smallCaps/>
          <w:color w:val="000000" w:themeColor="text1"/>
          <w:lang w:val="en-US"/>
        </w:rPr>
        <w:t>Cassese</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International Law</w:t>
      </w:r>
      <w:r w:rsidRPr="00E70D52">
        <w:rPr>
          <w:rFonts w:asciiTheme="majorHAnsi" w:hAnsiTheme="majorHAnsi"/>
          <w:color w:val="000000" w:themeColor="text1"/>
          <w:lang w:val="en-US"/>
        </w:rPr>
        <w:t xml:space="preserve">, New York, Oxford University Press, 2005, 365; M.N. </w:t>
      </w:r>
      <w:r w:rsidRPr="00E70D52">
        <w:rPr>
          <w:rFonts w:asciiTheme="majorHAnsi" w:hAnsiTheme="majorHAnsi"/>
          <w:smallCaps/>
          <w:color w:val="000000" w:themeColor="text1"/>
          <w:lang w:val="en-US"/>
        </w:rPr>
        <w:t>Shaw</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Int’l Law</w:t>
      </w:r>
      <w:r w:rsidRPr="00E70D52">
        <w:rPr>
          <w:rFonts w:asciiTheme="majorHAnsi" w:hAnsiTheme="majorHAnsi"/>
          <w:color w:val="000000" w:themeColor="text1"/>
          <w:lang w:val="en-US"/>
        </w:rPr>
        <w:t>, 1146-1147.</w:t>
      </w:r>
    </w:p>
  </w:footnote>
  <w:footnote w:id="274">
    <w:p w:rsidR="00597791" w:rsidRPr="00E70D52" w:rsidRDefault="00597791" w:rsidP="00650FBF">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Y. </w:t>
      </w:r>
      <w:r w:rsidRPr="00E70D52">
        <w:rPr>
          <w:rFonts w:asciiTheme="majorHAnsi" w:hAnsiTheme="majorHAnsi"/>
          <w:smallCaps/>
          <w:color w:val="000000" w:themeColor="text1"/>
          <w:lang w:val="en-US"/>
        </w:rPr>
        <w:t>Dinstein</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War</w:t>
      </w:r>
      <w:r w:rsidRPr="00E70D52">
        <w:rPr>
          <w:rFonts w:asciiTheme="majorHAnsi" w:hAnsiTheme="majorHAnsi"/>
          <w:color w:val="000000" w:themeColor="text1"/>
          <w:lang w:val="en-US"/>
        </w:rPr>
        <w:t>, 279.</w:t>
      </w:r>
    </w:p>
  </w:footnote>
  <w:footnote w:id="275">
    <w:p w:rsidR="00597791" w:rsidRPr="00E70D52" w:rsidRDefault="00597791" w:rsidP="00964862">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C. </w:t>
      </w:r>
      <w:r w:rsidRPr="00E70D52">
        <w:rPr>
          <w:rFonts w:asciiTheme="majorHAnsi" w:hAnsiTheme="majorHAnsi"/>
          <w:smallCaps/>
          <w:color w:val="000000" w:themeColor="text1"/>
          <w:lang w:val="en-US"/>
        </w:rPr>
        <w:t>Gray</w:t>
      </w:r>
      <w:r w:rsidRPr="00E70D52">
        <w:rPr>
          <w:rFonts w:asciiTheme="majorHAnsi" w:hAnsiTheme="majorHAnsi"/>
          <w:color w:val="000000" w:themeColor="text1"/>
          <w:lang w:val="en-US"/>
        </w:rPr>
        <w:t xml:space="preserve">, “Force and the International Legal Order” in </w:t>
      </w:r>
      <w:r w:rsidRPr="00E70D52">
        <w:rPr>
          <w:rFonts w:asciiTheme="majorHAnsi" w:hAnsiTheme="majorHAnsi"/>
          <w:smallCaps/>
          <w:color w:val="000000" w:themeColor="text1"/>
          <w:lang w:val="en-US"/>
        </w:rPr>
        <w:t>Evans</w:t>
      </w:r>
      <w:r w:rsidRPr="00E70D52">
        <w:rPr>
          <w:rFonts w:asciiTheme="majorHAnsi" w:hAnsiTheme="majorHAnsi"/>
          <w:color w:val="000000" w:themeColor="text1"/>
          <w:lang w:val="en-US"/>
        </w:rPr>
        <w:t>, (615) 632.</w:t>
      </w:r>
    </w:p>
  </w:footnote>
  <w:footnote w:id="276">
    <w:p w:rsidR="00597791" w:rsidRPr="00E70D52" w:rsidRDefault="00597791" w:rsidP="00650FBF">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M. </w:t>
      </w:r>
      <w:r w:rsidRPr="00E70D52">
        <w:rPr>
          <w:rFonts w:asciiTheme="majorHAnsi" w:hAnsiTheme="majorHAnsi"/>
          <w:smallCaps/>
          <w:color w:val="000000" w:themeColor="text1"/>
          <w:lang w:val="en-US"/>
        </w:rPr>
        <w:t>Dixon</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Textbook</w:t>
      </w:r>
      <w:r w:rsidRPr="00E70D52">
        <w:rPr>
          <w:rFonts w:asciiTheme="majorHAnsi" w:hAnsiTheme="majorHAnsi"/>
          <w:color w:val="000000" w:themeColor="text1"/>
          <w:lang w:val="en-US"/>
        </w:rPr>
        <w:t>, 299.</w:t>
      </w:r>
    </w:p>
  </w:footnote>
  <w:footnote w:id="277">
    <w:p w:rsidR="00597791" w:rsidRPr="00E70D52" w:rsidRDefault="00597791">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C. </w:t>
      </w:r>
      <w:r w:rsidRPr="00E70D52">
        <w:rPr>
          <w:rFonts w:asciiTheme="majorHAnsi" w:hAnsiTheme="majorHAnsi"/>
          <w:smallCaps/>
          <w:color w:val="000000" w:themeColor="text1"/>
          <w:lang w:val="en-US"/>
        </w:rPr>
        <w:t>Gray</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Use of Force</w:t>
      </w:r>
      <w:r w:rsidRPr="00E70D52">
        <w:rPr>
          <w:rFonts w:asciiTheme="majorHAnsi" w:hAnsiTheme="majorHAnsi"/>
          <w:color w:val="000000" w:themeColor="text1"/>
          <w:lang w:val="en-US"/>
        </w:rPr>
        <w:t>, 167.</w:t>
      </w:r>
    </w:p>
  </w:footnote>
  <w:footnote w:id="278">
    <w:p w:rsidR="00597791" w:rsidRPr="00E70D52" w:rsidRDefault="00597791" w:rsidP="009474CC">
      <w:pPr>
        <w:pStyle w:val="Voetnoottekst"/>
        <w:rPr>
          <w:rFonts w:asciiTheme="majorHAnsi" w:hAnsiTheme="majorHAnsi"/>
          <w:color w:val="000000" w:themeColor="text1"/>
        </w:rPr>
      </w:pPr>
      <w:r w:rsidRPr="00E70D52">
        <w:rPr>
          <w:rFonts w:asciiTheme="majorHAnsi" w:hAnsiTheme="majorHAnsi"/>
          <w:color w:val="000000" w:themeColor="text1"/>
          <w:vertAlign w:val="superscript"/>
        </w:rPr>
        <w:footnoteRef/>
      </w:r>
      <w:r w:rsidRPr="00E70D52">
        <w:rPr>
          <w:rFonts w:asciiTheme="majorHAnsi" w:hAnsiTheme="majorHAnsi"/>
          <w:color w:val="000000" w:themeColor="text1"/>
          <w:vertAlign w:val="superscript"/>
        </w:rPr>
        <w:t xml:space="preserve"> </w:t>
      </w:r>
      <w:r w:rsidRPr="00E70D52">
        <w:rPr>
          <w:rFonts w:asciiTheme="majorHAnsi" w:hAnsiTheme="majorHAnsi"/>
          <w:color w:val="000000" w:themeColor="text1"/>
        </w:rPr>
        <w:t xml:space="preserve">Gewoonterecht is de praktijk die door staten algemeen aanvaard en erkend wordt als verplicht zijnde, zonder dat dat noodzakelijkerwijze in een internationaal instrument is opgenomen. Het bestaat dus uit twee constitutieve elementen: een consistente statenpraktijk en een </w:t>
      </w:r>
      <w:r w:rsidRPr="00E70D52">
        <w:rPr>
          <w:rFonts w:asciiTheme="majorHAnsi" w:hAnsiTheme="majorHAnsi"/>
          <w:i/>
          <w:color w:val="000000" w:themeColor="text1"/>
        </w:rPr>
        <w:t>opinio juris</w:t>
      </w:r>
      <w:r w:rsidRPr="00E70D52">
        <w:rPr>
          <w:rFonts w:asciiTheme="majorHAnsi" w:hAnsiTheme="majorHAnsi"/>
          <w:color w:val="000000" w:themeColor="text1"/>
        </w:rPr>
        <w:t xml:space="preserve">, uit I. </w:t>
      </w:r>
      <w:r w:rsidRPr="00E70D52">
        <w:rPr>
          <w:rFonts w:asciiTheme="majorHAnsi" w:hAnsiTheme="majorHAnsi"/>
          <w:smallCaps/>
          <w:color w:val="000000" w:themeColor="text1"/>
        </w:rPr>
        <w:t>Brownlie</w:t>
      </w:r>
      <w:r w:rsidRPr="00E70D52">
        <w:rPr>
          <w:rFonts w:asciiTheme="majorHAnsi" w:hAnsiTheme="majorHAnsi"/>
          <w:color w:val="000000" w:themeColor="text1"/>
        </w:rPr>
        <w:t xml:space="preserve">, </w:t>
      </w:r>
      <w:r w:rsidRPr="00E70D52">
        <w:rPr>
          <w:rFonts w:asciiTheme="majorHAnsi" w:hAnsiTheme="majorHAnsi"/>
          <w:i/>
          <w:color w:val="000000" w:themeColor="text1"/>
        </w:rPr>
        <w:t>Principles of Public International Law</w:t>
      </w:r>
      <w:r w:rsidRPr="00E70D52">
        <w:rPr>
          <w:rFonts w:asciiTheme="majorHAnsi" w:hAnsiTheme="majorHAnsi"/>
          <w:color w:val="000000" w:themeColor="text1"/>
        </w:rPr>
        <w:t xml:space="preserve">, New York, Oxford University Press, 2008, 6. </w:t>
      </w:r>
    </w:p>
  </w:footnote>
  <w:footnote w:id="279">
    <w:p w:rsidR="00597791" w:rsidRPr="00E70D52" w:rsidRDefault="00597791" w:rsidP="009474CC">
      <w:pPr>
        <w:pStyle w:val="Voetnoottekst"/>
        <w:rPr>
          <w:rFonts w:asciiTheme="majorHAnsi" w:hAnsiTheme="majorHAnsi"/>
          <w:color w:val="000000" w:themeColor="text1"/>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rPr>
        <w:t xml:space="preserve"> M. </w:t>
      </w:r>
      <w:r w:rsidRPr="00E70D52">
        <w:rPr>
          <w:rFonts w:asciiTheme="majorHAnsi" w:hAnsiTheme="majorHAnsi"/>
          <w:smallCaps/>
          <w:color w:val="000000" w:themeColor="text1"/>
        </w:rPr>
        <w:t>Cogen</w:t>
      </w:r>
      <w:r w:rsidRPr="00E70D52">
        <w:rPr>
          <w:rFonts w:asciiTheme="majorHAnsi" w:hAnsiTheme="majorHAnsi"/>
          <w:color w:val="000000" w:themeColor="text1"/>
        </w:rPr>
        <w:t xml:space="preserve">, </w:t>
      </w:r>
      <w:r w:rsidRPr="00E70D52">
        <w:rPr>
          <w:rFonts w:asciiTheme="majorHAnsi" w:hAnsiTheme="majorHAnsi"/>
          <w:i/>
          <w:color w:val="000000" w:themeColor="text1"/>
        </w:rPr>
        <w:t>Handboek Internationaal Recht</w:t>
      </w:r>
      <w:r w:rsidRPr="00E70D52">
        <w:rPr>
          <w:rFonts w:asciiTheme="majorHAnsi" w:hAnsiTheme="majorHAnsi"/>
          <w:color w:val="000000" w:themeColor="text1"/>
        </w:rPr>
        <w:t>, Mechelen, Kluwer, 2003, 431.</w:t>
      </w:r>
    </w:p>
  </w:footnote>
  <w:footnote w:id="280">
    <w:p w:rsidR="00597791" w:rsidRPr="00E70D52" w:rsidRDefault="00597791">
      <w:pPr>
        <w:pStyle w:val="Voetnoottekst"/>
        <w:rPr>
          <w:rFonts w:asciiTheme="majorHAnsi" w:hAnsiTheme="majorHAnsi"/>
          <w:color w:val="000000" w:themeColor="text1"/>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rPr>
        <w:t xml:space="preserve"> Beroemde schrijvers zoals Grotius, Gentili, Vittoria, Suarez, Vattel e.a. schreven over de inherente zelfverdediging, uit S.A. </w:t>
      </w:r>
      <w:r w:rsidRPr="00E70D52">
        <w:rPr>
          <w:rFonts w:asciiTheme="majorHAnsi" w:hAnsiTheme="majorHAnsi"/>
          <w:smallCaps/>
          <w:color w:val="000000" w:themeColor="text1"/>
        </w:rPr>
        <w:t>Alexandrov</w:t>
      </w:r>
      <w:r w:rsidRPr="00E70D52">
        <w:rPr>
          <w:rFonts w:asciiTheme="majorHAnsi" w:hAnsiTheme="majorHAnsi"/>
          <w:color w:val="000000" w:themeColor="text1"/>
        </w:rPr>
        <w:t xml:space="preserve">, </w:t>
      </w:r>
      <w:r w:rsidRPr="00E70D52">
        <w:rPr>
          <w:rFonts w:asciiTheme="majorHAnsi" w:hAnsiTheme="majorHAnsi"/>
          <w:i/>
          <w:color w:val="000000" w:themeColor="text1"/>
        </w:rPr>
        <w:t>Self-Defense</w:t>
      </w:r>
      <w:r w:rsidRPr="00E70D52">
        <w:rPr>
          <w:rFonts w:asciiTheme="majorHAnsi" w:hAnsiTheme="majorHAnsi"/>
          <w:color w:val="000000" w:themeColor="text1"/>
        </w:rPr>
        <w:t>, 5-6.</w:t>
      </w:r>
    </w:p>
  </w:footnote>
  <w:footnote w:id="281">
    <w:p w:rsidR="00597791" w:rsidRPr="00E70D52" w:rsidRDefault="00597791" w:rsidP="009474CC">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I. </w:t>
      </w:r>
      <w:r w:rsidRPr="00E70D52">
        <w:rPr>
          <w:rFonts w:asciiTheme="majorHAnsi" w:hAnsiTheme="majorHAnsi"/>
          <w:smallCaps/>
          <w:color w:val="000000" w:themeColor="text1"/>
          <w:lang w:val="en-US"/>
        </w:rPr>
        <w:t>Brownlie</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 xml:space="preserve">Use of Force, </w:t>
      </w:r>
      <w:r w:rsidRPr="00E70D52">
        <w:rPr>
          <w:rFonts w:asciiTheme="majorHAnsi" w:hAnsiTheme="majorHAnsi"/>
          <w:color w:val="000000" w:themeColor="text1"/>
          <w:lang w:val="en-US"/>
        </w:rPr>
        <w:t>107.</w:t>
      </w:r>
    </w:p>
  </w:footnote>
  <w:footnote w:id="282">
    <w:p w:rsidR="00597791" w:rsidRPr="00E70D52" w:rsidRDefault="00597791" w:rsidP="009474CC">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Y. </w:t>
      </w:r>
      <w:r w:rsidRPr="00E70D52">
        <w:rPr>
          <w:rFonts w:asciiTheme="majorHAnsi" w:hAnsiTheme="majorHAnsi"/>
          <w:smallCaps/>
          <w:color w:val="000000" w:themeColor="text1"/>
          <w:lang w:val="en-US"/>
        </w:rPr>
        <w:t>Dinstein</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War</w:t>
      </w:r>
      <w:r w:rsidRPr="00E70D52">
        <w:rPr>
          <w:rFonts w:asciiTheme="majorHAnsi" w:hAnsiTheme="majorHAnsi"/>
          <w:color w:val="000000" w:themeColor="text1"/>
          <w:lang w:val="en-US"/>
        </w:rPr>
        <w:t>, 188-189.</w:t>
      </w:r>
    </w:p>
  </w:footnote>
  <w:footnote w:id="283">
    <w:p w:rsidR="00597791" w:rsidRPr="00E70D52" w:rsidRDefault="00597791">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A.C. </w:t>
      </w:r>
      <w:r w:rsidRPr="00E70D52">
        <w:rPr>
          <w:rFonts w:asciiTheme="majorHAnsi" w:hAnsiTheme="majorHAnsi"/>
          <w:smallCaps/>
          <w:color w:val="000000" w:themeColor="text1"/>
          <w:lang w:val="en-US"/>
        </w:rPr>
        <w:t>Arend</w:t>
      </w:r>
      <w:r w:rsidRPr="00E70D52">
        <w:rPr>
          <w:rFonts w:asciiTheme="majorHAnsi" w:hAnsiTheme="majorHAnsi"/>
          <w:color w:val="000000" w:themeColor="text1"/>
          <w:lang w:val="en-US"/>
        </w:rPr>
        <w:t xml:space="preserve">, “International Law and the Preemptive Use of Military Force”, </w:t>
      </w:r>
      <w:r w:rsidRPr="00E70D52">
        <w:rPr>
          <w:rFonts w:asciiTheme="majorHAnsi" w:hAnsiTheme="majorHAnsi"/>
          <w:i/>
          <w:color w:val="000000" w:themeColor="text1"/>
          <w:lang w:val="en-US"/>
        </w:rPr>
        <w:t xml:space="preserve">TWQ </w:t>
      </w:r>
      <w:r w:rsidRPr="00E70D52">
        <w:rPr>
          <w:rFonts w:asciiTheme="majorHAnsi" w:hAnsiTheme="majorHAnsi"/>
          <w:color w:val="000000" w:themeColor="text1"/>
          <w:lang w:val="en-US"/>
        </w:rPr>
        <w:t xml:space="preserve">2003, vol. 26, afl. 2, (89) 90; A. </w:t>
      </w:r>
      <w:r w:rsidRPr="00E70D52">
        <w:rPr>
          <w:rFonts w:asciiTheme="majorHAnsi" w:hAnsiTheme="majorHAnsi"/>
          <w:smallCaps/>
          <w:color w:val="000000" w:themeColor="text1"/>
          <w:lang w:val="en-US"/>
        </w:rPr>
        <w:t>Aust</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Handbook</w:t>
      </w:r>
      <w:r w:rsidRPr="00E70D52">
        <w:rPr>
          <w:rFonts w:asciiTheme="majorHAnsi" w:hAnsiTheme="majorHAnsi"/>
          <w:color w:val="000000" w:themeColor="text1"/>
          <w:lang w:val="en-US"/>
        </w:rPr>
        <w:t xml:space="preserve">, 209; D.W. </w:t>
      </w:r>
      <w:r w:rsidRPr="00E70D52">
        <w:rPr>
          <w:rFonts w:asciiTheme="majorHAnsi" w:hAnsiTheme="majorHAnsi"/>
          <w:smallCaps/>
          <w:color w:val="000000" w:themeColor="text1"/>
          <w:lang w:val="en-US"/>
        </w:rPr>
        <w:t>Bowett</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Self-defence</w:t>
      </w:r>
      <w:r w:rsidRPr="00E70D52">
        <w:rPr>
          <w:rFonts w:asciiTheme="majorHAnsi" w:hAnsiTheme="majorHAnsi"/>
          <w:color w:val="000000" w:themeColor="text1"/>
          <w:lang w:val="en-US"/>
        </w:rPr>
        <w:t xml:space="preserve">, 58-60; C. </w:t>
      </w:r>
      <w:r w:rsidRPr="00E70D52">
        <w:rPr>
          <w:rFonts w:asciiTheme="majorHAnsi" w:hAnsiTheme="majorHAnsi"/>
          <w:smallCaps/>
          <w:color w:val="000000" w:themeColor="text1"/>
          <w:lang w:val="en-US"/>
        </w:rPr>
        <w:t>Brown</w:t>
      </w:r>
      <w:r w:rsidRPr="00E70D52">
        <w:rPr>
          <w:rFonts w:asciiTheme="majorHAnsi" w:hAnsiTheme="majorHAnsi"/>
          <w:color w:val="000000" w:themeColor="text1"/>
          <w:lang w:val="en-US"/>
        </w:rPr>
        <w:t xml:space="preserve">, “After ‘Caroline’: NSS 2002, practical judgment, and the politics and ethics of preemption” in D.K. </w:t>
      </w:r>
      <w:r w:rsidRPr="00E70D52">
        <w:rPr>
          <w:rFonts w:asciiTheme="majorHAnsi" w:hAnsiTheme="majorHAnsi"/>
          <w:smallCaps/>
          <w:color w:val="000000" w:themeColor="text1"/>
          <w:lang w:val="en-US"/>
        </w:rPr>
        <w:t>Chatterjee</w:t>
      </w:r>
      <w:r w:rsidRPr="00E70D52">
        <w:rPr>
          <w:rFonts w:asciiTheme="majorHAnsi" w:hAnsiTheme="majorHAnsi"/>
          <w:color w:val="000000" w:themeColor="text1"/>
          <w:lang w:val="en-US"/>
        </w:rPr>
        <w:t xml:space="preserve"> (ed.), </w:t>
      </w:r>
      <w:r w:rsidRPr="00E70D52">
        <w:rPr>
          <w:rFonts w:asciiTheme="majorHAnsi" w:hAnsiTheme="majorHAnsi"/>
          <w:i/>
          <w:color w:val="000000" w:themeColor="text1"/>
          <w:lang w:val="en-US"/>
        </w:rPr>
        <w:t>The Ethics of Preventive War</w:t>
      </w:r>
      <w:r w:rsidRPr="00E70D52">
        <w:rPr>
          <w:rFonts w:asciiTheme="majorHAnsi" w:hAnsiTheme="majorHAnsi"/>
          <w:color w:val="000000" w:themeColor="text1"/>
          <w:lang w:val="en-US"/>
        </w:rPr>
        <w:t xml:space="preserve">, New York, Cambridge University Press, 2013, (27) 31-32; I. </w:t>
      </w:r>
      <w:r w:rsidRPr="00E70D52">
        <w:rPr>
          <w:rFonts w:asciiTheme="majorHAnsi" w:hAnsiTheme="majorHAnsi"/>
          <w:smallCaps/>
          <w:color w:val="000000" w:themeColor="text1"/>
          <w:lang w:val="en-US"/>
        </w:rPr>
        <w:t>Brownlie</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Use of Force</w:t>
      </w:r>
      <w:r w:rsidRPr="00E70D52">
        <w:rPr>
          <w:rFonts w:asciiTheme="majorHAnsi" w:hAnsiTheme="majorHAnsi"/>
          <w:color w:val="000000" w:themeColor="text1"/>
          <w:lang w:val="en-US"/>
        </w:rPr>
        <w:t xml:space="preserve">, 51-79; Y. </w:t>
      </w:r>
      <w:r w:rsidRPr="00E70D52">
        <w:rPr>
          <w:rFonts w:asciiTheme="majorHAnsi" w:hAnsiTheme="majorHAnsi"/>
          <w:smallCaps/>
          <w:color w:val="000000" w:themeColor="text1"/>
          <w:lang w:val="en-US"/>
        </w:rPr>
        <w:t>Dinstein</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War</w:t>
      </w:r>
      <w:r w:rsidRPr="00E70D52">
        <w:rPr>
          <w:rFonts w:asciiTheme="majorHAnsi" w:hAnsiTheme="majorHAnsi"/>
          <w:color w:val="000000" w:themeColor="text1"/>
          <w:lang w:val="en-US"/>
        </w:rPr>
        <w:t xml:space="preserve">, 274-277; C. </w:t>
      </w:r>
      <w:r w:rsidRPr="00E70D52">
        <w:rPr>
          <w:rFonts w:asciiTheme="majorHAnsi" w:hAnsiTheme="majorHAnsi"/>
          <w:smallCaps/>
          <w:color w:val="000000" w:themeColor="text1"/>
          <w:lang w:val="en-US"/>
        </w:rPr>
        <w:t>Gray</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Use of Force</w:t>
      </w:r>
      <w:r w:rsidRPr="00E70D52">
        <w:rPr>
          <w:rFonts w:asciiTheme="majorHAnsi" w:hAnsiTheme="majorHAnsi"/>
          <w:color w:val="000000" w:themeColor="text1"/>
          <w:lang w:val="en-US"/>
        </w:rPr>
        <w:t xml:space="preserve">, 148-149; C. </w:t>
      </w:r>
      <w:r w:rsidRPr="00E70D52">
        <w:rPr>
          <w:rFonts w:asciiTheme="majorHAnsi" w:hAnsiTheme="majorHAnsi"/>
          <w:smallCaps/>
          <w:color w:val="000000" w:themeColor="text1"/>
          <w:lang w:val="en-US"/>
        </w:rPr>
        <w:t>Richter</w:t>
      </w:r>
      <w:r w:rsidRPr="00E70D52">
        <w:rPr>
          <w:rFonts w:asciiTheme="majorHAnsi" w:hAnsiTheme="majorHAnsi"/>
          <w:color w:val="000000" w:themeColor="text1"/>
          <w:lang w:val="en-US"/>
        </w:rPr>
        <w:t xml:space="preserve">, “Pre-emptive Self-Defence”, (55) 57; T. </w:t>
      </w:r>
      <w:r w:rsidRPr="00E70D52">
        <w:rPr>
          <w:rFonts w:asciiTheme="majorHAnsi" w:hAnsiTheme="majorHAnsi"/>
          <w:smallCaps/>
          <w:color w:val="000000" w:themeColor="text1"/>
          <w:lang w:val="en-US"/>
        </w:rPr>
        <w:t>Ruys</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Armed Attack</w:t>
      </w:r>
      <w:r w:rsidRPr="00E70D52">
        <w:rPr>
          <w:rFonts w:asciiTheme="majorHAnsi" w:hAnsiTheme="majorHAnsi"/>
          <w:color w:val="000000" w:themeColor="text1"/>
          <w:lang w:val="en-US"/>
        </w:rPr>
        <w:t xml:space="preserve">, 10-11; B. </w:t>
      </w:r>
      <w:r w:rsidRPr="00E70D52">
        <w:rPr>
          <w:rFonts w:asciiTheme="majorHAnsi" w:hAnsiTheme="majorHAnsi"/>
          <w:smallCaps/>
          <w:color w:val="000000" w:themeColor="text1"/>
          <w:lang w:val="en-US"/>
        </w:rPr>
        <w:t>Simma</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Commentary</w:t>
      </w:r>
      <w:r w:rsidRPr="00E70D52">
        <w:rPr>
          <w:rFonts w:asciiTheme="majorHAnsi" w:hAnsiTheme="majorHAnsi"/>
          <w:color w:val="000000" w:themeColor="text1"/>
          <w:lang w:val="en-US"/>
        </w:rPr>
        <w:t xml:space="preserve">, 675-676; K. </w:t>
      </w:r>
      <w:r w:rsidRPr="00E70D52">
        <w:rPr>
          <w:rFonts w:asciiTheme="majorHAnsi" w:hAnsiTheme="majorHAnsi"/>
          <w:smallCaps/>
          <w:color w:val="000000" w:themeColor="text1"/>
          <w:lang w:val="en-US" w:eastAsia="nl-BE"/>
        </w:rPr>
        <w:t>Slager</w:t>
      </w:r>
      <w:r w:rsidRPr="00E70D52">
        <w:rPr>
          <w:rFonts w:asciiTheme="majorHAnsi" w:hAnsiTheme="majorHAnsi"/>
          <w:color w:val="000000" w:themeColor="text1"/>
          <w:lang w:val="en-US" w:eastAsia="nl-BE"/>
        </w:rPr>
        <w:t xml:space="preserve">, “Legality, Legitimacy and Anticipatory Self-Defense: Considering an Israeli Preemptive Strike on Iran’s Nuclear Program”, </w:t>
      </w:r>
      <w:r w:rsidRPr="00E70D52">
        <w:rPr>
          <w:rFonts w:asciiTheme="majorHAnsi" w:hAnsiTheme="majorHAnsi"/>
          <w:i/>
          <w:color w:val="000000" w:themeColor="text1"/>
          <w:lang w:val="en-US" w:eastAsia="nl-BE"/>
        </w:rPr>
        <w:t>N.C.J. Int’l L. &amp; Com. Reg.</w:t>
      </w:r>
      <w:r w:rsidRPr="00E70D52">
        <w:rPr>
          <w:rFonts w:asciiTheme="majorHAnsi" w:hAnsiTheme="majorHAnsi"/>
          <w:color w:val="000000" w:themeColor="text1"/>
          <w:lang w:val="en-US" w:eastAsia="nl-BE"/>
        </w:rPr>
        <w:t xml:space="preserve"> 2012-2013, vol. 38, afl. 1, (267) 274.</w:t>
      </w:r>
    </w:p>
  </w:footnote>
  <w:footnote w:id="284">
    <w:p w:rsidR="00597791" w:rsidRPr="00E70D52" w:rsidRDefault="00597791" w:rsidP="009474CC">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Y. </w:t>
      </w:r>
      <w:r w:rsidRPr="00E70D52">
        <w:rPr>
          <w:rFonts w:asciiTheme="majorHAnsi" w:hAnsiTheme="majorHAnsi"/>
          <w:smallCaps/>
          <w:color w:val="000000" w:themeColor="text1"/>
          <w:lang w:val="en-US"/>
        </w:rPr>
        <w:t>Dinstein</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War</w:t>
      </w:r>
      <w:r w:rsidRPr="00E70D52">
        <w:rPr>
          <w:rFonts w:asciiTheme="majorHAnsi" w:hAnsiTheme="majorHAnsi"/>
          <w:color w:val="000000" w:themeColor="text1"/>
          <w:lang w:val="en-US"/>
        </w:rPr>
        <w:t xml:space="preserve">, 275; J. </w:t>
      </w:r>
      <w:r w:rsidRPr="00E70D52">
        <w:rPr>
          <w:rFonts w:asciiTheme="majorHAnsi" w:hAnsiTheme="majorHAnsi"/>
          <w:smallCaps/>
          <w:color w:val="000000" w:themeColor="text1"/>
          <w:lang w:val="en-US"/>
        </w:rPr>
        <w:t>Klabbers</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International Law</w:t>
      </w:r>
      <w:r w:rsidRPr="00E70D52">
        <w:rPr>
          <w:rFonts w:asciiTheme="majorHAnsi" w:hAnsiTheme="majorHAnsi"/>
          <w:color w:val="000000" w:themeColor="text1"/>
          <w:lang w:val="en-US"/>
        </w:rPr>
        <w:t>, 193.</w:t>
      </w:r>
    </w:p>
  </w:footnote>
  <w:footnote w:id="285">
    <w:p w:rsidR="00597791" w:rsidRPr="00E70D52" w:rsidRDefault="00597791">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C.W. </w:t>
      </w:r>
      <w:r w:rsidRPr="00E70D52">
        <w:rPr>
          <w:rFonts w:asciiTheme="majorHAnsi" w:hAnsiTheme="majorHAnsi"/>
          <w:smallCaps/>
          <w:color w:val="000000" w:themeColor="text1"/>
          <w:lang w:val="en-US"/>
        </w:rPr>
        <w:t>Henderson</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Understanding International Law</w:t>
      </w:r>
      <w:r w:rsidRPr="00E70D52">
        <w:rPr>
          <w:rFonts w:asciiTheme="majorHAnsi" w:hAnsiTheme="majorHAnsi"/>
          <w:color w:val="000000" w:themeColor="text1"/>
          <w:lang w:val="en-US"/>
        </w:rPr>
        <w:t>, Malden, Wiley-Blackwell, 2010, 224.</w:t>
      </w:r>
    </w:p>
  </w:footnote>
  <w:footnote w:id="286">
    <w:p w:rsidR="00597791" w:rsidRPr="00E70D52" w:rsidRDefault="00597791" w:rsidP="009474CC">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I. </w:t>
      </w:r>
      <w:r w:rsidRPr="00E70D52">
        <w:rPr>
          <w:rFonts w:asciiTheme="majorHAnsi" w:hAnsiTheme="majorHAnsi"/>
          <w:smallCaps/>
          <w:color w:val="000000" w:themeColor="text1"/>
          <w:lang w:val="en-US"/>
        </w:rPr>
        <w:t>Brownlie</w:t>
      </w:r>
      <w:r w:rsidRPr="00E70D52">
        <w:rPr>
          <w:rFonts w:asciiTheme="majorHAnsi" w:hAnsiTheme="majorHAnsi"/>
          <w:color w:val="000000" w:themeColor="text1"/>
          <w:lang w:val="en-US"/>
        </w:rPr>
        <w:t xml:space="preserve">, “Non-Use of Force in Contemporary International Law” in W.E. </w:t>
      </w:r>
      <w:r w:rsidRPr="00E70D52">
        <w:rPr>
          <w:rFonts w:asciiTheme="majorHAnsi" w:hAnsiTheme="majorHAnsi"/>
          <w:smallCaps/>
          <w:color w:val="000000" w:themeColor="text1"/>
          <w:lang w:val="en-US"/>
        </w:rPr>
        <w:t>Butler (</w:t>
      </w:r>
      <w:r w:rsidRPr="00E70D52">
        <w:rPr>
          <w:rFonts w:asciiTheme="majorHAnsi" w:hAnsiTheme="majorHAnsi"/>
          <w:color w:val="000000" w:themeColor="text1"/>
          <w:lang w:val="en-US"/>
        </w:rPr>
        <w:t>ed.</w:t>
      </w:r>
      <w:r w:rsidRPr="00E70D52">
        <w:rPr>
          <w:rFonts w:asciiTheme="majorHAnsi" w:hAnsiTheme="majorHAnsi"/>
          <w:smallCaps/>
          <w:color w:val="000000" w:themeColor="text1"/>
          <w:lang w:val="en-US"/>
        </w:rPr>
        <w:t>)</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 xml:space="preserve">The Non-Use of Force in International Law, </w:t>
      </w:r>
      <w:r w:rsidRPr="00E70D52">
        <w:rPr>
          <w:rFonts w:asciiTheme="majorHAnsi" w:hAnsiTheme="majorHAnsi"/>
          <w:color w:val="000000" w:themeColor="text1"/>
          <w:lang w:val="en-US"/>
        </w:rPr>
        <w:t>Dordrecht, Martinus Nijhoff Publishers, 1989, (17) 19.</w:t>
      </w:r>
    </w:p>
  </w:footnote>
  <w:footnote w:id="287">
    <w:p w:rsidR="00597791" w:rsidRPr="00E70D52" w:rsidRDefault="00597791" w:rsidP="009474CC">
      <w:pPr>
        <w:pStyle w:val="Voetnoottekst"/>
        <w:rPr>
          <w:rFonts w:asciiTheme="majorHAnsi" w:hAnsiTheme="majorHAnsi"/>
          <w:color w:val="000000" w:themeColor="text1"/>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rPr>
        <w:t xml:space="preserve"> M. </w:t>
      </w:r>
      <w:r w:rsidRPr="00E70D52">
        <w:rPr>
          <w:rFonts w:asciiTheme="majorHAnsi" w:hAnsiTheme="majorHAnsi"/>
          <w:smallCaps/>
          <w:color w:val="000000" w:themeColor="text1"/>
        </w:rPr>
        <w:t>Dixon</w:t>
      </w:r>
      <w:r w:rsidRPr="00E70D52">
        <w:rPr>
          <w:rFonts w:asciiTheme="majorHAnsi" w:hAnsiTheme="majorHAnsi"/>
          <w:color w:val="000000" w:themeColor="text1"/>
        </w:rPr>
        <w:t xml:space="preserve">, </w:t>
      </w:r>
      <w:r w:rsidRPr="00E70D52">
        <w:rPr>
          <w:rFonts w:asciiTheme="majorHAnsi" w:hAnsiTheme="majorHAnsi"/>
          <w:i/>
          <w:color w:val="000000" w:themeColor="text1"/>
        </w:rPr>
        <w:t>Textbook</w:t>
      </w:r>
      <w:r w:rsidRPr="00E70D52">
        <w:rPr>
          <w:rFonts w:asciiTheme="majorHAnsi" w:hAnsiTheme="majorHAnsi"/>
          <w:color w:val="000000" w:themeColor="text1"/>
        </w:rPr>
        <w:t>, 296.</w:t>
      </w:r>
    </w:p>
  </w:footnote>
  <w:footnote w:id="288">
    <w:p w:rsidR="00597791" w:rsidRPr="00E70D52" w:rsidRDefault="00597791" w:rsidP="009474CC">
      <w:pPr>
        <w:pStyle w:val="Voetnoottekst"/>
        <w:rPr>
          <w:rFonts w:asciiTheme="majorHAnsi" w:hAnsiTheme="majorHAnsi"/>
          <w:color w:val="000000" w:themeColor="text1"/>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rPr>
        <w:t xml:space="preserve"> J. </w:t>
      </w:r>
      <w:r w:rsidRPr="00E70D52">
        <w:rPr>
          <w:rFonts w:asciiTheme="majorHAnsi" w:hAnsiTheme="majorHAnsi"/>
          <w:smallCaps/>
          <w:color w:val="000000" w:themeColor="text1"/>
        </w:rPr>
        <w:t>Klabbers</w:t>
      </w:r>
      <w:r w:rsidRPr="00E70D52">
        <w:rPr>
          <w:rFonts w:asciiTheme="majorHAnsi" w:hAnsiTheme="majorHAnsi"/>
          <w:color w:val="000000" w:themeColor="text1"/>
        </w:rPr>
        <w:t xml:space="preserve">, </w:t>
      </w:r>
      <w:r w:rsidRPr="00E70D52">
        <w:rPr>
          <w:rFonts w:asciiTheme="majorHAnsi" w:hAnsiTheme="majorHAnsi"/>
          <w:i/>
          <w:color w:val="000000" w:themeColor="text1"/>
        </w:rPr>
        <w:t>International Law</w:t>
      </w:r>
      <w:r w:rsidRPr="00E70D52">
        <w:rPr>
          <w:rFonts w:asciiTheme="majorHAnsi" w:hAnsiTheme="majorHAnsi"/>
          <w:color w:val="000000" w:themeColor="text1"/>
        </w:rPr>
        <w:t xml:space="preserve">, 193; Zie </w:t>
      </w:r>
      <w:r w:rsidRPr="00E70D52">
        <w:rPr>
          <w:rFonts w:asciiTheme="majorHAnsi" w:hAnsiTheme="majorHAnsi"/>
          <w:i/>
          <w:color w:val="000000" w:themeColor="text1"/>
        </w:rPr>
        <w:t xml:space="preserve">supra </w:t>
      </w:r>
      <w:r w:rsidRPr="00E70D52">
        <w:rPr>
          <w:rFonts w:asciiTheme="majorHAnsi" w:hAnsiTheme="majorHAnsi"/>
          <w:color w:val="000000" w:themeColor="text1"/>
        </w:rPr>
        <w:t xml:space="preserve">Hoofdstuk 2, </w:t>
      </w:r>
      <w:fldSimple w:instr=" REF _Ref419470033 \n \h  \* MERGEFORMAT ">
        <w:r w:rsidRPr="00FB0C7A">
          <w:rPr>
            <w:rFonts w:asciiTheme="majorHAnsi" w:hAnsiTheme="majorHAnsi"/>
            <w:color w:val="000000" w:themeColor="text1"/>
          </w:rPr>
          <w:t>1.2.2</w:t>
        </w:r>
      </w:fldSimple>
      <w:r w:rsidRPr="00E70D52">
        <w:rPr>
          <w:rFonts w:asciiTheme="majorHAnsi" w:hAnsiTheme="majorHAnsi"/>
          <w:color w:val="000000" w:themeColor="text1"/>
        </w:rPr>
        <w:t>.</w:t>
      </w:r>
    </w:p>
  </w:footnote>
  <w:footnote w:id="289">
    <w:p w:rsidR="00597791" w:rsidRPr="00E70D52" w:rsidRDefault="00597791" w:rsidP="009474CC">
      <w:pPr>
        <w:pStyle w:val="Voetnoottekst"/>
        <w:rPr>
          <w:rFonts w:asciiTheme="majorHAnsi" w:hAnsiTheme="majorHAnsi"/>
          <w:color w:val="000000" w:themeColor="text1"/>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rPr>
        <w:t xml:space="preserve"> Art. 51 van het VN-Handvest verwijst naar het verdedigen tegen een ‘gewapende aanval’, zie </w:t>
      </w:r>
      <w:r w:rsidRPr="00E70D52">
        <w:rPr>
          <w:rFonts w:asciiTheme="majorHAnsi" w:hAnsiTheme="majorHAnsi"/>
          <w:i/>
          <w:color w:val="000000" w:themeColor="text1"/>
        </w:rPr>
        <w:t xml:space="preserve">supra </w:t>
      </w:r>
      <w:r w:rsidRPr="00E70D52">
        <w:rPr>
          <w:rFonts w:asciiTheme="majorHAnsi" w:hAnsiTheme="majorHAnsi"/>
          <w:color w:val="000000" w:themeColor="text1"/>
        </w:rPr>
        <w:t xml:space="preserve"> Hoofdstuk 2, </w:t>
      </w:r>
      <w:fldSimple w:instr=" REF _Ref419470078 \n \h  \* MERGEFORMAT ">
        <w:r w:rsidRPr="00FB0C7A">
          <w:rPr>
            <w:rFonts w:asciiTheme="majorHAnsi" w:hAnsiTheme="majorHAnsi"/>
            <w:color w:val="000000" w:themeColor="text1"/>
          </w:rPr>
          <w:t>2.1.1.1</w:t>
        </w:r>
      </w:fldSimple>
      <w:r w:rsidRPr="00E70D52">
        <w:rPr>
          <w:rFonts w:asciiTheme="majorHAnsi" w:hAnsiTheme="majorHAnsi"/>
          <w:color w:val="000000" w:themeColor="text1"/>
        </w:rPr>
        <w:t>.</w:t>
      </w:r>
    </w:p>
  </w:footnote>
  <w:footnote w:id="290">
    <w:p w:rsidR="00597791" w:rsidRPr="00E70D52" w:rsidRDefault="00597791">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A. </w:t>
      </w:r>
      <w:r w:rsidRPr="00E70D52">
        <w:rPr>
          <w:rFonts w:asciiTheme="majorHAnsi" w:hAnsiTheme="majorHAnsi"/>
          <w:smallCaps/>
          <w:color w:val="000000" w:themeColor="text1"/>
          <w:lang w:val="en-US"/>
        </w:rPr>
        <w:t>Aust</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Modern Treaty Law and Practice</w:t>
      </w:r>
      <w:r w:rsidRPr="00E70D52">
        <w:rPr>
          <w:rFonts w:asciiTheme="majorHAnsi" w:hAnsiTheme="majorHAnsi"/>
          <w:color w:val="000000" w:themeColor="text1"/>
          <w:lang w:val="en-US"/>
        </w:rPr>
        <w:t xml:space="preserve">, New York, Cambridge University Press, 2007, 14; M. </w:t>
      </w:r>
      <w:r w:rsidRPr="00E70D52">
        <w:rPr>
          <w:rFonts w:asciiTheme="majorHAnsi" w:hAnsiTheme="majorHAnsi"/>
          <w:smallCaps/>
          <w:color w:val="000000" w:themeColor="text1"/>
          <w:lang w:val="en-US"/>
        </w:rPr>
        <w:t>Dixon</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Textbook</w:t>
      </w:r>
      <w:r w:rsidRPr="00E70D52">
        <w:rPr>
          <w:rFonts w:asciiTheme="majorHAnsi" w:hAnsiTheme="majorHAnsi"/>
          <w:color w:val="000000" w:themeColor="text1"/>
          <w:lang w:val="en-US"/>
        </w:rPr>
        <w:t>, 35.</w:t>
      </w:r>
    </w:p>
  </w:footnote>
  <w:footnote w:id="291">
    <w:p w:rsidR="00597791" w:rsidRPr="00E70D52" w:rsidRDefault="00597791">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A. </w:t>
      </w:r>
      <w:r w:rsidRPr="00E70D52">
        <w:rPr>
          <w:rFonts w:asciiTheme="majorHAnsi" w:hAnsiTheme="majorHAnsi"/>
          <w:smallCaps/>
          <w:color w:val="000000" w:themeColor="text1"/>
          <w:lang w:val="en-US"/>
        </w:rPr>
        <w:t xml:space="preserve">Bianchi, </w:t>
      </w:r>
      <w:r w:rsidRPr="00E70D52">
        <w:rPr>
          <w:rFonts w:asciiTheme="majorHAnsi" w:hAnsiTheme="majorHAnsi"/>
          <w:color w:val="000000" w:themeColor="text1"/>
          <w:lang w:val="en-US"/>
        </w:rPr>
        <w:t xml:space="preserve">“The International Regulation of the Use of Force: the Politics of Interpretive Method”, </w:t>
      </w:r>
      <w:r w:rsidRPr="00E70D52">
        <w:rPr>
          <w:rFonts w:asciiTheme="majorHAnsi" w:hAnsiTheme="majorHAnsi"/>
          <w:i/>
          <w:color w:val="000000" w:themeColor="text1"/>
          <w:lang w:val="en-US"/>
        </w:rPr>
        <w:t>LJIL</w:t>
      </w:r>
      <w:r w:rsidRPr="00E70D52">
        <w:rPr>
          <w:rFonts w:asciiTheme="majorHAnsi" w:hAnsiTheme="majorHAnsi"/>
          <w:color w:val="000000" w:themeColor="text1"/>
          <w:lang w:val="en-US"/>
        </w:rPr>
        <w:t xml:space="preserve"> 2009, afl. 4, (651) 664; M. </w:t>
      </w:r>
      <w:r w:rsidRPr="00E70D52">
        <w:rPr>
          <w:rFonts w:asciiTheme="majorHAnsi" w:hAnsiTheme="majorHAnsi"/>
          <w:smallCaps/>
          <w:color w:val="000000" w:themeColor="text1"/>
          <w:lang w:val="en-US"/>
        </w:rPr>
        <w:t>Dixon</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Textbook</w:t>
      </w:r>
      <w:r w:rsidRPr="00E70D52">
        <w:rPr>
          <w:rFonts w:asciiTheme="majorHAnsi" w:hAnsiTheme="majorHAnsi"/>
          <w:color w:val="000000" w:themeColor="text1"/>
          <w:lang w:val="en-US"/>
        </w:rPr>
        <w:t>, 35-36.</w:t>
      </w:r>
    </w:p>
  </w:footnote>
  <w:footnote w:id="292">
    <w:p w:rsidR="00597791" w:rsidRPr="00E70D52" w:rsidRDefault="00597791">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A. </w:t>
      </w:r>
      <w:r w:rsidRPr="00E70D52">
        <w:rPr>
          <w:rFonts w:asciiTheme="majorHAnsi" w:hAnsiTheme="majorHAnsi"/>
          <w:smallCaps/>
          <w:color w:val="000000" w:themeColor="text1"/>
          <w:lang w:val="en-US"/>
        </w:rPr>
        <w:t>Aust</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Modern Treaty Law and Practice</w:t>
      </w:r>
      <w:r w:rsidRPr="00E70D52">
        <w:rPr>
          <w:rFonts w:asciiTheme="majorHAnsi" w:hAnsiTheme="majorHAnsi"/>
          <w:color w:val="000000" w:themeColor="text1"/>
          <w:lang w:val="en-US"/>
        </w:rPr>
        <w:t>, New York, Cambridge University Press, 2007, 14.</w:t>
      </w:r>
    </w:p>
  </w:footnote>
  <w:footnote w:id="293">
    <w:p w:rsidR="00597791" w:rsidRPr="00E70D52" w:rsidRDefault="00597791">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M. </w:t>
      </w:r>
      <w:r w:rsidRPr="00E70D52">
        <w:rPr>
          <w:rFonts w:asciiTheme="majorHAnsi" w:hAnsiTheme="majorHAnsi"/>
          <w:smallCaps/>
          <w:color w:val="000000" w:themeColor="text1"/>
          <w:lang w:val="en-US"/>
        </w:rPr>
        <w:t>Dixon</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Textbook</w:t>
      </w:r>
      <w:r w:rsidRPr="00E70D52">
        <w:rPr>
          <w:rFonts w:asciiTheme="majorHAnsi" w:hAnsiTheme="majorHAnsi"/>
          <w:color w:val="000000" w:themeColor="text1"/>
          <w:lang w:val="en-US"/>
        </w:rPr>
        <w:t>, 35-37.</w:t>
      </w:r>
    </w:p>
  </w:footnote>
  <w:footnote w:id="294">
    <w:p w:rsidR="00597791" w:rsidRPr="00E70D52" w:rsidRDefault="00597791">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A. </w:t>
      </w:r>
      <w:r w:rsidRPr="00E70D52">
        <w:rPr>
          <w:rFonts w:asciiTheme="majorHAnsi" w:hAnsiTheme="majorHAnsi"/>
          <w:smallCaps/>
          <w:color w:val="000000" w:themeColor="text1"/>
          <w:lang w:val="en-US"/>
        </w:rPr>
        <w:t xml:space="preserve">Bianchi, </w:t>
      </w:r>
      <w:r w:rsidRPr="00E70D52">
        <w:rPr>
          <w:rFonts w:asciiTheme="majorHAnsi" w:hAnsiTheme="majorHAnsi"/>
          <w:color w:val="000000" w:themeColor="text1"/>
          <w:lang w:val="en-US"/>
        </w:rPr>
        <w:t xml:space="preserve">“The International Regulation of the Use of Force: the Politics of Interpretive Method”, </w:t>
      </w:r>
      <w:r w:rsidRPr="00E70D52">
        <w:rPr>
          <w:rFonts w:asciiTheme="majorHAnsi" w:hAnsiTheme="majorHAnsi"/>
          <w:i/>
          <w:color w:val="000000" w:themeColor="text1"/>
          <w:lang w:val="en-US"/>
        </w:rPr>
        <w:t>LJIL</w:t>
      </w:r>
      <w:r w:rsidRPr="00E70D52">
        <w:rPr>
          <w:rFonts w:asciiTheme="majorHAnsi" w:hAnsiTheme="majorHAnsi"/>
          <w:color w:val="000000" w:themeColor="text1"/>
          <w:lang w:val="en-US"/>
        </w:rPr>
        <w:t xml:space="preserve"> 2009, afl. 4, (651) 660-661; </w:t>
      </w:r>
      <w:r w:rsidRPr="00E70D52">
        <w:rPr>
          <w:rFonts w:asciiTheme="majorHAnsi" w:hAnsiTheme="majorHAnsi"/>
          <w:i/>
          <w:color w:val="000000" w:themeColor="text1"/>
          <w:lang w:val="en-US"/>
        </w:rPr>
        <w:t xml:space="preserve">Cf. </w:t>
      </w:r>
      <w:r w:rsidRPr="00E70D52">
        <w:rPr>
          <w:rFonts w:asciiTheme="majorHAnsi" w:hAnsiTheme="majorHAnsi"/>
          <w:color w:val="000000" w:themeColor="text1"/>
          <w:lang w:val="en-US"/>
        </w:rPr>
        <w:t xml:space="preserve">M. </w:t>
      </w:r>
      <w:r w:rsidRPr="00E70D52">
        <w:rPr>
          <w:rFonts w:asciiTheme="majorHAnsi" w:hAnsiTheme="majorHAnsi"/>
          <w:smallCaps/>
          <w:color w:val="000000" w:themeColor="text1"/>
          <w:lang w:val="en-US"/>
        </w:rPr>
        <w:t>Dixon</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Textbook</w:t>
      </w:r>
      <w:r w:rsidRPr="00E70D52">
        <w:rPr>
          <w:rFonts w:asciiTheme="majorHAnsi" w:hAnsiTheme="majorHAnsi"/>
          <w:color w:val="000000" w:themeColor="text1"/>
          <w:lang w:val="en-US"/>
        </w:rPr>
        <w:t xml:space="preserve">, 293-294; D.K. </w:t>
      </w:r>
      <w:r w:rsidRPr="00E70D52">
        <w:rPr>
          <w:rFonts w:asciiTheme="majorHAnsi" w:hAnsiTheme="majorHAnsi"/>
          <w:smallCaps/>
          <w:color w:val="000000" w:themeColor="text1"/>
          <w:lang w:val="en-US" w:eastAsia="nl-BE"/>
        </w:rPr>
        <w:t>Linnan</w:t>
      </w:r>
      <w:r w:rsidRPr="00E70D52">
        <w:rPr>
          <w:rFonts w:asciiTheme="majorHAnsi" w:hAnsiTheme="majorHAnsi"/>
          <w:color w:val="000000" w:themeColor="text1"/>
          <w:lang w:val="en-US" w:eastAsia="nl-BE"/>
        </w:rPr>
        <w:t xml:space="preserve">, “Self-defense, Necessity and UN Collective Security: United States and other views”, </w:t>
      </w:r>
      <w:r w:rsidRPr="00E70D52">
        <w:rPr>
          <w:rFonts w:asciiTheme="majorHAnsi" w:hAnsiTheme="majorHAnsi"/>
          <w:i/>
          <w:color w:val="000000" w:themeColor="text1"/>
          <w:lang w:val="en-US" w:eastAsia="nl-BE"/>
        </w:rPr>
        <w:t>Duke J. Comp. &amp; Int’l L.</w:t>
      </w:r>
      <w:r w:rsidRPr="00E70D52">
        <w:rPr>
          <w:rFonts w:asciiTheme="majorHAnsi" w:hAnsiTheme="majorHAnsi"/>
          <w:color w:val="000000" w:themeColor="text1"/>
          <w:lang w:val="en-US" w:eastAsia="nl-BE"/>
        </w:rPr>
        <w:t xml:space="preserve"> 1991, vol. 1, (57) 57; </w:t>
      </w:r>
      <w:r w:rsidRPr="00E70D52">
        <w:rPr>
          <w:rFonts w:asciiTheme="majorHAnsi" w:hAnsiTheme="majorHAnsi"/>
          <w:color w:val="000000" w:themeColor="text1"/>
          <w:lang w:val="en-US"/>
        </w:rPr>
        <w:t xml:space="preserve">T. </w:t>
      </w:r>
      <w:r w:rsidRPr="00E70D52">
        <w:rPr>
          <w:rFonts w:asciiTheme="majorHAnsi" w:hAnsiTheme="majorHAnsi"/>
          <w:smallCaps/>
          <w:color w:val="000000" w:themeColor="text1"/>
          <w:lang w:val="en-US"/>
        </w:rPr>
        <w:t>Ruys</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Armed Attack</w:t>
      </w:r>
      <w:r w:rsidRPr="00E70D52">
        <w:rPr>
          <w:rFonts w:asciiTheme="majorHAnsi" w:hAnsiTheme="majorHAnsi"/>
          <w:color w:val="000000" w:themeColor="text1"/>
          <w:lang w:val="en-US"/>
        </w:rPr>
        <w:t xml:space="preserve">, 9; C. </w:t>
      </w:r>
      <w:r w:rsidRPr="00E70D52">
        <w:rPr>
          <w:rFonts w:asciiTheme="majorHAnsi" w:hAnsiTheme="majorHAnsi"/>
          <w:smallCaps/>
          <w:color w:val="000000" w:themeColor="text1"/>
          <w:lang w:val="en-US"/>
        </w:rPr>
        <w:t>Richter</w:t>
      </w:r>
      <w:r w:rsidRPr="00E70D52">
        <w:rPr>
          <w:rFonts w:asciiTheme="majorHAnsi" w:hAnsiTheme="majorHAnsi"/>
          <w:color w:val="000000" w:themeColor="text1"/>
          <w:lang w:val="en-US"/>
        </w:rPr>
        <w:t>, “Pre-emptive Self-Defence”, (55) 58.</w:t>
      </w:r>
    </w:p>
  </w:footnote>
  <w:footnote w:id="295">
    <w:p w:rsidR="00597791" w:rsidRPr="00E70D52" w:rsidRDefault="00597791" w:rsidP="00743BC9">
      <w:pPr>
        <w:rPr>
          <w:rFonts w:asciiTheme="majorHAnsi" w:hAnsiTheme="majorHAnsi"/>
          <w:color w:val="000000" w:themeColor="text1"/>
          <w:sz w:val="20"/>
          <w:szCs w:val="20"/>
          <w:lang w:val="en-US" w:eastAsia="nl-BE"/>
        </w:rPr>
      </w:pPr>
      <w:r w:rsidRPr="00E70D52">
        <w:rPr>
          <w:rStyle w:val="Voetnootmarkering"/>
          <w:rFonts w:asciiTheme="majorHAnsi" w:hAnsiTheme="majorHAnsi"/>
          <w:color w:val="000000" w:themeColor="text1"/>
          <w:sz w:val="20"/>
          <w:szCs w:val="20"/>
        </w:rPr>
        <w:footnoteRef/>
      </w:r>
      <w:r w:rsidRPr="00E70D52">
        <w:rPr>
          <w:rFonts w:asciiTheme="majorHAnsi" w:hAnsiTheme="majorHAnsi"/>
          <w:color w:val="000000" w:themeColor="text1"/>
          <w:sz w:val="20"/>
          <w:szCs w:val="20"/>
          <w:lang w:val="en-US"/>
        </w:rPr>
        <w:t xml:space="preserve"> O. </w:t>
      </w:r>
      <w:r w:rsidRPr="00E70D52">
        <w:rPr>
          <w:rFonts w:asciiTheme="majorHAnsi" w:hAnsiTheme="majorHAnsi"/>
          <w:smallCaps/>
          <w:color w:val="000000" w:themeColor="text1"/>
          <w:sz w:val="20"/>
          <w:szCs w:val="20"/>
          <w:lang w:val="en-US" w:eastAsia="nl-BE"/>
        </w:rPr>
        <w:t>Corten</w:t>
      </w:r>
      <w:r w:rsidRPr="00E70D52">
        <w:rPr>
          <w:rFonts w:asciiTheme="majorHAnsi" w:hAnsiTheme="majorHAnsi"/>
          <w:color w:val="000000" w:themeColor="text1"/>
          <w:sz w:val="20"/>
          <w:szCs w:val="20"/>
          <w:lang w:val="en-US" w:eastAsia="nl-BE"/>
        </w:rPr>
        <w:t xml:space="preserve">, “The Controversies over the Customary Prohibition on the Use of Force: a Methodological Debate”, </w:t>
      </w:r>
      <w:r w:rsidRPr="00E70D52">
        <w:rPr>
          <w:rFonts w:asciiTheme="majorHAnsi" w:hAnsiTheme="majorHAnsi"/>
          <w:i/>
          <w:color w:val="000000" w:themeColor="text1"/>
          <w:sz w:val="20"/>
          <w:szCs w:val="20"/>
          <w:lang w:val="en-US" w:eastAsia="nl-BE"/>
        </w:rPr>
        <w:t>EJIL</w:t>
      </w:r>
      <w:r w:rsidRPr="00E70D52">
        <w:rPr>
          <w:rFonts w:asciiTheme="majorHAnsi" w:hAnsiTheme="majorHAnsi"/>
          <w:color w:val="000000" w:themeColor="text1"/>
          <w:sz w:val="20"/>
          <w:szCs w:val="20"/>
          <w:lang w:val="en-US" w:eastAsia="nl-BE"/>
        </w:rPr>
        <w:t xml:space="preserve"> 2005, afl. 5, (803) 803.</w:t>
      </w:r>
    </w:p>
  </w:footnote>
  <w:footnote w:id="296">
    <w:p w:rsidR="00597791" w:rsidRPr="00E70D52" w:rsidRDefault="00597791">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D.W. </w:t>
      </w:r>
      <w:r w:rsidRPr="00E70D52">
        <w:rPr>
          <w:rFonts w:asciiTheme="majorHAnsi" w:hAnsiTheme="majorHAnsi"/>
          <w:smallCaps/>
          <w:color w:val="000000" w:themeColor="text1"/>
          <w:lang w:val="en-US"/>
        </w:rPr>
        <w:t>Bowett</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Self-defence</w:t>
      </w:r>
      <w:r w:rsidRPr="00E70D52">
        <w:rPr>
          <w:rFonts w:asciiTheme="majorHAnsi" w:hAnsiTheme="majorHAnsi"/>
          <w:color w:val="000000" w:themeColor="text1"/>
          <w:lang w:val="en-US"/>
        </w:rPr>
        <w:t xml:space="preserve">, 184-186; </w:t>
      </w:r>
      <w:r w:rsidRPr="00E70D52">
        <w:rPr>
          <w:rFonts w:asciiTheme="majorHAnsi" w:hAnsiTheme="majorHAnsi"/>
          <w:smallCaps/>
          <w:color w:val="000000" w:themeColor="text1"/>
          <w:lang w:val="en-US"/>
        </w:rPr>
        <w:t>Dixon</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Textbook</w:t>
      </w:r>
      <w:r w:rsidRPr="00E70D52">
        <w:rPr>
          <w:rFonts w:asciiTheme="majorHAnsi" w:hAnsiTheme="majorHAnsi"/>
          <w:color w:val="000000" w:themeColor="text1"/>
          <w:lang w:val="en-US"/>
        </w:rPr>
        <w:t xml:space="preserve">, 297; M.N. </w:t>
      </w:r>
      <w:r w:rsidRPr="00E70D52">
        <w:rPr>
          <w:rFonts w:asciiTheme="majorHAnsi" w:hAnsiTheme="majorHAnsi"/>
          <w:smallCaps/>
          <w:color w:val="000000" w:themeColor="text1"/>
          <w:lang w:val="en-US"/>
        </w:rPr>
        <w:t>Shaw</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Int’l Law</w:t>
      </w:r>
      <w:r w:rsidRPr="00E70D52">
        <w:rPr>
          <w:rFonts w:asciiTheme="majorHAnsi" w:hAnsiTheme="majorHAnsi"/>
          <w:color w:val="000000" w:themeColor="text1"/>
          <w:lang w:val="en-US"/>
        </w:rPr>
        <w:t>, 1132.</w:t>
      </w:r>
    </w:p>
  </w:footnote>
  <w:footnote w:id="297">
    <w:p w:rsidR="00597791" w:rsidRPr="00E70D52" w:rsidRDefault="00597791">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M.C. </w:t>
      </w:r>
      <w:r w:rsidRPr="00E70D52">
        <w:rPr>
          <w:rFonts w:asciiTheme="majorHAnsi" w:hAnsiTheme="majorHAnsi"/>
          <w:smallCaps/>
          <w:color w:val="000000" w:themeColor="text1"/>
          <w:lang w:val="en-US"/>
        </w:rPr>
        <w:t>Alder</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The Inherent Right of Self-Defence in International Law</w:t>
      </w:r>
      <w:r w:rsidRPr="00E70D52">
        <w:rPr>
          <w:rFonts w:asciiTheme="majorHAnsi" w:hAnsiTheme="majorHAnsi"/>
          <w:color w:val="000000" w:themeColor="text1"/>
          <w:lang w:val="en-US"/>
        </w:rPr>
        <w:t xml:space="preserve">, Dordrecht, Springer, 2013, 84; A.C. </w:t>
      </w:r>
      <w:r w:rsidRPr="00E70D52">
        <w:rPr>
          <w:rFonts w:asciiTheme="majorHAnsi" w:hAnsiTheme="majorHAnsi"/>
          <w:smallCaps/>
          <w:color w:val="000000" w:themeColor="text1"/>
          <w:lang w:val="en-US"/>
        </w:rPr>
        <w:t>Arend</w:t>
      </w:r>
      <w:r w:rsidRPr="00E70D52">
        <w:rPr>
          <w:rFonts w:asciiTheme="majorHAnsi" w:hAnsiTheme="majorHAnsi"/>
          <w:color w:val="000000" w:themeColor="text1"/>
          <w:lang w:val="en-US"/>
        </w:rPr>
        <w:t xml:space="preserve">, “International Law and the Preemptive Use of Military Force”, </w:t>
      </w:r>
      <w:r w:rsidRPr="00E70D52">
        <w:rPr>
          <w:rFonts w:asciiTheme="majorHAnsi" w:hAnsiTheme="majorHAnsi"/>
          <w:i/>
          <w:color w:val="000000" w:themeColor="text1"/>
          <w:lang w:val="en-US"/>
        </w:rPr>
        <w:t xml:space="preserve">TWQ </w:t>
      </w:r>
      <w:r w:rsidRPr="00E70D52">
        <w:rPr>
          <w:rFonts w:asciiTheme="majorHAnsi" w:hAnsiTheme="majorHAnsi"/>
          <w:color w:val="000000" w:themeColor="text1"/>
          <w:lang w:val="en-US"/>
        </w:rPr>
        <w:t xml:space="preserve">2003, vol. 26, afl. 2, (89) 92-93; D.W. </w:t>
      </w:r>
      <w:r w:rsidRPr="00E70D52">
        <w:rPr>
          <w:rFonts w:asciiTheme="majorHAnsi" w:hAnsiTheme="majorHAnsi"/>
          <w:smallCaps/>
          <w:color w:val="000000" w:themeColor="text1"/>
          <w:lang w:val="en-US"/>
        </w:rPr>
        <w:t>Bowett</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Self-defence</w:t>
      </w:r>
      <w:r w:rsidRPr="00E70D52">
        <w:rPr>
          <w:rFonts w:asciiTheme="majorHAnsi" w:hAnsiTheme="majorHAnsi"/>
          <w:color w:val="000000" w:themeColor="text1"/>
          <w:lang w:val="en-US"/>
        </w:rPr>
        <w:t>, 187.</w:t>
      </w:r>
    </w:p>
  </w:footnote>
  <w:footnote w:id="298">
    <w:p w:rsidR="00597791" w:rsidRPr="00E70D52" w:rsidRDefault="00597791">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Y. </w:t>
      </w:r>
      <w:r w:rsidRPr="00E70D52">
        <w:rPr>
          <w:rFonts w:asciiTheme="majorHAnsi" w:hAnsiTheme="majorHAnsi"/>
          <w:smallCaps/>
          <w:color w:val="000000" w:themeColor="text1"/>
          <w:lang w:val="en-US"/>
        </w:rPr>
        <w:t>Dinstein</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War</w:t>
      </w:r>
      <w:r w:rsidRPr="00E70D52">
        <w:rPr>
          <w:rFonts w:asciiTheme="majorHAnsi" w:hAnsiTheme="majorHAnsi"/>
          <w:color w:val="000000" w:themeColor="text1"/>
          <w:lang w:val="en-US"/>
        </w:rPr>
        <w:t xml:space="preserve">, 193; H. </w:t>
      </w:r>
      <w:r w:rsidRPr="00E70D52">
        <w:rPr>
          <w:rFonts w:asciiTheme="majorHAnsi" w:hAnsiTheme="majorHAnsi"/>
          <w:smallCaps/>
          <w:color w:val="000000" w:themeColor="text1"/>
          <w:lang w:val="en-US"/>
        </w:rPr>
        <w:t>Kelsen</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The Law of the United Nations</w:t>
      </w:r>
      <w:r w:rsidRPr="00E70D52">
        <w:rPr>
          <w:rFonts w:asciiTheme="majorHAnsi" w:hAnsiTheme="majorHAnsi"/>
          <w:color w:val="000000" w:themeColor="text1"/>
          <w:lang w:val="en-US"/>
        </w:rPr>
        <w:t xml:space="preserve">, London, Stevens &amp; Sons Limited, 1951, 791-792; T. </w:t>
      </w:r>
      <w:r w:rsidRPr="00E70D52">
        <w:rPr>
          <w:rFonts w:asciiTheme="majorHAnsi" w:hAnsiTheme="majorHAnsi"/>
          <w:smallCaps/>
          <w:color w:val="000000" w:themeColor="text1"/>
          <w:lang w:val="en-US"/>
        </w:rPr>
        <w:t>Ruys</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Armed Attack</w:t>
      </w:r>
      <w:r w:rsidRPr="00E70D52">
        <w:rPr>
          <w:rFonts w:asciiTheme="majorHAnsi" w:hAnsiTheme="majorHAnsi"/>
          <w:color w:val="000000" w:themeColor="text1"/>
          <w:lang w:val="en-US"/>
        </w:rPr>
        <w:t xml:space="preserve">, 64; D.K. </w:t>
      </w:r>
      <w:r w:rsidRPr="00E70D52">
        <w:rPr>
          <w:rFonts w:asciiTheme="majorHAnsi" w:hAnsiTheme="majorHAnsi"/>
          <w:smallCaps/>
          <w:color w:val="000000" w:themeColor="text1"/>
          <w:lang w:val="en-US" w:eastAsia="nl-BE"/>
        </w:rPr>
        <w:t>Linnan</w:t>
      </w:r>
      <w:r w:rsidRPr="00E70D52">
        <w:rPr>
          <w:rFonts w:asciiTheme="majorHAnsi" w:hAnsiTheme="majorHAnsi"/>
          <w:color w:val="000000" w:themeColor="text1"/>
          <w:lang w:val="en-US" w:eastAsia="nl-BE"/>
        </w:rPr>
        <w:t xml:space="preserve">, “Self-defense, Necessity and UN Collective Security: United States and other views”, </w:t>
      </w:r>
      <w:r w:rsidRPr="00E70D52">
        <w:rPr>
          <w:rFonts w:asciiTheme="majorHAnsi" w:hAnsiTheme="majorHAnsi"/>
          <w:i/>
          <w:color w:val="000000" w:themeColor="text1"/>
          <w:lang w:val="en-US" w:eastAsia="nl-BE"/>
        </w:rPr>
        <w:t>Duke J. Comp. &amp; Int’l L.</w:t>
      </w:r>
      <w:r w:rsidRPr="00E70D52">
        <w:rPr>
          <w:rFonts w:asciiTheme="majorHAnsi" w:hAnsiTheme="majorHAnsi"/>
          <w:color w:val="000000" w:themeColor="text1"/>
          <w:lang w:val="en-US" w:eastAsia="nl-BE"/>
        </w:rPr>
        <w:t xml:space="preserve"> 1991, vol. 1, (57) 68-69.</w:t>
      </w:r>
    </w:p>
  </w:footnote>
  <w:footnote w:id="299">
    <w:p w:rsidR="00597791" w:rsidRPr="00E70D52" w:rsidRDefault="00597791">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w:t>
      </w:r>
      <w:r w:rsidRPr="00E70D52">
        <w:rPr>
          <w:rFonts w:asciiTheme="majorHAnsi" w:eastAsiaTheme="minorHAnsi" w:hAnsiTheme="majorHAnsi" w:cs="Arial"/>
          <w:color w:val="000000" w:themeColor="text1"/>
          <w:lang w:val="en-US" w:eastAsia="en-US"/>
        </w:rPr>
        <w:t xml:space="preserve">IGH, </w:t>
      </w:r>
      <w:r w:rsidRPr="00E70D52">
        <w:rPr>
          <w:rFonts w:asciiTheme="majorHAnsi" w:eastAsiaTheme="minorHAnsi" w:hAnsiTheme="majorHAnsi" w:cs="Arial"/>
          <w:i/>
          <w:color w:val="000000" w:themeColor="text1"/>
          <w:lang w:val="en-US" w:eastAsia="en-US"/>
        </w:rPr>
        <w:t xml:space="preserve">Nicaragua </w:t>
      </w:r>
      <w:r w:rsidRPr="00E70D52">
        <w:rPr>
          <w:rFonts w:asciiTheme="majorHAnsi" w:eastAsiaTheme="minorHAnsi" w:hAnsiTheme="majorHAnsi" w:cs="Arial"/>
          <w:color w:val="000000" w:themeColor="text1"/>
          <w:lang w:val="en-US" w:eastAsia="en-US"/>
        </w:rPr>
        <w:t>1986, §175-176</w:t>
      </w:r>
      <w:r w:rsidRPr="00E70D52">
        <w:rPr>
          <w:rFonts w:asciiTheme="majorHAnsi" w:hAnsiTheme="majorHAnsi"/>
          <w:color w:val="000000" w:themeColor="text1"/>
          <w:lang w:val="en-US"/>
        </w:rPr>
        <w:t xml:space="preserve">; T. </w:t>
      </w:r>
      <w:r w:rsidRPr="00E70D52">
        <w:rPr>
          <w:rFonts w:asciiTheme="majorHAnsi" w:hAnsiTheme="majorHAnsi"/>
          <w:smallCaps/>
          <w:color w:val="000000" w:themeColor="text1"/>
          <w:lang w:val="en-US"/>
        </w:rPr>
        <w:t>Ruys</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Armed Attack</w:t>
      </w:r>
      <w:r w:rsidRPr="00E70D52">
        <w:rPr>
          <w:rFonts w:asciiTheme="majorHAnsi" w:hAnsiTheme="majorHAnsi"/>
          <w:color w:val="000000" w:themeColor="text1"/>
          <w:lang w:val="en-US"/>
        </w:rPr>
        <w:t xml:space="preserve">, 7-8; M.N. </w:t>
      </w:r>
      <w:r w:rsidRPr="00E70D52">
        <w:rPr>
          <w:rFonts w:asciiTheme="majorHAnsi" w:hAnsiTheme="majorHAnsi"/>
          <w:smallCaps/>
          <w:color w:val="000000" w:themeColor="text1"/>
          <w:lang w:val="en-US"/>
        </w:rPr>
        <w:t>Shaw</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Int’l Law</w:t>
      </w:r>
      <w:r w:rsidRPr="00E70D52">
        <w:rPr>
          <w:rFonts w:asciiTheme="majorHAnsi" w:hAnsiTheme="majorHAnsi"/>
          <w:color w:val="000000" w:themeColor="text1"/>
          <w:lang w:val="en-US"/>
        </w:rPr>
        <w:t>, 1132.</w:t>
      </w:r>
    </w:p>
  </w:footnote>
  <w:footnote w:id="300">
    <w:p w:rsidR="00597791" w:rsidRPr="00E70D52" w:rsidRDefault="00597791">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T. </w:t>
      </w:r>
      <w:r w:rsidRPr="00E70D52">
        <w:rPr>
          <w:rFonts w:asciiTheme="majorHAnsi" w:hAnsiTheme="majorHAnsi"/>
          <w:smallCaps/>
          <w:color w:val="000000" w:themeColor="text1"/>
          <w:lang w:val="en-US"/>
        </w:rPr>
        <w:t>Ruys</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Armed Attack</w:t>
      </w:r>
      <w:r w:rsidRPr="00E70D52">
        <w:rPr>
          <w:rFonts w:asciiTheme="majorHAnsi" w:hAnsiTheme="majorHAnsi"/>
          <w:color w:val="000000" w:themeColor="text1"/>
          <w:lang w:val="en-US"/>
        </w:rPr>
        <w:t>, 7-8.</w:t>
      </w:r>
    </w:p>
  </w:footnote>
  <w:footnote w:id="301">
    <w:p w:rsidR="00597791" w:rsidRPr="00E70D52" w:rsidRDefault="00597791">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w:t>
      </w:r>
      <w:r w:rsidRPr="00E70D52">
        <w:rPr>
          <w:rFonts w:asciiTheme="majorHAnsi" w:eastAsiaTheme="minorHAnsi" w:hAnsiTheme="majorHAnsi" w:cs="Arial"/>
          <w:color w:val="000000" w:themeColor="text1"/>
          <w:lang w:val="en-US" w:eastAsia="en-US"/>
        </w:rPr>
        <w:t xml:space="preserve">IGH, </w:t>
      </w:r>
      <w:r w:rsidRPr="00E70D52">
        <w:rPr>
          <w:rFonts w:asciiTheme="majorHAnsi" w:eastAsiaTheme="minorHAnsi" w:hAnsiTheme="majorHAnsi" w:cs="Arial"/>
          <w:i/>
          <w:color w:val="000000" w:themeColor="text1"/>
          <w:lang w:val="en-US" w:eastAsia="en-US"/>
        </w:rPr>
        <w:t xml:space="preserve">Nicaragua </w:t>
      </w:r>
      <w:r w:rsidRPr="00E70D52">
        <w:rPr>
          <w:rFonts w:asciiTheme="majorHAnsi" w:eastAsiaTheme="minorHAnsi" w:hAnsiTheme="majorHAnsi" w:cs="Arial"/>
          <w:color w:val="000000" w:themeColor="text1"/>
          <w:lang w:val="en-US" w:eastAsia="en-US"/>
        </w:rPr>
        <w:t xml:space="preserve">1986, §194; </w:t>
      </w:r>
      <w:r w:rsidRPr="00E70D52">
        <w:rPr>
          <w:rFonts w:asciiTheme="majorHAnsi" w:hAnsiTheme="majorHAnsi"/>
          <w:color w:val="000000" w:themeColor="text1"/>
          <w:lang w:val="en-US"/>
        </w:rPr>
        <w:t xml:space="preserve">A. </w:t>
      </w:r>
      <w:r w:rsidRPr="00E70D52">
        <w:rPr>
          <w:rFonts w:asciiTheme="majorHAnsi" w:hAnsiTheme="majorHAnsi"/>
          <w:smallCaps/>
          <w:color w:val="000000" w:themeColor="text1"/>
          <w:lang w:val="en-US"/>
        </w:rPr>
        <w:t xml:space="preserve">Bianchi, </w:t>
      </w:r>
      <w:r w:rsidRPr="00E70D52">
        <w:rPr>
          <w:rFonts w:asciiTheme="majorHAnsi" w:hAnsiTheme="majorHAnsi"/>
          <w:color w:val="000000" w:themeColor="text1"/>
          <w:lang w:val="en-US"/>
        </w:rPr>
        <w:t xml:space="preserve">“The International Regulation of the Use of Force: the Politics of Interpretive Method”, </w:t>
      </w:r>
      <w:r w:rsidRPr="00E70D52">
        <w:rPr>
          <w:rFonts w:asciiTheme="majorHAnsi" w:hAnsiTheme="majorHAnsi"/>
          <w:i/>
          <w:color w:val="000000" w:themeColor="text1"/>
          <w:lang w:val="en-US"/>
        </w:rPr>
        <w:t>LJIL</w:t>
      </w:r>
      <w:r w:rsidRPr="00E70D52">
        <w:rPr>
          <w:rFonts w:asciiTheme="majorHAnsi" w:hAnsiTheme="majorHAnsi"/>
          <w:color w:val="000000" w:themeColor="text1"/>
          <w:lang w:val="en-US"/>
        </w:rPr>
        <w:t xml:space="preserve"> 2009, afl. 4, (651) 661.</w:t>
      </w:r>
    </w:p>
  </w:footnote>
  <w:footnote w:id="302">
    <w:p w:rsidR="00597791" w:rsidRPr="00E70D52" w:rsidRDefault="00597791">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w:t>
      </w:r>
      <w:r w:rsidRPr="00E70D52">
        <w:rPr>
          <w:rFonts w:asciiTheme="majorHAnsi" w:eastAsiaTheme="minorHAnsi" w:hAnsiTheme="majorHAnsi" w:cs="Arial"/>
          <w:color w:val="000000" w:themeColor="text1"/>
          <w:lang w:val="en-US" w:eastAsia="en-US"/>
        </w:rPr>
        <w:t xml:space="preserve">IGH, </w:t>
      </w:r>
      <w:r w:rsidRPr="00E70D52">
        <w:rPr>
          <w:rFonts w:asciiTheme="majorHAnsi" w:eastAsiaTheme="minorHAnsi" w:hAnsiTheme="majorHAnsi" w:cs="Arial"/>
          <w:i/>
          <w:color w:val="000000" w:themeColor="text1"/>
          <w:lang w:val="en-US" w:eastAsia="en-US"/>
        </w:rPr>
        <w:t xml:space="preserve">Nicaragua </w:t>
      </w:r>
      <w:r w:rsidRPr="00E70D52">
        <w:rPr>
          <w:rFonts w:asciiTheme="majorHAnsi" w:eastAsiaTheme="minorHAnsi" w:hAnsiTheme="majorHAnsi" w:cs="Arial"/>
          <w:color w:val="000000" w:themeColor="text1"/>
          <w:lang w:val="en-US" w:eastAsia="en-US"/>
        </w:rPr>
        <w:t xml:space="preserve">1986, §176 en §181; </w:t>
      </w:r>
      <w:r w:rsidRPr="00E70D52">
        <w:rPr>
          <w:rFonts w:asciiTheme="majorHAnsi" w:hAnsiTheme="majorHAnsi"/>
          <w:color w:val="000000" w:themeColor="text1"/>
          <w:lang w:val="en-US"/>
        </w:rPr>
        <w:t xml:space="preserve">T. </w:t>
      </w:r>
      <w:r w:rsidRPr="00E70D52">
        <w:rPr>
          <w:rFonts w:asciiTheme="majorHAnsi" w:hAnsiTheme="majorHAnsi"/>
          <w:smallCaps/>
          <w:color w:val="000000" w:themeColor="text1"/>
          <w:lang w:val="en-US"/>
        </w:rPr>
        <w:t>Ruys</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Armed Attack</w:t>
      </w:r>
      <w:r w:rsidRPr="00E70D52">
        <w:rPr>
          <w:rFonts w:asciiTheme="majorHAnsi" w:hAnsiTheme="majorHAnsi"/>
          <w:color w:val="000000" w:themeColor="text1"/>
          <w:lang w:val="en-US"/>
        </w:rPr>
        <w:t>, 10.</w:t>
      </w:r>
    </w:p>
  </w:footnote>
  <w:footnote w:id="303">
    <w:p w:rsidR="00597791" w:rsidRPr="00E70D52" w:rsidRDefault="00597791" w:rsidP="00F34CA3">
      <w:pPr>
        <w:rPr>
          <w:rFonts w:asciiTheme="majorHAnsi" w:eastAsiaTheme="minorHAnsi" w:hAnsiTheme="majorHAnsi"/>
          <w:color w:val="000000" w:themeColor="text1"/>
          <w:sz w:val="20"/>
          <w:szCs w:val="20"/>
          <w:lang w:val="en-US" w:eastAsia="en-US"/>
        </w:rPr>
      </w:pPr>
      <w:r w:rsidRPr="00E70D52">
        <w:rPr>
          <w:rStyle w:val="Voetnootmarkering"/>
          <w:rFonts w:asciiTheme="majorHAnsi" w:hAnsiTheme="majorHAnsi"/>
          <w:color w:val="000000" w:themeColor="text1"/>
          <w:sz w:val="20"/>
          <w:szCs w:val="20"/>
        </w:rPr>
        <w:footnoteRef/>
      </w:r>
      <w:r w:rsidRPr="00E70D52">
        <w:rPr>
          <w:rFonts w:asciiTheme="majorHAnsi" w:hAnsiTheme="majorHAnsi"/>
          <w:color w:val="000000" w:themeColor="text1"/>
          <w:sz w:val="20"/>
          <w:szCs w:val="20"/>
          <w:lang w:val="en-US"/>
        </w:rPr>
        <w:t xml:space="preserve"> IGH, </w:t>
      </w:r>
      <w:r w:rsidRPr="00E70D52">
        <w:rPr>
          <w:rFonts w:asciiTheme="majorHAnsi" w:hAnsiTheme="majorHAnsi"/>
          <w:i/>
          <w:color w:val="000000" w:themeColor="text1"/>
          <w:sz w:val="20"/>
          <w:szCs w:val="20"/>
          <w:lang w:val="en-US"/>
        </w:rPr>
        <w:t>Armed Activities on the Territory of the Congo</w:t>
      </w:r>
      <w:r w:rsidRPr="00E70D52">
        <w:rPr>
          <w:rFonts w:asciiTheme="majorHAnsi" w:hAnsiTheme="majorHAnsi"/>
          <w:color w:val="000000" w:themeColor="text1"/>
          <w:sz w:val="20"/>
          <w:szCs w:val="20"/>
          <w:lang w:val="en-US"/>
        </w:rPr>
        <w:t xml:space="preserve"> (Democratic Republic of the Congo v. Uganda), Judgment (19 december 2005), </w:t>
      </w:r>
      <w:r w:rsidRPr="00E70D52">
        <w:rPr>
          <w:rFonts w:asciiTheme="majorHAnsi" w:hAnsiTheme="majorHAnsi"/>
          <w:i/>
          <w:color w:val="000000" w:themeColor="text1"/>
          <w:sz w:val="20"/>
          <w:szCs w:val="20"/>
          <w:lang w:val="en-US"/>
        </w:rPr>
        <w:t>ICJ Reports</w:t>
      </w:r>
      <w:r w:rsidRPr="00E70D52">
        <w:rPr>
          <w:rFonts w:asciiTheme="majorHAnsi" w:hAnsiTheme="majorHAnsi"/>
          <w:color w:val="000000" w:themeColor="text1"/>
          <w:sz w:val="20"/>
          <w:szCs w:val="20"/>
          <w:lang w:val="en-US"/>
        </w:rPr>
        <w:t xml:space="preserve"> 2005, 168, §148.</w:t>
      </w:r>
    </w:p>
  </w:footnote>
  <w:footnote w:id="304">
    <w:p w:rsidR="00597791" w:rsidRPr="00E70D52" w:rsidRDefault="00597791" w:rsidP="00C10F9D">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A. </w:t>
      </w:r>
      <w:r w:rsidRPr="00E70D52">
        <w:rPr>
          <w:rFonts w:asciiTheme="majorHAnsi" w:hAnsiTheme="majorHAnsi"/>
          <w:smallCaps/>
          <w:color w:val="000000" w:themeColor="text1"/>
          <w:lang w:val="en-US"/>
        </w:rPr>
        <w:t>Aust</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Handbook</w:t>
      </w:r>
      <w:r w:rsidRPr="00E70D52">
        <w:rPr>
          <w:rFonts w:asciiTheme="majorHAnsi" w:hAnsiTheme="majorHAnsi"/>
          <w:color w:val="000000" w:themeColor="text1"/>
          <w:lang w:val="en-US"/>
        </w:rPr>
        <w:t xml:space="preserve">, 209; J. </w:t>
      </w:r>
      <w:r w:rsidRPr="00E70D52">
        <w:rPr>
          <w:rFonts w:asciiTheme="majorHAnsi" w:hAnsiTheme="majorHAnsi"/>
          <w:smallCaps/>
          <w:color w:val="000000" w:themeColor="text1"/>
          <w:lang w:val="en-US"/>
        </w:rPr>
        <w:t>Combacau</w:t>
      </w:r>
      <w:r w:rsidRPr="00E70D52">
        <w:rPr>
          <w:rFonts w:asciiTheme="majorHAnsi" w:hAnsiTheme="majorHAnsi"/>
          <w:color w:val="000000" w:themeColor="text1"/>
          <w:lang w:val="en-US"/>
        </w:rPr>
        <w:t xml:space="preserve">, “The exception of self-defence in UN practice” in A. </w:t>
      </w:r>
      <w:r w:rsidRPr="00E70D52">
        <w:rPr>
          <w:rFonts w:asciiTheme="majorHAnsi" w:hAnsiTheme="majorHAnsi"/>
          <w:smallCaps/>
          <w:color w:val="000000" w:themeColor="text1"/>
          <w:lang w:val="en-US"/>
        </w:rPr>
        <w:t>Cassese</w:t>
      </w:r>
      <w:r w:rsidRPr="00E70D52">
        <w:rPr>
          <w:rFonts w:asciiTheme="majorHAnsi" w:hAnsiTheme="majorHAnsi"/>
          <w:color w:val="000000" w:themeColor="text1"/>
          <w:lang w:val="en-US"/>
        </w:rPr>
        <w:t xml:space="preserve"> (ed.), </w:t>
      </w:r>
      <w:r w:rsidRPr="00E70D52">
        <w:rPr>
          <w:rFonts w:asciiTheme="majorHAnsi" w:hAnsiTheme="majorHAnsi"/>
          <w:i/>
          <w:color w:val="000000" w:themeColor="text1"/>
          <w:lang w:val="en-US"/>
        </w:rPr>
        <w:t>The current legal regulation of the use of force</w:t>
      </w:r>
      <w:r w:rsidRPr="00E70D52">
        <w:rPr>
          <w:rFonts w:asciiTheme="majorHAnsi" w:hAnsiTheme="majorHAnsi"/>
          <w:color w:val="000000" w:themeColor="text1"/>
          <w:lang w:val="en-US"/>
        </w:rPr>
        <w:t>, Dordrecht, Martinus Nijhoff Publishers, 1986, 27.</w:t>
      </w:r>
    </w:p>
  </w:footnote>
  <w:footnote w:id="305">
    <w:p w:rsidR="00597791" w:rsidRPr="00E70D52" w:rsidRDefault="00597791">
      <w:pPr>
        <w:pStyle w:val="Voetnoottekst"/>
        <w:rPr>
          <w:rFonts w:asciiTheme="majorHAnsi" w:hAnsiTheme="majorHAnsi"/>
          <w:color w:val="000000" w:themeColor="text1"/>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rPr>
        <w:t xml:space="preserve"> M. </w:t>
      </w:r>
      <w:r w:rsidRPr="00E70D52">
        <w:rPr>
          <w:rFonts w:asciiTheme="majorHAnsi" w:hAnsiTheme="majorHAnsi"/>
          <w:smallCaps/>
          <w:color w:val="000000" w:themeColor="text1"/>
        </w:rPr>
        <w:t>Dixon</w:t>
      </w:r>
      <w:r w:rsidRPr="00E70D52">
        <w:rPr>
          <w:rFonts w:asciiTheme="majorHAnsi" w:hAnsiTheme="majorHAnsi"/>
          <w:color w:val="000000" w:themeColor="text1"/>
        </w:rPr>
        <w:t xml:space="preserve">, </w:t>
      </w:r>
      <w:r w:rsidRPr="00E70D52">
        <w:rPr>
          <w:rFonts w:asciiTheme="majorHAnsi" w:hAnsiTheme="majorHAnsi"/>
          <w:i/>
          <w:color w:val="000000" w:themeColor="text1"/>
        </w:rPr>
        <w:t>Textbook</w:t>
      </w:r>
      <w:r w:rsidRPr="00E70D52">
        <w:rPr>
          <w:rFonts w:asciiTheme="majorHAnsi" w:hAnsiTheme="majorHAnsi"/>
          <w:color w:val="000000" w:themeColor="text1"/>
        </w:rPr>
        <w:t>, 294-295.</w:t>
      </w:r>
    </w:p>
  </w:footnote>
  <w:footnote w:id="306">
    <w:p w:rsidR="00597791" w:rsidRPr="00E70D52" w:rsidRDefault="00597791">
      <w:pPr>
        <w:pStyle w:val="Voetnoottekst"/>
        <w:rPr>
          <w:rFonts w:asciiTheme="majorHAnsi" w:hAnsiTheme="majorHAnsi"/>
          <w:color w:val="000000" w:themeColor="text1"/>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rPr>
        <w:t xml:space="preserve"> Zie </w:t>
      </w:r>
      <w:r w:rsidRPr="00E70D52">
        <w:rPr>
          <w:rFonts w:asciiTheme="majorHAnsi" w:hAnsiTheme="majorHAnsi"/>
          <w:i/>
          <w:color w:val="000000" w:themeColor="text1"/>
        </w:rPr>
        <w:t>supra</w:t>
      </w:r>
      <w:r w:rsidRPr="00E70D52">
        <w:rPr>
          <w:rFonts w:asciiTheme="majorHAnsi" w:hAnsiTheme="majorHAnsi"/>
          <w:color w:val="000000" w:themeColor="text1"/>
        </w:rPr>
        <w:t xml:space="preserve"> Hoofdstuk 2, </w:t>
      </w:r>
      <w:fldSimple w:instr=" REF _Ref419470164 \n \h  \* MERGEFORMAT ">
        <w:r w:rsidRPr="00FB0C7A">
          <w:rPr>
            <w:rFonts w:asciiTheme="majorHAnsi" w:hAnsiTheme="majorHAnsi"/>
            <w:color w:val="000000" w:themeColor="text1"/>
          </w:rPr>
          <w:t>1.2.1</w:t>
        </w:r>
      </w:fldSimple>
      <w:r w:rsidRPr="00E70D52">
        <w:rPr>
          <w:rFonts w:asciiTheme="majorHAnsi" w:hAnsiTheme="majorHAnsi"/>
          <w:color w:val="000000" w:themeColor="text1"/>
        </w:rPr>
        <w:t>.</w:t>
      </w:r>
    </w:p>
  </w:footnote>
  <w:footnote w:id="307">
    <w:p w:rsidR="00597791" w:rsidRPr="00E70D52" w:rsidRDefault="00597791">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M. </w:t>
      </w:r>
      <w:r w:rsidRPr="00E70D52">
        <w:rPr>
          <w:rFonts w:asciiTheme="majorHAnsi" w:hAnsiTheme="majorHAnsi"/>
          <w:smallCaps/>
          <w:color w:val="000000" w:themeColor="text1"/>
          <w:lang w:val="en-US"/>
        </w:rPr>
        <w:t>Dixon</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Textbook</w:t>
      </w:r>
      <w:r w:rsidRPr="00E70D52">
        <w:rPr>
          <w:rFonts w:asciiTheme="majorHAnsi" w:hAnsiTheme="majorHAnsi"/>
          <w:color w:val="000000" w:themeColor="text1"/>
          <w:lang w:val="en-US"/>
        </w:rPr>
        <w:t>, 294-296.</w:t>
      </w:r>
    </w:p>
  </w:footnote>
  <w:footnote w:id="308">
    <w:p w:rsidR="00597791" w:rsidRPr="00E70D52" w:rsidRDefault="00597791" w:rsidP="00743BC9">
      <w:pPr>
        <w:rPr>
          <w:rFonts w:asciiTheme="majorHAnsi" w:hAnsiTheme="majorHAnsi"/>
          <w:color w:val="000000" w:themeColor="text1"/>
          <w:sz w:val="20"/>
          <w:szCs w:val="20"/>
          <w:lang w:val="en-US"/>
        </w:rPr>
      </w:pPr>
      <w:r w:rsidRPr="00E70D52">
        <w:rPr>
          <w:rStyle w:val="Voetnootmarkering"/>
          <w:rFonts w:asciiTheme="majorHAnsi" w:hAnsiTheme="majorHAnsi"/>
          <w:color w:val="000000" w:themeColor="text1"/>
          <w:sz w:val="20"/>
          <w:szCs w:val="20"/>
        </w:rPr>
        <w:footnoteRef/>
      </w:r>
      <w:r w:rsidRPr="00E70D52">
        <w:rPr>
          <w:rFonts w:asciiTheme="majorHAnsi" w:hAnsiTheme="majorHAnsi"/>
          <w:color w:val="000000" w:themeColor="text1"/>
          <w:sz w:val="20"/>
          <w:szCs w:val="20"/>
          <w:lang w:val="en-US"/>
        </w:rPr>
        <w:t xml:space="preserve"> Y. </w:t>
      </w:r>
      <w:r w:rsidRPr="00E70D52">
        <w:rPr>
          <w:rFonts w:asciiTheme="majorHAnsi" w:hAnsiTheme="majorHAnsi"/>
          <w:smallCaps/>
          <w:color w:val="000000" w:themeColor="text1"/>
          <w:sz w:val="20"/>
          <w:szCs w:val="20"/>
          <w:lang w:val="en-US"/>
        </w:rPr>
        <w:t>Dinstein</w:t>
      </w:r>
      <w:r w:rsidRPr="00E70D52">
        <w:rPr>
          <w:rFonts w:asciiTheme="majorHAnsi" w:hAnsiTheme="majorHAnsi"/>
          <w:color w:val="000000" w:themeColor="text1"/>
          <w:sz w:val="20"/>
          <w:szCs w:val="20"/>
          <w:lang w:val="en-US"/>
        </w:rPr>
        <w:t xml:space="preserve">, </w:t>
      </w:r>
      <w:r w:rsidRPr="00E70D52">
        <w:rPr>
          <w:rFonts w:asciiTheme="majorHAnsi" w:hAnsiTheme="majorHAnsi"/>
          <w:i/>
          <w:color w:val="000000" w:themeColor="text1"/>
          <w:sz w:val="20"/>
          <w:szCs w:val="20"/>
          <w:lang w:val="en-US"/>
        </w:rPr>
        <w:t>War</w:t>
      </w:r>
      <w:r w:rsidRPr="00E70D52">
        <w:rPr>
          <w:rFonts w:asciiTheme="majorHAnsi" w:hAnsiTheme="majorHAnsi"/>
          <w:color w:val="000000" w:themeColor="text1"/>
          <w:sz w:val="20"/>
          <w:szCs w:val="20"/>
          <w:lang w:val="en-US"/>
        </w:rPr>
        <w:t xml:space="preserve">, 191-193; </w:t>
      </w:r>
      <w:r w:rsidRPr="00E70D52">
        <w:rPr>
          <w:rFonts w:asciiTheme="majorHAnsi" w:hAnsiTheme="majorHAnsi"/>
          <w:i/>
          <w:color w:val="000000" w:themeColor="text1"/>
          <w:sz w:val="20"/>
          <w:szCs w:val="20"/>
          <w:lang w:val="en-US"/>
        </w:rPr>
        <w:t>Ibid</w:t>
      </w:r>
      <w:r w:rsidRPr="00E70D52">
        <w:rPr>
          <w:rFonts w:asciiTheme="majorHAnsi" w:hAnsiTheme="majorHAnsi"/>
          <w:color w:val="000000" w:themeColor="text1"/>
          <w:sz w:val="20"/>
          <w:szCs w:val="20"/>
          <w:lang w:val="en-US"/>
        </w:rPr>
        <w:t xml:space="preserve">, 196; M. </w:t>
      </w:r>
      <w:r w:rsidRPr="00E70D52">
        <w:rPr>
          <w:rFonts w:asciiTheme="majorHAnsi" w:hAnsiTheme="majorHAnsi"/>
          <w:smallCaps/>
          <w:color w:val="000000" w:themeColor="text1"/>
          <w:sz w:val="20"/>
          <w:szCs w:val="20"/>
          <w:lang w:val="en-US"/>
        </w:rPr>
        <w:t>Dixon</w:t>
      </w:r>
      <w:r w:rsidRPr="00E70D52">
        <w:rPr>
          <w:rFonts w:asciiTheme="majorHAnsi" w:hAnsiTheme="majorHAnsi"/>
          <w:color w:val="000000" w:themeColor="text1"/>
          <w:sz w:val="20"/>
          <w:szCs w:val="20"/>
          <w:lang w:val="en-US"/>
        </w:rPr>
        <w:t xml:space="preserve">, </w:t>
      </w:r>
      <w:r w:rsidRPr="00E70D52">
        <w:rPr>
          <w:rFonts w:asciiTheme="majorHAnsi" w:hAnsiTheme="majorHAnsi"/>
          <w:i/>
          <w:color w:val="000000" w:themeColor="text1"/>
          <w:sz w:val="20"/>
          <w:szCs w:val="20"/>
          <w:lang w:val="en-US"/>
        </w:rPr>
        <w:t>Textbook</w:t>
      </w:r>
      <w:r w:rsidRPr="00E70D52">
        <w:rPr>
          <w:rFonts w:asciiTheme="majorHAnsi" w:hAnsiTheme="majorHAnsi"/>
          <w:color w:val="000000" w:themeColor="text1"/>
          <w:sz w:val="20"/>
          <w:szCs w:val="20"/>
          <w:lang w:val="en-US"/>
        </w:rPr>
        <w:t xml:space="preserve">, 294-296; H. </w:t>
      </w:r>
      <w:r w:rsidRPr="00E70D52">
        <w:rPr>
          <w:rFonts w:asciiTheme="majorHAnsi" w:hAnsiTheme="majorHAnsi"/>
          <w:smallCaps/>
          <w:color w:val="000000" w:themeColor="text1"/>
          <w:sz w:val="20"/>
          <w:szCs w:val="20"/>
          <w:lang w:val="en-US"/>
        </w:rPr>
        <w:t>Kelsen</w:t>
      </w:r>
      <w:r w:rsidRPr="00E70D52">
        <w:rPr>
          <w:rFonts w:asciiTheme="majorHAnsi" w:hAnsiTheme="majorHAnsi"/>
          <w:color w:val="000000" w:themeColor="text1"/>
          <w:sz w:val="20"/>
          <w:szCs w:val="20"/>
          <w:lang w:val="en-US"/>
        </w:rPr>
        <w:t xml:space="preserve">, </w:t>
      </w:r>
      <w:r w:rsidRPr="00E70D52">
        <w:rPr>
          <w:rFonts w:asciiTheme="majorHAnsi" w:hAnsiTheme="majorHAnsi"/>
          <w:i/>
          <w:color w:val="000000" w:themeColor="text1"/>
          <w:sz w:val="20"/>
          <w:szCs w:val="20"/>
          <w:lang w:val="en-US"/>
        </w:rPr>
        <w:t>The Law of the United Nations</w:t>
      </w:r>
      <w:r w:rsidRPr="00E70D52">
        <w:rPr>
          <w:rFonts w:asciiTheme="majorHAnsi" w:hAnsiTheme="majorHAnsi"/>
          <w:color w:val="000000" w:themeColor="text1"/>
          <w:sz w:val="20"/>
          <w:szCs w:val="20"/>
          <w:lang w:val="en-US"/>
        </w:rPr>
        <w:t xml:space="preserve">, London, Stevens &amp; Sons Limited, 1951, 791-792; R.A. </w:t>
      </w:r>
      <w:r w:rsidRPr="00E70D52">
        <w:rPr>
          <w:rFonts w:asciiTheme="majorHAnsi" w:hAnsiTheme="majorHAnsi"/>
          <w:smallCaps/>
          <w:color w:val="000000" w:themeColor="text1"/>
          <w:sz w:val="20"/>
          <w:szCs w:val="20"/>
          <w:lang w:val="en-US"/>
        </w:rPr>
        <w:t>Müllerson</w:t>
      </w:r>
      <w:r w:rsidRPr="00E70D52">
        <w:rPr>
          <w:rFonts w:asciiTheme="majorHAnsi" w:hAnsiTheme="majorHAnsi"/>
          <w:color w:val="000000" w:themeColor="text1"/>
          <w:sz w:val="20"/>
          <w:szCs w:val="20"/>
          <w:lang w:val="en-US"/>
        </w:rPr>
        <w:t xml:space="preserve">, “The principle of non-threat and non-use of force in the modern world” in W.E. </w:t>
      </w:r>
      <w:r w:rsidRPr="00E70D52">
        <w:rPr>
          <w:rFonts w:asciiTheme="majorHAnsi" w:hAnsiTheme="majorHAnsi"/>
          <w:smallCaps/>
          <w:color w:val="000000" w:themeColor="text1"/>
          <w:sz w:val="20"/>
          <w:szCs w:val="20"/>
          <w:lang w:val="en-US"/>
        </w:rPr>
        <w:t>Butler (</w:t>
      </w:r>
      <w:r w:rsidRPr="00E70D52">
        <w:rPr>
          <w:rFonts w:asciiTheme="majorHAnsi" w:hAnsiTheme="majorHAnsi"/>
          <w:color w:val="000000" w:themeColor="text1"/>
          <w:sz w:val="20"/>
          <w:szCs w:val="20"/>
          <w:lang w:val="en-US"/>
        </w:rPr>
        <w:t>ed.</w:t>
      </w:r>
      <w:r w:rsidRPr="00E70D52">
        <w:rPr>
          <w:rFonts w:asciiTheme="majorHAnsi" w:hAnsiTheme="majorHAnsi"/>
          <w:smallCaps/>
          <w:color w:val="000000" w:themeColor="text1"/>
          <w:sz w:val="20"/>
          <w:szCs w:val="20"/>
          <w:lang w:val="en-US"/>
        </w:rPr>
        <w:t>)</w:t>
      </w:r>
      <w:r w:rsidRPr="00E70D52">
        <w:rPr>
          <w:rFonts w:asciiTheme="majorHAnsi" w:hAnsiTheme="majorHAnsi"/>
          <w:color w:val="000000" w:themeColor="text1"/>
          <w:sz w:val="20"/>
          <w:szCs w:val="20"/>
          <w:lang w:val="en-US"/>
        </w:rPr>
        <w:t xml:space="preserve">, </w:t>
      </w:r>
      <w:r w:rsidRPr="00E70D52">
        <w:rPr>
          <w:rFonts w:asciiTheme="majorHAnsi" w:hAnsiTheme="majorHAnsi"/>
          <w:i/>
          <w:color w:val="000000" w:themeColor="text1"/>
          <w:sz w:val="20"/>
          <w:szCs w:val="20"/>
          <w:lang w:val="en-US"/>
        </w:rPr>
        <w:t xml:space="preserve">The Non-Use of Force in International Law, </w:t>
      </w:r>
      <w:r w:rsidRPr="00E70D52">
        <w:rPr>
          <w:rFonts w:asciiTheme="majorHAnsi" w:hAnsiTheme="majorHAnsi"/>
          <w:color w:val="000000" w:themeColor="text1"/>
          <w:sz w:val="20"/>
          <w:szCs w:val="20"/>
          <w:lang w:val="en-US"/>
        </w:rPr>
        <w:t xml:space="preserve">Dordrecht, Martinus Nijhoff Publishers, 1989, (29) 32; B. </w:t>
      </w:r>
      <w:r w:rsidRPr="00E70D52">
        <w:rPr>
          <w:rFonts w:asciiTheme="majorHAnsi" w:hAnsiTheme="majorHAnsi"/>
          <w:smallCaps/>
          <w:color w:val="000000" w:themeColor="text1"/>
          <w:sz w:val="20"/>
          <w:szCs w:val="20"/>
          <w:lang w:val="en-US"/>
        </w:rPr>
        <w:t>Simma</w:t>
      </w:r>
      <w:r w:rsidRPr="00E70D52">
        <w:rPr>
          <w:rFonts w:asciiTheme="majorHAnsi" w:hAnsiTheme="majorHAnsi"/>
          <w:color w:val="000000" w:themeColor="text1"/>
          <w:sz w:val="20"/>
          <w:szCs w:val="20"/>
          <w:lang w:val="en-US"/>
        </w:rPr>
        <w:t xml:space="preserve">, </w:t>
      </w:r>
      <w:r w:rsidRPr="00E70D52">
        <w:rPr>
          <w:rFonts w:asciiTheme="majorHAnsi" w:hAnsiTheme="majorHAnsi"/>
          <w:i/>
          <w:color w:val="000000" w:themeColor="text1"/>
          <w:sz w:val="20"/>
          <w:szCs w:val="20"/>
          <w:lang w:val="en-US"/>
        </w:rPr>
        <w:t>Commentary</w:t>
      </w:r>
      <w:r w:rsidRPr="00E70D52">
        <w:rPr>
          <w:rFonts w:asciiTheme="majorHAnsi" w:hAnsiTheme="majorHAnsi"/>
          <w:color w:val="000000" w:themeColor="text1"/>
          <w:sz w:val="20"/>
          <w:szCs w:val="20"/>
          <w:lang w:val="en-US"/>
        </w:rPr>
        <w:t xml:space="preserve">, 678; Voor een bespreking van de inhoud van de voorbereidende werken omtrent art. 51, zie J. </w:t>
      </w:r>
      <w:r w:rsidRPr="00E70D52">
        <w:rPr>
          <w:rFonts w:asciiTheme="majorHAnsi" w:hAnsiTheme="majorHAnsi"/>
          <w:smallCaps/>
          <w:color w:val="000000" w:themeColor="text1"/>
          <w:sz w:val="20"/>
          <w:szCs w:val="20"/>
          <w:lang w:val="en-US" w:eastAsia="nl-BE"/>
        </w:rPr>
        <w:t>Kunz</w:t>
      </w:r>
      <w:r w:rsidRPr="00E70D52">
        <w:rPr>
          <w:rFonts w:asciiTheme="majorHAnsi" w:hAnsiTheme="majorHAnsi"/>
          <w:color w:val="000000" w:themeColor="text1"/>
          <w:sz w:val="20"/>
          <w:szCs w:val="20"/>
          <w:lang w:val="en-US" w:eastAsia="nl-BE"/>
        </w:rPr>
        <w:t xml:space="preserve">,, “Individual and Collective Self-Defense in Article 51 of the Charter of the United Nations”, </w:t>
      </w:r>
      <w:r w:rsidRPr="00E70D52">
        <w:rPr>
          <w:rFonts w:asciiTheme="majorHAnsi" w:hAnsiTheme="majorHAnsi"/>
          <w:i/>
          <w:color w:val="000000" w:themeColor="text1"/>
          <w:sz w:val="20"/>
          <w:szCs w:val="20"/>
          <w:lang w:val="en-US" w:eastAsia="nl-BE"/>
        </w:rPr>
        <w:t>AJIL</w:t>
      </w:r>
      <w:r w:rsidRPr="00E70D52">
        <w:rPr>
          <w:rFonts w:asciiTheme="majorHAnsi" w:hAnsiTheme="majorHAnsi"/>
          <w:color w:val="000000" w:themeColor="text1"/>
          <w:sz w:val="20"/>
          <w:szCs w:val="20"/>
          <w:lang w:val="en-US" w:eastAsia="nl-BE"/>
        </w:rPr>
        <w:t xml:space="preserve"> 1947, afl. 41, (872) 872-879 en</w:t>
      </w:r>
      <w:r w:rsidRPr="00E70D52">
        <w:rPr>
          <w:rFonts w:asciiTheme="majorHAnsi" w:hAnsiTheme="majorHAnsi"/>
          <w:color w:val="000000" w:themeColor="text1"/>
          <w:sz w:val="20"/>
          <w:szCs w:val="20"/>
          <w:lang w:val="en-US"/>
        </w:rPr>
        <w:t xml:space="preserve"> T. </w:t>
      </w:r>
      <w:r w:rsidRPr="00E70D52">
        <w:rPr>
          <w:rFonts w:asciiTheme="majorHAnsi" w:hAnsiTheme="majorHAnsi"/>
          <w:smallCaps/>
          <w:color w:val="000000" w:themeColor="text1"/>
          <w:sz w:val="20"/>
          <w:szCs w:val="20"/>
          <w:lang w:val="en-US"/>
        </w:rPr>
        <w:t>Ruys</w:t>
      </w:r>
      <w:r w:rsidRPr="00E70D52">
        <w:rPr>
          <w:rFonts w:asciiTheme="majorHAnsi" w:hAnsiTheme="majorHAnsi"/>
          <w:color w:val="000000" w:themeColor="text1"/>
          <w:sz w:val="20"/>
          <w:szCs w:val="20"/>
          <w:lang w:val="en-US"/>
        </w:rPr>
        <w:t xml:space="preserve">, </w:t>
      </w:r>
      <w:r w:rsidRPr="00E70D52">
        <w:rPr>
          <w:rFonts w:asciiTheme="majorHAnsi" w:hAnsiTheme="majorHAnsi"/>
          <w:i/>
          <w:color w:val="000000" w:themeColor="text1"/>
          <w:sz w:val="20"/>
          <w:szCs w:val="20"/>
          <w:lang w:val="en-US"/>
        </w:rPr>
        <w:t>Armed Attack</w:t>
      </w:r>
      <w:r w:rsidRPr="00E70D52">
        <w:rPr>
          <w:rFonts w:asciiTheme="majorHAnsi" w:hAnsiTheme="majorHAnsi"/>
          <w:color w:val="000000" w:themeColor="text1"/>
          <w:sz w:val="20"/>
          <w:szCs w:val="20"/>
          <w:lang w:val="en-US"/>
        </w:rPr>
        <w:t>, 60-68.</w:t>
      </w:r>
    </w:p>
  </w:footnote>
  <w:footnote w:id="309">
    <w:p w:rsidR="00597791" w:rsidRPr="00E70D52" w:rsidRDefault="00597791" w:rsidP="00CD3E47">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I. </w:t>
      </w:r>
      <w:r w:rsidRPr="00E70D52">
        <w:rPr>
          <w:rFonts w:asciiTheme="majorHAnsi" w:hAnsiTheme="majorHAnsi"/>
          <w:smallCaps/>
          <w:color w:val="000000" w:themeColor="text1"/>
          <w:lang w:val="en-US"/>
        </w:rPr>
        <w:t>Brownlie</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 xml:space="preserve">Use of Force, </w:t>
      </w:r>
      <w:r w:rsidRPr="00E70D52">
        <w:rPr>
          <w:rFonts w:asciiTheme="majorHAnsi" w:hAnsiTheme="majorHAnsi"/>
          <w:color w:val="000000" w:themeColor="text1"/>
          <w:lang w:val="en-US"/>
        </w:rPr>
        <w:t>273.</w:t>
      </w:r>
    </w:p>
  </w:footnote>
  <w:footnote w:id="310">
    <w:p w:rsidR="00597791" w:rsidRPr="00E70D52" w:rsidRDefault="00597791" w:rsidP="00922608">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A. </w:t>
      </w:r>
      <w:r w:rsidRPr="00E70D52">
        <w:rPr>
          <w:rFonts w:asciiTheme="majorHAnsi" w:hAnsiTheme="majorHAnsi"/>
          <w:smallCaps/>
          <w:color w:val="000000" w:themeColor="text1"/>
          <w:lang w:val="en-US"/>
        </w:rPr>
        <w:t>Aust</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Modern Treaty Law and Practice</w:t>
      </w:r>
      <w:r w:rsidRPr="00E70D52">
        <w:rPr>
          <w:rFonts w:asciiTheme="majorHAnsi" w:hAnsiTheme="majorHAnsi"/>
          <w:color w:val="000000" w:themeColor="text1"/>
          <w:lang w:val="en-US"/>
        </w:rPr>
        <w:t xml:space="preserve">, New York, Cambridge University Press, 2007, 260; B. </w:t>
      </w:r>
      <w:r w:rsidRPr="00E70D52">
        <w:rPr>
          <w:rFonts w:asciiTheme="majorHAnsi" w:hAnsiTheme="majorHAnsi"/>
          <w:smallCaps/>
          <w:color w:val="000000" w:themeColor="text1"/>
          <w:lang w:val="en-US"/>
        </w:rPr>
        <w:t>Simma</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Commentary</w:t>
      </w:r>
      <w:r w:rsidRPr="00E70D52">
        <w:rPr>
          <w:rFonts w:asciiTheme="majorHAnsi" w:hAnsiTheme="majorHAnsi"/>
          <w:color w:val="000000" w:themeColor="text1"/>
          <w:lang w:val="en-US"/>
        </w:rPr>
        <w:t>, 678.</w:t>
      </w:r>
    </w:p>
  </w:footnote>
  <w:footnote w:id="311">
    <w:p w:rsidR="00597791" w:rsidRPr="00E70D52" w:rsidRDefault="00597791">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A. </w:t>
      </w:r>
      <w:r w:rsidRPr="00E70D52">
        <w:rPr>
          <w:rFonts w:asciiTheme="majorHAnsi" w:hAnsiTheme="majorHAnsi"/>
          <w:smallCaps/>
          <w:color w:val="000000" w:themeColor="text1"/>
          <w:lang w:val="en-US"/>
        </w:rPr>
        <w:t>Cassese</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International Law</w:t>
      </w:r>
      <w:r w:rsidRPr="00E70D52">
        <w:rPr>
          <w:rFonts w:asciiTheme="majorHAnsi" w:hAnsiTheme="majorHAnsi"/>
          <w:color w:val="000000" w:themeColor="text1"/>
          <w:lang w:val="en-US"/>
        </w:rPr>
        <w:t xml:space="preserve">, New York, Oxford University Press, 2005, 346; M. </w:t>
      </w:r>
      <w:r w:rsidRPr="00E70D52">
        <w:rPr>
          <w:rFonts w:asciiTheme="majorHAnsi" w:hAnsiTheme="majorHAnsi"/>
          <w:smallCaps/>
          <w:color w:val="000000" w:themeColor="text1"/>
          <w:lang w:val="en-US"/>
        </w:rPr>
        <w:t>Cogen</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Handboek Internationaal Recht</w:t>
      </w:r>
      <w:r w:rsidRPr="00E70D52">
        <w:rPr>
          <w:rFonts w:asciiTheme="majorHAnsi" w:hAnsiTheme="majorHAnsi"/>
          <w:color w:val="000000" w:themeColor="text1"/>
          <w:lang w:val="en-US"/>
        </w:rPr>
        <w:t>, Mechelen, Kluwer, 2003, 430.</w:t>
      </w:r>
    </w:p>
  </w:footnote>
  <w:footnote w:id="312">
    <w:p w:rsidR="00597791" w:rsidRPr="00E70D52" w:rsidRDefault="00597791">
      <w:pPr>
        <w:pStyle w:val="Voetnoottekst"/>
        <w:rPr>
          <w:rFonts w:asciiTheme="majorHAnsi" w:hAnsiTheme="majorHAnsi"/>
          <w:color w:val="000000" w:themeColor="text1"/>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rPr>
        <w:t xml:space="preserve"> Y. </w:t>
      </w:r>
      <w:r w:rsidRPr="00E70D52">
        <w:rPr>
          <w:rFonts w:asciiTheme="majorHAnsi" w:hAnsiTheme="majorHAnsi"/>
          <w:smallCaps/>
          <w:color w:val="000000" w:themeColor="text1"/>
        </w:rPr>
        <w:t>Dinstein</w:t>
      </w:r>
      <w:r w:rsidRPr="00E70D52">
        <w:rPr>
          <w:rFonts w:asciiTheme="majorHAnsi" w:hAnsiTheme="majorHAnsi"/>
          <w:color w:val="000000" w:themeColor="text1"/>
        </w:rPr>
        <w:t xml:space="preserve">, </w:t>
      </w:r>
      <w:r w:rsidRPr="00E70D52">
        <w:rPr>
          <w:rFonts w:asciiTheme="majorHAnsi" w:hAnsiTheme="majorHAnsi"/>
          <w:i/>
          <w:color w:val="000000" w:themeColor="text1"/>
        </w:rPr>
        <w:t>War</w:t>
      </w:r>
      <w:r w:rsidRPr="00E70D52">
        <w:rPr>
          <w:rFonts w:asciiTheme="majorHAnsi" w:hAnsiTheme="majorHAnsi"/>
          <w:color w:val="000000" w:themeColor="text1"/>
        </w:rPr>
        <w:t xml:space="preserve">, 237-238; C. </w:t>
      </w:r>
      <w:r w:rsidRPr="00E70D52">
        <w:rPr>
          <w:rFonts w:asciiTheme="majorHAnsi" w:hAnsiTheme="majorHAnsi"/>
          <w:smallCaps/>
          <w:color w:val="000000" w:themeColor="text1"/>
        </w:rPr>
        <w:t>Gray</w:t>
      </w:r>
      <w:r w:rsidRPr="00E70D52">
        <w:rPr>
          <w:rFonts w:asciiTheme="majorHAnsi" w:hAnsiTheme="majorHAnsi"/>
          <w:color w:val="000000" w:themeColor="text1"/>
        </w:rPr>
        <w:t xml:space="preserve">, </w:t>
      </w:r>
      <w:r w:rsidRPr="00E70D52">
        <w:rPr>
          <w:rFonts w:asciiTheme="majorHAnsi" w:hAnsiTheme="majorHAnsi"/>
          <w:i/>
          <w:color w:val="000000" w:themeColor="text1"/>
        </w:rPr>
        <w:t>Use of Force</w:t>
      </w:r>
      <w:r w:rsidRPr="00E70D52">
        <w:rPr>
          <w:rFonts w:asciiTheme="majorHAnsi" w:hAnsiTheme="majorHAnsi"/>
          <w:color w:val="000000" w:themeColor="text1"/>
        </w:rPr>
        <w:t xml:space="preserve">, 124-125; P. </w:t>
      </w:r>
      <w:r w:rsidRPr="00E70D52">
        <w:rPr>
          <w:rFonts w:asciiTheme="majorHAnsi" w:hAnsiTheme="majorHAnsi"/>
          <w:smallCaps/>
          <w:color w:val="000000" w:themeColor="text1"/>
        </w:rPr>
        <w:t>Kooijmans</w:t>
      </w:r>
      <w:r w:rsidRPr="00E70D52">
        <w:rPr>
          <w:rFonts w:asciiTheme="majorHAnsi" w:hAnsiTheme="majorHAnsi"/>
          <w:color w:val="000000" w:themeColor="text1"/>
        </w:rPr>
        <w:t xml:space="preserve">, </w:t>
      </w:r>
      <w:r w:rsidRPr="00E70D52">
        <w:rPr>
          <w:rFonts w:asciiTheme="majorHAnsi" w:hAnsiTheme="majorHAnsi"/>
          <w:i/>
          <w:color w:val="000000" w:themeColor="text1"/>
        </w:rPr>
        <w:t>Internationaal publiekrecht</w:t>
      </w:r>
      <w:r w:rsidRPr="00E70D52">
        <w:rPr>
          <w:rFonts w:asciiTheme="majorHAnsi" w:hAnsiTheme="majorHAnsi"/>
          <w:color w:val="000000" w:themeColor="text1"/>
        </w:rPr>
        <w:t>, 139.</w:t>
      </w:r>
    </w:p>
  </w:footnote>
  <w:footnote w:id="313">
    <w:p w:rsidR="00597791" w:rsidRPr="00E70D52" w:rsidRDefault="00597791">
      <w:pPr>
        <w:pStyle w:val="Voetnoottekst"/>
        <w:rPr>
          <w:rFonts w:asciiTheme="majorHAnsi" w:hAnsiTheme="majorHAnsi"/>
          <w:color w:val="000000" w:themeColor="text1"/>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rPr>
        <w:t xml:space="preserve"> Zie </w:t>
      </w:r>
      <w:r w:rsidRPr="00E70D52">
        <w:rPr>
          <w:rFonts w:asciiTheme="majorHAnsi" w:hAnsiTheme="majorHAnsi"/>
          <w:i/>
          <w:color w:val="000000" w:themeColor="text1"/>
        </w:rPr>
        <w:t>infra</w:t>
      </w:r>
      <w:r w:rsidRPr="00E70D52">
        <w:rPr>
          <w:rFonts w:asciiTheme="majorHAnsi" w:hAnsiTheme="majorHAnsi"/>
          <w:color w:val="000000" w:themeColor="text1"/>
        </w:rPr>
        <w:t xml:space="preserve"> </w:t>
      </w:r>
      <w:fldSimple w:instr=" REF _Ref419470196 \n \h  \* MERGEFORMAT ">
        <w:r w:rsidRPr="00FB0C7A">
          <w:rPr>
            <w:rFonts w:asciiTheme="majorHAnsi" w:hAnsiTheme="majorHAnsi"/>
            <w:color w:val="000000" w:themeColor="text1"/>
          </w:rPr>
          <w:t>Hoofdstuk 3</w:t>
        </w:r>
      </w:fldSimple>
      <w:r w:rsidRPr="00E70D52">
        <w:rPr>
          <w:rFonts w:asciiTheme="majorHAnsi" w:hAnsiTheme="majorHAnsi"/>
          <w:color w:val="000000" w:themeColor="text1"/>
        </w:rPr>
        <w:t>.</w:t>
      </w:r>
    </w:p>
  </w:footnote>
  <w:footnote w:id="314">
    <w:p w:rsidR="00597791" w:rsidRPr="00E70D52" w:rsidRDefault="00597791">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J. </w:t>
      </w:r>
      <w:r w:rsidRPr="00E70D52">
        <w:rPr>
          <w:rFonts w:asciiTheme="majorHAnsi" w:hAnsiTheme="majorHAnsi"/>
          <w:smallCaps/>
          <w:color w:val="000000" w:themeColor="text1"/>
          <w:lang w:val="en-US"/>
        </w:rPr>
        <w:t>Klabbers</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International Law</w:t>
      </w:r>
      <w:r w:rsidRPr="00E70D52">
        <w:rPr>
          <w:rFonts w:asciiTheme="majorHAnsi" w:hAnsiTheme="majorHAnsi"/>
          <w:color w:val="000000" w:themeColor="text1"/>
          <w:lang w:val="en-US"/>
        </w:rPr>
        <w:t xml:space="preserve">, 196; M.N. </w:t>
      </w:r>
      <w:r w:rsidRPr="00E70D52">
        <w:rPr>
          <w:rFonts w:asciiTheme="majorHAnsi" w:hAnsiTheme="majorHAnsi"/>
          <w:smallCaps/>
          <w:color w:val="000000" w:themeColor="text1"/>
          <w:lang w:val="en-US"/>
        </w:rPr>
        <w:t>Shaw</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Int’l Law</w:t>
      </w:r>
      <w:r w:rsidRPr="00E70D52">
        <w:rPr>
          <w:rFonts w:asciiTheme="majorHAnsi" w:hAnsiTheme="majorHAnsi"/>
          <w:color w:val="000000" w:themeColor="text1"/>
          <w:lang w:val="en-US"/>
        </w:rPr>
        <w:t xml:space="preserve">, 1155; P. </w:t>
      </w:r>
      <w:r w:rsidRPr="00E70D52">
        <w:rPr>
          <w:rFonts w:asciiTheme="majorHAnsi" w:hAnsiTheme="majorHAnsi"/>
          <w:smallCaps/>
          <w:color w:val="000000" w:themeColor="text1"/>
          <w:lang w:val="en-US"/>
        </w:rPr>
        <w:t>Kooijmans</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Internationaal publiekrecht</w:t>
      </w:r>
      <w:r w:rsidRPr="00E70D52">
        <w:rPr>
          <w:rFonts w:asciiTheme="majorHAnsi" w:hAnsiTheme="majorHAnsi"/>
          <w:color w:val="000000" w:themeColor="text1"/>
          <w:lang w:val="en-US"/>
        </w:rPr>
        <w:t>, 142.</w:t>
      </w:r>
    </w:p>
  </w:footnote>
  <w:footnote w:id="315">
    <w:p w:rsidR="00597791" w:rsidRPr="00E70D52" w:rsidRDefault="00597791">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A. </w:t>
      </w:r>
      <w:r w:rsidRPr="00E70D52">
        <w:rPr>
          <w:rFonts w:asciiTheme="majorHAnsi" w:hAnsiTheme="majorHAnsi"/>
          <w:smallCaps/>
          <w:color w:val="000000" w:themeColor="text1"/>
          <w:lang w:val="en-US"/>
        </w:rPr>
        <w:t>Aust</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Handbook</w:t>
      </w:r>
      <w:r w:rsidRPr="00E70D52">
        <w:rPr>
          <w:rFonts w:asciiTheme="majorHAnsi" w:hAnsiTheme="majorHAnsi"/>
          <w:color w:val="000000" w:themeColor="text1"/>
          <w:lang w:val="en-US"/>
        </w:rPr>
        <w:t xml:space="preserve">, 211-212; M. </w:t>
      </w:r>
      <w:r w:rsidRPr="00E70D52">
        <w:rPr>
          <w:rFonts w:asciiTheme="majorHAnsi" w:hAnsiTheme="majorHAnsi"/>
          <w:smallCaps/>
          <w:color w:val="000000" w:themeColor="text1"/>
          <w:lang w:val="en-US"/>
        </w:rPr>
        <w:t>Dixon</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Textbook</w:t>
      </w:r>
      <w:r w:rsidRPr="00E70D52">
        <w:rPr>
          <w:rFonts w:asciiTheme="majorHAnsi" w:hAnsiTheme="majorHAnsi"/>
          <w:color w:val="000000" w:themeColor="text1"/>
          <w:lang w:val="en-US"/>
        </w:rPr>
        <w:t>, 304.</w:t>
      </w:r>
    </w:p>
  </w:footnote>
  <w:footnote w:id="316">
    <w:p w:rsidR="00597791" w:rsidRPr="00E70D52" w:rsidRDefault="00597791">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I. </w:t>
      </w:r>
      <w:r w:rsidRPr="00E70D52">
        <w:rPr>
          <w:rFonts w:asciiTheme="majorHAnsi" w:hAnsiTheme="majorHAnsi"/>
          <w:smallCaps/>
          <w:color w:val="000000" w:themeColor="text1"/>
          <w:lang w:val="en-US"/>
        </w:rPr>
        <w:t>Brownlie</w:t>
      </w:r>
      <w:r w:rsidRPr="00E70D52">
        <w:rPr>
          <w:rFonts w:asciiTheme="majorHAnsi" w:hAnsiTheme="majorHAnsi"/>
          <w:color w:val="000000" w:themeColor="text1"/>
          <w:lang w:val="en-US"/>
        </w:rPr>
        <w:t xml:space="preserve">, “Non-Use of Force in Contemporary International Law” in W.E. </w:t>
      </w:r>
      <w:r w:rsidRPr="00E70D52">
        <w:rPr>
          <w:rFonts w:asciiTheme="majorHAnsi" w:hAnsiTheme="majorHAnsi"/>
          <w:smallCaps/>
          <w:color w:val="000000" w:themeColor="text1"/>
          <w:lang w:val="en-US"/>
        </w:rPr>
        <w:t>Butler (</w:t>
      </w:r>
      <w:r w:rsidRPr="00E70D52">
        <w:rPr>
          <w:rFonts w:asciiTheme="majorHAnsi" w:hAnsiTheme="majorHAnsi"/>
          <w:color w:val="000000" w:themeColor="text1"/>
          <w:lang w:val="en-US"/>
        </w:rPr>
        <w:t>ed.</w:t>
      </w:r>
      <w:r w:rsidRPr="00E70D52">
        <w:rPr>
          <w:rFonts w:asciiTheme="majorHAnsi" w:hAnsiTheme="majorHAnsi"/>
          <w:smallCaps/>
          <w:color w:val="000000" w:themeColor="text1"/>
          <w:lang w:val="en-US"/>
        </w:rPr>
        <w:t>)</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 xml:space="preserve">The Non-Use of Force in International Law, </w:t>
      </w:r>
      <w:r w:rsidRPr="00E70D52">
        <w:rPr>
          <w:rFonts w:asciiTheme="majorHAnsi" w:hAnsiTheme="majorHAnsi"/>
          <w:color w:val="000000" w:themeColor="text1"/>
          <w:lang w:val="en-US"/>
        </w:rPr>
        <w:t xml:space="preserve">Dordrecht, Martinus Nijhoff Publishers, 1989, (17) 25-26; M. </w:t>
      </w:r>
      <w:r w:rsidRPr="00E70D52">
        <w:rPr>
          <w:rFonts w:asciiTheme="majorHAnsi" w:hAnsiTheme="majorHAnsi"/>
          <w:smallCaps/>
          <w:color w:val="000000" w:themeColor="text1"/>
          <w:lang w:val="en-US"/>
        </w:rPr>
        <w:t>Dixon</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Textbook</w:t>
      </w:r>
      <w:r w:rsidRPr="00E70D52">
        <w:rPr>
          <w:rFonts w:asciiTheme="majorHAnsi" w:hAnsiTheme="majorHAnsi"/>
          <w:color w:val="000000" w:themeColor="text1"/>
          <w:lang w:val="en-US"/>
        </w:rPr>
        <w:t xml:space="preserve">, 305; M. </w:t>
      </w:r>
      <w:r w:rsidRPr="00E70D52">
        <w:rPr>
          <w:rFonts w:asciiTheme="majorHAnsi" w:hAnsiTheme="majorHAnsi"/>
          <w:smallCaps/>
          <w:color w:val="000000" w:themeColor="text1"/>
          <w:lang w:val="en-US" w:eastAsia="nl-BE"/>
        </w:rPr>
        <w:t>Waxman</w:t>
      </w:r>
      <w:r w:rsidRPr="00E70D52">
        <w:rPr>
          <w:rFonts w:asciiTheme="majorHAnsi" w:hAnsiTheme="majorHAnsi"/>
          <w:color w:val="000000" w:themeColor="text1"/>
          <w:lang w:val="en-US" w:eastAsia="nl-BE"/>
        </w:rPr>
        <w:t xml:space="preserve">, “Regulating Resort to Force: Form and Substance of the UN Charter Regime”, </w:t>
      </w:r>
      <w:r w:rsidRPr="00E70D52">
        <w:rPr>
          <w:rFonts w:asciiTheme="majorHAnsi" w:hAnsiTheme="majorHAnsi"/>
          <w:i/>
          <w:color w:val="000000" w:themeColor="text1"/>
          <w:lang w:val="en-US" w:eastAsia="nl-BE"/>
        </w:rPr>
        <w:t xml:space="preserve">EJIL </w:t>
      </w:r>
      <w:r w:rsidRPr="00E70D52">
        <w:rPr>
          <w:rFonts w:asciiTheme="majorHAnsi" w:hAnsiTheme="majorHAnsi"/>
          <w:color w:val="000000" w:themeColor="text1"/>
          <w:lang w:val="en-US" w:eastAsia="nl-BE"/>
        </w:rPr>
        <w:t>2013, afl. 1, (151) 162.</w:t>
      </w:r>
    </w:p>
  </w:footnote>
  <w:footnote w:id="317">
    <w:p w:rsidR="00597791" w:rsidRPr="00E70D52" w:rsidRDefault="00597791">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M. </w:t>
      </w:r>
      <w:r w:rsidRPr="00E70D52">
        <w:rPr>
          <w:rFonts w:asciiTheme="majorHAnsi" w:hAnsiTheme="majorHAnsi"/>
          <w:smallCaps/>
          <w:color w:val="000000" w:themeColor="text1"/>
          <w:lang w:val="en-US"/>
        </w:rPr>
        <w:t>Dixon</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Textbook</w:t>
      </w:r>
      <w:r w:rsidRPr="00E70D52">
        <w:rPr>
          <w:rFonts w:asciiTheme="majorHAnsi" w:hAnsiTheme="majorHAnsi"/>
          <w:color w:val="000000" w:themeColor="text1"/>
          <w:lang w:val="en-US"/>
        </w:rPr>
        <w:t xml:space="preserve">, 305; J. </w:t>
      </w:r>
      <w:r w:rsidRPr="00E70D52">
        <w:rPr>
          <w:rFonts w:asciiTheme="majorHAnsi" w:hAnsiTheme="majorHAnsi"/>
          <w:smallCaps/>
          <w:color w:val="000000" w:themeColor="text1"/>
          <w:lang w:val="en-US"/>
        </w:rPr>
        <w:t>Klabbers</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International Law</w:t>
      </w:r>
      <w:r w:rsidRPr="00E70D52">
        <w:rPr>
          <w:rFonts w:asciiTheme="majorHAnsi" w:hAnsiTheme="majorHAnsi"/>
          <w:color w:val="000000" w:themeColor="text1"/>
          <w:lang w:val="en-US"/>
        </w:rPr>
        <w:t>, 196-197.</w:t>
      </w:r>
    </w:p>
  </w:footnote>
  <w:footnote w:id="318">
    <w:p w:rsidR="00597791" w:rsidRPr="00E70D52" w:rsidRDefault="00597791">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C. </w:t>
      </w:r>
      <w:r w:rsidRPr="00E70D52">
        <w:rPr>
          <w:rFonts w:asciiTheme="majorHAnsi" w:hAnsiTheme="majorHAnsi"/>
          <w:smallCaps/>
          <w:color w:val="000000" w:themeColor="text1"/>
          <w:lang w:val="en-US"/>
        </w:rPr>
        <w:t>Gray</w:t>
      </w:r>
      <w:r w:rsidRPr="00E70D52">
        <w:rPr>
          <w:rFonts w:asciiTheme="majorHAnsi" w:hAnsiTheme="majorHAnsi"/>
          <w:color w:val="000000" w:themeColor="text1"/>
          <w:lang w:val="en-US"/>
        </w:rPr>
        <w:t xml:space="preserve">, “Force and the International Legal Order” in </w:t>
      </w:r>
      <w:r w:rsidRPr="00E70D52">
        <w:rPr>
          <w:rFonts w:asciiTheme="majorHAnsi" w:hAnsiTheme="majorHAnsi"/>
          <w:smallCaps/>
          <w:color w:val="000000" w:themeColor="text1"/>
          <w:lang w:val="en-US"/>
        </w:rPr>
        <w:t>Evans</w:t>
      </w:r>
      <w:r w:rsidRPr="00E70D52">
        <w:rPr>
          <w:rFonts w:asciiTheme="majorHAnsi" w:hAnsiTheme="majorHAnsi"/>
          <w:color w:val="000000" w:themeColor="text1"/>
          <w:lang w:val="en-US"/>
        </w:rPr>
        <w:t xml:space="preserve">, (615) 621; S. </w:t>
      </w:r>
      <w:r w:rsidRPr="00E70D52">
        <w:rPr>
          <w:rFonts w:asciiTheme="majorHAnsi" w:hAnsiTheme="majorHAnsi"/>
          <w:smallCaps/>
          <w:color w:val="000000" w:themeColor="text1"/>
          <w:lang w:val="en-US"/>
        </w:rPr>
        <w:t>Zifcak</w:t>
      </w:r>
      <w:r w:rsidRPr="00E70D52">
        <w:rPr>
          <w:rFonts w:asciiTheme="majorHAnsi" w:hAnsiTheme="majorHAnsi"/>
          <w:color w:val="000000" w:themeColor="text1"/>
          <w:lang w:val="en-US"/>
        </w:rPr>
        <w:t xml:space="preserve">, “The Responsibility to Protect” in M.D. </w:t>
      </w:r>
      <w:r w:rsidRPr="00E70D52">
        <w:rPr>
          <w:rFonts w:asciiTheme="majorHAnsi" w:hAnsiTheme="majorHAnsi"/>
          <w:smallCaps/>
          <w:color w:val="000000" w:themeColor="text1"/>
          <w:lang w:val="en-US"/>
        </w:rPr>
        <w:t>Evans</w:t>
      </w:r>
      <w:r w:rsidRPr="00E70D52">
        <w:rPr>
          <w:rFonts w:asciiTheme="majorHAnsi" w:hAnsiTheme="majorHAnsi"/>
          <w:color w:val="000000" w:themeColor="text1"/>
          <w:lang w:val="en-US"/>
        </w:rPr>
        <w:t xml:space="preserve"> (ed.), </w:t>
      </w:r>
      <w:r w:rsidRPr="00E70D52">
        <w:rPr>
          <w:rFonts w:asciiTheme="majorHAnsi" w:hAnsiTheme="majorHAnsi"/>
          <w:i/>
          <w:color w:val="000000" w:themeColor="text1"/>
          <w:lang w:val="en-US"/>
        </w:rPr>
        <w:t>International Law</w:t>
      </w:r>
      <w:r w:rsidRPr="00E70D52">
        <w:rPr>
          <w:rFonts w:asciiTheme="majorHAnsi" w:hAnsiTheme="majorHAnsi"/>
          <w:color w:val="000000" w:themeColor="text1"/>
          <w:lang w:val="en-US"/>
        </w:rPr>
        <w:t>, New York, Oxford University Press, 2010, (504) 504.</w:t>
      </w:r>
    </w:p>
  </w:footnote>
  <w:footnote w:id="319">
    <w:p w:rsidR="00597791" w:rsidRPr="00E70D52" w:rsidRDefault="00597791">
      <w:pPr>
        <w:pStyle w:val="Voetnoottekst"/>
        <w:rPr>
          <w:rFonts w:asciiTheme="majorHAnsi" w:hAnsiTheme="majorHAnsi"/>
          <w:color w:val="000000" w:themeColor="text1"/>
          <w:highlight w:val="yellow"/>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A. </w:t>
      </w:r>
      <w:r w:rsidRPr="00E70D52">
        <w:rPr>
          <w:rFonts w:asciiTheme="majorHAnsi" w:hAnsiTheme="majorHAnsi"/>
          <w:smallCaps/>
          <w:color w:val="000000" w:themeColor="text1"/>
          <w:lang w:val="en-US"/>
        </w:rPr>
        <w:t>Aust</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Handbook</w:t>
      </w:r>
      <w:r w:rsidRPr="00E70D52">
        <w:rPr>
          <w:rFonts w:asciiTheme="majorHAnsi" w:hAnsiTheme="majorHAnsi"/>
          <w:color w:val="000000" w:themeColor="text1"/>
          <w:lang w:val="en-US"/>
        </w:rPr>
        <w:t xml:space="preserve">, 212-213; S. </w:t>
      </w:r>
      <w:r w:rsidRPr="00E70D52">
        <w:rPr>
          <w:rFonts w:asciiTheme="majorHAnsi" w:hAnsiTheme="majorHAnsi"/>
          <w:smallCaps/>
          <w:color w:val="000000" w:themeColor="text1"/>
          <w:lang w:val="en-US"/>
        </w:rPr>
        <w:t>Chesterman</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Just war or just peace? Humanitarian intervention and international law</w:t>
      </w:r>
      <w:r w:rsidRPr="00E70D52">
        <w:rPr>
          <w:rFonts w:asciiTheme="majorHAnsi" w:hAnsiTheme="majorHAnsi"/>
          <w:color w:val="000000" w:themeColor="text1"/>
          <w:lang w:val="en-US"/>
        </w:rPr>
        <w:t xml:space="preserve">, Oxford, Oxford University Press, 2001, 46; </w:t>
      </w:r>
      <w:r w:rsidRPr="00E70D52">
        <w:rPr>
          <w:rFonts w:asciiTheme="majorHAnsi" w:hAnsiTheme="majorHAnsi"/>
          <w:i/>
          <w:color w:val="000000" w:themeColor="text1"/>
          <w:lang w:val="en-US"/>
        </w:rPr>
        <w:t>Ibid</w:t>
      </w:r>
      <w:r w:rsidRPr="00E70D52">
        <w:rPr>
          <w:rFonts w:asciiTheme="majorHAnsi" w:hAnsiTheme="majorHAnsi"/>
          <w:color w:val="000000" w:themeColor="text1"/>
          <w:lang w:val="en-US"/>
        </w:rPr>
        <w:t xml:space="preserve">, 133-134; V. </w:t>
      </w:r>
      <w:r w:rsidRPr="00E70D52">
        <w:rPr>
          <w:rFonts w:asciiTheme="majorHAnsi" w:hAnsiTheme="majorHAnsi"/>
          <w:smallCaps/>
          <w:color w:val="000000" w:themeColor="text1"/>
          <w:lang w:val="en-US"/>
        </w:rPr>
        <w:t>Lowe</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 xml:space="preserve">International Law, </w:t>
      </w:r>
      <w:r w:rsidRPr="00E70D52">
        <w:rPr>
          <w:rFonts w:asciiTheme="majorHAnsi" w:hAnsiTheme="majorHAnsi"/>
          <w:color w:val="000000" w:themeColor="text1"/>
          <w:lang w:val="en-US"/>
        </w:rPr>
        <w:t xml:space="preserve">New York, Oxford University Press, 2007, 281; N. </w:t>
      </w:r>
      <w:r w:rsidRPr="00E70D52">
        <w:rPr>
          <w:rFonts w:asciiTheme="majorHAnsi" w:hAnsiTheme="majorHAnsi"/>
          <w:smallCaps/>
          <w:color w:val="000000" w:themeColor="text1"/>
          <w:lang w:val="en-US"/>
        </w:rPr>
        <w:t>Stürchler</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The Threat of Force in International Law</w:t>
      </w:r>
      <w:r w:rsidRPr="00E70D52">
        <w:rPr>
          <w:rFonts w:asciiTheme="majorHAnsi" w:hAnsiTheme="majorHAnsi"/>
          <w:color w:val="000000" w:themeColor="text1"/>
          <w:lang w:val="en-US"/>
        </w:rPr>
        <w:t>, New York, Cambridge University Press, 2007, 150-157.</w:t>
      </w:r>
    </w:p>
  </w:footnote>
  <w:footnote w:id="320">
    <w:p w:rsidR="00597791" w:rsidRPr="00E70D52" w:rsidRDefault="00597791">
      <w:pPr>
        <w:pStyle w:val="Voetnoottekst"/>
        <w:rPr>
          <w:rFonts w:asciiTheme="majorHAnsi" w:hAnsiTheme="majorHAnsi"/>
          <w:color w:val="000000" w:themeColor="text1"/>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rPr>
        <w:t xml:space="preserve"> Zie </w:t>
      </w:r>
      <w:r w:rsidRPr="00E70D52">
        <w:rPr>
          <w:rFonts w:asciiTheme="majorHAnsi" w:hAnsiTheme="majorHAnsi"/>
          <w:i/>
          <w:color w:val="000000" w:themeColor="text1"/>
        </w:rPr>
        <w:t xml:space="preserve">infra </w:t>
      </w:r>
      <w:r w:rsidRPr="00E70D52">
        <w:rPr>
          <w:rFonts w:asciiTheme="majorHAnsi" w:hAnsiTheme="majorHAnsi"/>
          <w:color w:val="000000" w:themeColor="text1"/>
        </w:rPr>
        <w:t xml:space="preserve">Hoofdstuk 3, </w:t>
      </w:r>
      <w:fldSimple w:instr=" REF _Ref419470239 \n \h  \* MERGEFORMAT ">
        <w:r w:rsidRPr="00FB0C7A">
          <w:rPr>
            <w:rFonts w:asciiTheme="majorHAnsi" w:hAnsiTheme="majorHAnsi"/>
            <w:color w:val="000000" w:themeColor="text1"/>
          </w:rPr>
          <w:t>3.2.2</w:t>
        </w:r>
      </w:fldSimple>
      <w:r w:rsidRPr="00E70D52">
        <w:rPr>
          <w:rFonts w:asciiTheme="majorHAnsi" w:hAnsiTheme="majorHAnsi"/>
          <w:color w:val="000000" w:themeColor="text1"/>
        </w:rPr>
        <w:t>.</w:t>
      </w:r>
    </w:p>
  </w:footnote>
  <w:footnote w:id="321">
    <w:p w:rsidR="00597791" w:rsidRPr="00E70D52" w:rsidRDefault="00597791" w:rsidP="002D253B">
      <w:pPr>
        <w:rPr>
          <w:rFonts w:asciiTheme="majorHAnsi" w:hAnsiTheme="majorHAnsi"/>
          <w:color w:val="000000" w:themeColor="text1"/>
          <w:sz w:val="20"/>
          <w:szCs w:val="20"/>
          <w:lang w:eastAsia="nl-BE"/>
        </w:rPr>
      </w:pPr>
      <w:r w:rsidRPr="00E70D52">
        <w:rPr>
          <w:rStyle w:val="Voetnootmarkering"/>
          <w:rFonts w:asciiTheme="majorHAnsi" w:hAnsiTheme="majorHAnsi"/>
          <w:color w:val="000000" w:themeColor="text1"/>
          <w:sz w:val="20"/>
          <w:szCs w:val="20"/>
        </w:rPr>
        <w:footnoteRef/>
      </w:r>
      <w:r w:rsidRPr="00E70D52">
        <w:rPr>
          <w:rFonts w:asciiTheme="majorHAnsi" w:hAnsiTheme="majorHAnsi"/>
          <w:color w:val="000000" w:themeColor="text1"/>
          <w:sz w:val="20"/>
          <w:szCs w:val="20"/>
        </w:rPr>
        <w:t xml:space="preserve"> J. </w:t>
      </w:r>
      <w:r w:rsidRPr="00E70D52">
        <w:rPr>
          <w:rFonts w:asciiTheme="majorHAnsi" w:hAnsiTheme="majorHAnsi"/>
          <w:smallCaps/>
          <w:color w:val="000000" w:themeColor="text1"/>
          <w:sz w:val="20"/>
          <w:szCs w:val="20"/>
          <w:lang w:eastAsia="nl-BE"/>
        </w:rPr>
        <w:t>Duursma</w:t>
      </w:r>
      <w:r w:rsidRPr="00E70D52">
        <w:rPr>
          <w:rFonts w:asciiTheme="majorHAnsi" w:hAnsiTheme="majorHAnsi"/>
          <w:color w:val="000000" w:themeColor="text1"/>
          <w:sz w:val="20"/>
          <w:szCs w:val="20"/>
          <w:lang w:eastAsia="nl-BE"/>
        </w:rPr>
        <w:t xml:space="preserve">, “Justifying NATO’s Use of Force in Kosovo”, </w:t>
      </w:r>
      <w:r w:rsidRPr="00E70D52">
        <w:rPr>
          <w:rFonts w:asciiTheme="majorHAnsi" w:hAnsiTheme="majorHAnsi"/>
          <w:i/>
          <w:color w:val="000000" w:themeColor="text1"/>
          <w:sz w:val="20"/>
          <w:szCs w:val="20"/>
          <w:lang w:eastAsia="nl-BE"/>
        </w:rPr>
        <w:t>LJIL</w:t>
      </w:r>
      <w:r w:rsidRPr="00E70D52">
        <w:rPr>
          <w:rFonts w:asciiTheme="majorHAnsi" w:hAnsiTheme="majorHAnsi"/>
          <w:color w:val="000000" w:themeColor="text1"/>
          <w:sz w:val="20"/>
          <w:szCs w:val="20"/>
          <w:lang w:eastAsia="nl-BE"/>
        </w:rPr>
        <w:t xml:space="preserve"> 1999, afl. 2, (287) 287-288.</w:t>
      </w:r>
    </w:p>
  </w:footnote>
  <w:footnote w:id="322">
    <w:p w:rsidR="00597791" w:rsidRPr="00E70D52" w:rsidRDefault="00597791">
      <w:pPr>
        <w:pStyle w:val="Voetnoottekst"/>
        <w:rPr>
          <w:rFonts w:asciiTheme="majorHAnsi" w:hAnsiTheme="majorHAnsi"/>
          <w:color w:val="000000" w:themeColor="text1"/>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rPr>
        <w:t xml:space="preserve"> Vergadering 3989 van de Veiligheidsraad van de Verenigde Naties (26 maart 1999), </w:t>
      </w:r>
      <w:r w:rsidRPr="00E70D52">
        <w:rPr>
          <w:rFonts w:asciiTheme="majorHAnsi" w:hAnsiTheme="majorHAnsi"/>
          <w:i/>
          <w:color w:val="000000" w:themeColor="text1"/>
        </w:rPr>
        <w:t>UN Doc</w:t>
      </w:r>
      <w:r w:rsidRPr="00E70D52">
        <w:rPr>
          <w:rFonts w:asciiTheme="majorHAnsi" w:hAnsiTheme="majorHAnsi"/>
          <w:color w:val="000000" w:themeColor="text1"/>
        </w:rPr>
        <w:t>. S/PV.3989 (1999).</w:t>
      </w:r>
    </w:p>
  </w:footnote>
  <w:footnote w:id="323">
    <w:p w:rsidR="00597791" w:rsidRPr="00E70D52" w:rsidRDefault="00597791">
      <w:pPr>
        <w:pStyle w:val="Voetnoottekst"/>
        <w:rPr>
          <w:rFonts w:asciiTheme="majorHAnsi" w:hAnsiTheme="majorHAnsi"/>
          <w:color w:val="000000" w:themeColor="text1"/>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rPr>
        <w:t xml:space="preserve"> Press Release SC/6659 van de Veiligheidsraad van de Verenigde Naties (26 maart 1999).</w:t>
      </w:r>
    </w:p>
  </w:footnote>
  <w:footnote w:id="324">
    <w:p w:rsidR="00597791" w:rsidRPr="00E70D52" w:rsidRDefault="00597791">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rPr>
        <w:t xml:space="preserve"> Resolutie 1160 van de Veiligheidsraad van de Verenigde Naties (31 maart 1998), </w:t>
      </w:r>
      <w:r w:rsidRPr="00E70D52">
        <w:rPr>
          <w:rFonts w:asciiTheme="majorHAnsi" w:hAnsiTheme="majorHAnsi"/>
          <w:i/>
          <w:color w:val="000000" w:themeColor="text1"/>
        </w:rPr>
        <w:t>UN Doc.</w:t>
      </w:r>
      <w:r w:rsidRPr="00E70D52">
        <w:rPr>
          <w:rFonts w:asciiTheme="majorHAnsi" w:hAnsiTheme="majorHAnsi"/>
          <w:color w:val="000000" w:themeColor="text1"/>
        </w:rPr>
        <w:t xml:space="preserve"> S/RES/1160 (1998); Resolutie 1199 van de Veiligheidsraad van de Verenigde Naties (23 september 1998), </w:t>
      </w:r>
      <w:r w:rsidRPr="00E70D52">
        <w:rPr>
          <w:rFonts w:asciiTheme="majorHAnsi" w:hAnsiTheme="majorHAnsi"/>
          <w:i/>
          <w:color w:val="000000" w:themeColor="text1"/>
        </w:rPr>
        <w:t>UN Doc.</w:t>
      </w:r>
      <w:r w:rsidRPr="00E70D52">
        <w:rPr>
          <w:rFonts w:asciiTheme="majorHAnsi" w:hAnsiTheme="majorHAnsi"/>
          <w:color w:val="000000" w:themeColor="text1"/>
        </w:rPr>
        <w:t xml:space="preserve"> S/RES/1199 (1998); Resolutie 1203 van de Veiligheidsraad van de Verenigde Naties (24 oktober 1998), </w:t>
      </w:r>
      <w:r w:rsidRPr="00E70D52">
        <w:rPr>
          <w:rFonts w:asciiTheme="majorHAnsi" w:hAnsiTheme="majorHAnsi"/>
          <w:i/>
          <w:color w:val="000000" w:themeColor="text1"/>
        </w:rPr>
        <w:t>UN Doc.</w:t>
      </w:r>
      <w:r w:rsidRPr="00E70D52">
        <w:rPr>
          <w:rFonts w:asciiTheme="majorHAnsi" w:hAnsiTheme="majorHAnsi"/>
          <w:color w:val="000000" w:themeColor="text1"/>
        </w:rPr>
        <w:t xml:space="preserve"> </w:t>
      </w:r>
      <w:r w:rsidRPr="00E70D52">
        <w:rPr>
          <w:rFonts w:asciiTheme="majorHAnsi" w:hAnsiTheme="majorHAnsi"/>
          <w:color w:val="000000" w:themeColor="text1"/>
          <w:lang w:val="en-US"/>
        </w:rPr>
        <w:t>S/RES/1203 (1998).</w:t>
      </w:r>
    </w:p>
  </w:footnote>
  <w:footnote w:id="325">
    <w:p w:rsidR="00597791" w:rsidRPr="00E70D52" w:rsidRDefault="00597791" w:rsidP="006F6F85">
      <w:pPr>
        <w:rPr>
          <w:rFonts w:asciiTheme="majorHAnsi" w:eastAsiaTheme="minorHAnsi" w:hAnsiTheme="majorHAnsi"/>
          <w:color w:val="000000" w:themeColor="text1"/>
          <w:sz w:val="20"/>
          <w:szCs w:val="20"/>
          <w:lang w:val="en-US" w:eastAsia="en-US"/>
        </w:rPr>
      </w:pPr>
      <w:r w:rsidRPr="00E70D52">
        <w:rPr>
          <w:rStyle w:val="Voetnootmarkering"/>
          <w:rFonts w:asciiTheme="majorHAnsi" w:hAnsiTheme="majorHAnsi"/>
          <w:color w:val="000000" w:themeColor="text1"/>
          <w:sz w:val="20"/>
          <w:szCs w:val="20"/>
        </w:rPr>
        <w:footnoteRef/>
      </w:r>
      <w:r w:rsidRPr="00E70D52">
        <w:rPr>
          <w:rFonts w:asciiTheme="majorHAnsi" w:hAnsiTheme="majorHAnsi"/>
          <w:color w:val="000000" w:themeColor="text1"/>
          <w:sz w:val="20"/>
          <w:szCs w:val="20"/>
          <w:lang w:val="en-US"/>
        </w:rPr>
        <w:t xml:space="preserve"> IGH, </w:t>
      </w:r>
      <w:r w:rsidRPr="00E70D52">
        <w:rPr>
          <w:rFonts w:asciiTheme="majorHAnsi" w:hAnsiTheme="majorHAnsi"/>
          <w:i/>
          <w:color w:val="000000" w:themeColor="text1"/>
          <w:sz w:val="20"/>
          <w:szCs w:val="20"/>
          <w:lang w:val="en-US"/>
        </w:rPr>
        <w:t xml:space="preserve">Legality of the Use of Force </w:t>
      </w:r>
      <w:r w:rsidRPr="00E70D52">
        <w:rPr>
          <w:rFonts w:asciiTheme="majorHAnsi" w:hAnsiTheme="majorHAnsi"/>
          <w:color w:val="000000" w:themeColor="text1"/>
          <w:sz w:val="20"/>
          <w:szCs w:val="20"/>
          <w:lang w:val="en-US"/>
        </w:rPr>
        <w:t xml:space="preserve">(Yugoslavia v. Belgium), Request for the Indication of Provisional Measures (Bevel van 2 juni 1999), </w:t>
      </w:r>
      <w:hyperlink r:id="rId6" w:history="1">
        <w:r w:rsidRPr="00E70D52">
          <w:rPr>
            <w:rStyle w:val="Hyperlink"/>
            <w:rFonts w:asciiTheme="majorHAnsi" w:hAnsiTheme="majorHAnsi"/>
            <w:color w:val="000000" w:themeColor="text1"/>
            <w:sz w:val="20"/>
            <w:szCs w:val="20"/>
            <w:lang w:val="en-US"/>
          </w:rPr>
          <w:t>www.icj-cij.org</w:t>
        </w:r>
      </w:hyperlink>
      <w:r w:rsidRPr="00E70D52">
        <w:rPr>
          <w:rFonts w:asciiTheme="majorHAnsi" w:hAnsiTheme="majorHAnsi"/>
          <w:color w:val="000000" w:themeColor="text1"/>
          <w:sz w:val="20"/>
          <w:szCs w:val="20"/>
          <w:lang w:val="en-US"/>
        </w:rPr>
        <w:t>, §17.</w:t>
      </w:r>
    </w:p>
  </w:footnote>
  <w:footnote w:id="326">
    <w:p w:rsidR="00597791" w:rsidRPr="00E70D52" w:rsidRDefault="00597791">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O.a. Rusland, China en India, uit J. </w:t>
      </w:r>
      <w:r w:rsidRPr="00E70D52">
        <w:rPr>
          <w:rFonts w:asciiTheme="majorHAnsi" w:hAnsiTheme="majorHAnsi"/>
          <w:smallCaps/>
          <w:color w:val="000000" w:themeColor="text1"/>
          <w:lang w:val="en-US" w:eastAsia="nl-BE"/>
        </w:rPr>
        <w:t>Duursma</w:t>
      </w:r>
      <w:r w:rsidRPr="00E70D52">
        <w:rPr>
          <w:rFonts w:asciiTheme="majorHAnsi" w:hAnsiTheme="majorHAnsi"/>
          <w:color w:val="000000" w:themeColor="text1"/>
          <w:lang w:val="en-US" w:eastAsia="nl-BE"/>
        </w:rPr>
        <w:t xml:space="preserve">, “Justifying NATO’s Use of Force in Kosovo”, </w:t>
      </w:r>
      <w:r w:rsidRPr="00E70D52">
        <w:rPr>
          <w:rFonts w:asciiTheme="majorHAnsi" w:hAnsiTheme="majorHAnsi"/>
          <w:i/>
          <w:color w:val="000000" w:themeColor="text1"/>
          <w:lang w:val="en-US" w:eastAsia="nl-BE"/>
        </w:rPr>
        <w:t>LJIL</w:t>
      </w:r>
      <w:r w:rsidRPr="00E70D52">
        <w:rPr>
          <w:rFonts w:asciiTheme="majorHAnsi" w:hAnsiTheme="majorHAnsi"/>
          <w:color w:val="000000" w:themeColor="text1"/>
          <w:lang w:val="en-US" w:eastAsia="nl-BE"/>
        </w:rPr>
        <w:t xml:space="preserve"> 1999, afl. 2, (287) 287; </w:t>
      </w:r>
      <w:r w:rsidRPr="00E70D52">
        <w:rPr>
          <w:rFonts w:asciiTheme="majorHAnsi" w:hAnsiTheme="majorHAnsi"/>
          <w:color w:val="000000" w:themeColor="text1"/>
          <w:lang w:val="en-US"/>
        </w:rPr>
        <w:t xml:space="preserve">Y. </w:t>
      </w:r>
      <w:r w:rsidRPr="00E70D52">
        <w:rPr>
          <w:rFonts w:asciiTheme="majorHAnsi" w:hAnsiTheme="majorHAnsi"/>
          <w:smallCaps/>
          <w:color w:val="000000" w:themeColor="text1"/>
          <w:lang w:val="en-US"/>
        </w:rPr>
        <w:t>Dinstein</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War</w:t>
      </w:r>
      <w:r w:rsidRPr="00E70D52">
        <w:rPr>
          <w:rFonts w:asciiTheme="majorHAnsi" w:hAnsiTheme="majorHAnsi"/>
          <w:color w:val="000000" w:themeColor="text1"/>
          <w:lang w:val="en-US"/>
        </w:rPr>
        <w:t xml:space="preserve">, 93; D. </w:t>
      </w:r>
      <w:r w:rsidRPr="00E70D52">
        <w:rPr>
          <w:rFonts w:asciiTheme="majorHAnsi" w:hAnsiTheme="majorHAnsi"/>
          <w:smallCaps/>
          <w:color w:val="000000" w:themeColor="text1"/>
          <w:lang w:val="en-US"/>
        </w:rPr>
        <w:t>Momtaz</w:t>
      </w:r>
      <w:r w:rsidRPr="00E70D52">
        <w:rPr>
          <w:rFonts w:asciiTheme="majorHAnsi" w:hAnsiTheme="majorHAnsi"/>
          <w:color w:val="000000" w:themeColor="text1"/>
          <w:lang w:val="en-US"/>
        </w:rPr>
        <w:t xml:space="preserve">, “L’intervention d’humanité de l’OTAN au Kosovo et la règle du non-recours à la force”, </w:t>
      </w:r>
      <w:r w:rsidRPr="00E70D52">
        <w:rPr>
          <w:rFonts w:asciiTheme="majorHAnsi" w:hAnsiTheme="majorHAnsi"/>
          <w:i/>
          <w:color w:val="000000" w:themeColor="text1"/>
          <w:lang w:val="en-US"/>
        </w:rPr>
        <w:t xml:space="preserve">International Review of the Red Cross </w:t>
      </w:r>
      <w:r w:rsidRPr="00E70D52">
        <w:rPr>
          <w:rFonts w:asciiTheme="majorHAnsi" w:hAnsiTheme="majorHAnsi"/>
          <w:color w:val="000000" w:themeColor="text1"/>
          <w:lang w:val="en-US"/>
        </w:rPr>
        <w:t xml:space="preserve">2000, afl. 837, </w:t>
      </w:r>
      <w:hyperlink r:id="rId7" w:history="1">
        <w:r w:rsidRPr="00E70D52">
          <w:rPr>
            <w:rStyle w:val="Hyperlink"/>
            <w:rFonts w:asciiTheme="majorHAnsi" w:hAnsiTheme="majorHAnsi"/>
            <w:color w:val="000000" w:themeColor="text1"/>
            <w:lang w:val="en-US"/>
          </w:rPr>
          <w:t>www.icrc.org/fre/resources/documents/misc/5fzg3n.htm</w:t>
        </w:r>
      </w:hyperlink>
      <w:r w:rsidRPr="00E70D52">
        <w:rPr>
          <w:rFonts w:asciiTheme="majorHAnsi" w:hAnsiTheme="majorHAnsi"/>
          <w:color w:val="000000" w:themeColor="text1"/>
          <w:lang w:val="en-US"/>
        </w:rPr>
        <w:t>.</w:t>
      </w:r>
    </w:p>
  </w:footnote>
  <w:footnote w:id="327">
    <w:p w:rsidR="00597791" w:rsidRPr="00E70D52" w:rsidRDefault="00597791" w:rsidP="00463CEA">
      <w:pPr>
        <w:rPr>
          <w:rFonts w:asciiTheme="majorHAnsi" w:hAnsiTheme="majorHAnsi"/>
          <w:color w:val="000000" w:themeColor="text1"/>
          <w:sz w:val="20"/>
          <w:szCs w:val="20"/>
          <w:lang w:val="en-US"/>
        </w:rPr>
      </w:pPr>
      <w:r w:rsidRPr="00E70D52">
        <w:rPr>
          <w:rStyle w:val="Voetnootmarkering"/>
          <w:rFonts w:asciiTheme="majorHAnsi" w:hAnsiTheme="majorHAnsi"/>
          <w:color w:val="000000" w:themeColor="text1"/>
          <w:sz w:val="20"/>
          <w:szCs w:val="20"/>
        </w:rPr>
        <w:footnoteRef/>
      </w:r>
      <w:r w:rsidRPr="00E70D52">
        <w:rPr>
          <w:rFonts w:asciiTheme="majorHAnsi" w:hAnsiTheme="majorHAnsi"/>
          <w:color w:val="000000" w:themeColor="text1"/>
          <w:sz w:val="20"/>
          <w:szCs w:val="20"/>
          <w:lang w:val="en-US"/>
        </w:rPr>
        <w:t xml:space="preserve"> S. </w:t>
      </w:r>
      <w:r w:rsidRPr="00E70D52">
        <w:rPr>
          <w:rFonts w:asciiTheme="majorHAnsi" w:hAnsiTheme="majorHAnsi"/>
          <w:smallCaps/>
          <w:color w:val="000000" w:themeColor="text1"/>
          <w:sz w:val="20"/>
          <w:szCs w:val="20"/>
          <w:lang w:val="en-US"/>
        </w:rPr>
        <w:t>Zifcak</w:t>
      </w:r>
      <w:r w:rsidRPr="00E70D52">
        <w:rPr>
          <w:rFonts w:asciiTheme="majorHAnsi" w:hAnsiTheme="majorHAnsi"/>
          <w:color w:val="000000" w:themeColor="text1"/>
          <w:sz w:val="20"/>
          <w:szCs w:val="20"/>
          <w:lang w:val="en-US"/>
        </w:rPr>
        <w:t xml:space="preserve">, “The Responsibility to Protect” in M.D. </w:t>
      </w:r>
      <w:r w:rsidRPr="00E70D52">
        <w:rPr>
          <w:rFonts w:asciiTheme="majorHAnsi" w:hAnsiTheme="majorHAnsi"/>
          <w:smallCaps/>
          <w:color w:val="000000" w:themeColor="text1"/>
          <w:sz w:val="20"/>
          <w:szCs w:val="20"/>
          <w:lang w:val="en-US"/>
        </w:rPr>
        <w:t>Evans</w:t>
      </w:r>
      <w:r w:rsidRPr="00E70D52">
        <w:rPr>
          <w:rFonts w:asciiTheme="majorHAnsi" w:hAnsiTheme="majorHAnsi"/>
          <w:color w:val="000000" w:themeColor="text1"/>
          <w:sz w:val="20"/>
          <w:szCs w:val="20"/>
          <w:lang w:val="en-US"/>
        </w:rPr>
        <w:t xml:space="preserve"> (ed.), </w:t>
      </w:r>
      <w:r w:rsidRPr="00E70D52">
        <w:rPr>
          <w:rFonts w:asciiTheme="majorHAnsi" w:hAnsiTheme="majorHAnsi"/>
          <w:i/>
          <w:color w:val="000000" w:themeColor="text1"/>
          <w:sz w:val="20"/>
          <w:szCs w:val="20"/>
          <w:lang w:val="en-US"/>
        </w:rPr>
        <w:t>International Law</w:t>
      </w:r>
      <w:r w:rsidRPr="00E70D52">
        <w:rPr>
          <w:rFonts w:asciiTheme="majorHAnsi" w:hAnsiTheme="majorHAnsi"/>
          <w:color w:val="000000" w:themeColor="text1"/>
          <w:sz w:val="20"/>
          <w:szCs w:val="20"/>
          <w:lang w:val="en-US"/>
        </w:rPr>
        <w:t>, New York, Oxford University Press, 2010, (504) 509.</w:t>
      </w:r>
    </w:p>
  </w:footnote>
  <w:footnote w:id="328">
    <w:p w:rsidR="00597791" w:rsidRPr="00E70D52" w:rsidRDefault="00597791">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A. </w:t>
      </w:r>
      <w:r w:rsidRPr="00E70D52">
        <w:rPr>
          <w:rFonts w:asciiTheme="majorHAnsi" w:hAnsiTheme="majorHAnsi"/>
          <w:smallCaps/>
          <w:color w:val="000000" w:themeColor="text1"/>
          <w:lang w:val="en-US"/>
        </w:rPr>
        <w:t>Aust</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Handbook</w:t>
      </w:r>
      <w:r w:rsidRPr="00E70D52">
        <w:rPr>
          <w:rFonts w:asciiTheme="majorHAnsi" w:hAnsiTheme="majorHAnsi"/>
          <w:color w:val="000000" w:themeColor="text1"/>
          <w:lang w:val="en-US"/>
        </w:rPr>
        <w:t xml:space="preserve">, 212; S. </w:t>
      </w:r>
      <w:r w:rsidRPr="00E70D52">
        <w:rPr>
          <w:rFonts w:asciiTheme="majorHAnsi" w:hAnsiTheme="majorHAnsi"/>
          <w:smallCaps/>
          <w:color w:val="000000" w:themeColor="text1"/>
          <w:lang w:val="en-US"/>
        </w:rPr>
        <w:t>Chesterman</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Just war or just peace? Humanitarian intervention and international law</w:t>
      </w:r>
      <w:r w:rsidRPr="00E70D52">
        <w:rPr>
          <w:rFonts w:asciiTheme="majorHAnsi" w:hAnsiTheme="majorHAnsi"/>
          <w:color w:val="000000" w:themeColor="text1"/>
          <w:lang w:val="en-US"/>
        </w:rPr>
        <w:t>, Oxford, Oxford University Press, 2001, 130-133.</w:t>
      </w:r>
    </w:p>
  </w:footnote>
  <w:footnote w:id="329">
    <w:p w:rsidR="00597791" w:rsidRPr="00E70D52" w:rsidRDefault="00597791" w:rsidP="00380E2D">
      <w:pPr>
        <w:rPr>
          <w:rFonts w:asciiTheme="majorHAnsi" w:hAnsiTheme="majorHAnsi"/>
          <w:color w:val="000000" w:themeColor="text1"/>
          <w:sz w:val="20"/>
          <w:szCs w:val="20"/>
          <w:lang w:val="en-US"/>
        </w:rPr>
      </w:pPr>
      <w:r w:rsidRPr="00E70D52">
        <w:rPr>
          <w:rStyle w:val="Voetnootmarkering"/>
          <w:rFonts w:asciiTheme="majorHAnsi" w:hAnsiTheme="majorHAnsi"/>
          <w:color w:val="000000" w:themeColor="text1"/>
          <w:sz w:val="20"/>
          <w:szCs w:val="20"/>
        </w:rPr>
        <w:footnoteRef/>
      </w:r>
      <w:r w:rsidRPr="00E70D52">
        <w:rPr>
          <w:rFonts w:asciiTheme="majorHAnsi" w:hAnsiTheme="majorHAnsi"/>
          <w:color w:val="000000" w:themeColor="text1"/>
          <w:sz w:val="20"/>
          <w:szCs w:val="20"/>
          <w:lang w:val="en-US"/>
        </w:rPr>
        <w:t xml:space="preserve"> Resolutie 688 van de Veiligheidsraad van de Verenigde Naties (5 april 1991), </w:t>
      </w:r>
      <w:r w:rsidRPr="00E70D52">
        <w:rPr>
          <w:rFonts w:asciiTheme="majorHAnsi" w:hAnsiTheme="majorHAnsi"/>
          <w:i/>
          <w:color w:val="000000" w:themeColor="text1"/>
          <w:sz w:val="20"/>
          <w:szCs w:val="20"/>
          <w:lang w:val="en-US"/>
        </w:rPr>
        <w:t>UN Doc.</w:t>
      </w:r>
      <w:r w:rsidRPr="00E70D52">
        <w:rPr>
          <w:rFonts w:asciiTheme="majorHAnsi" w:hAnsiTheme="majorHAnsi"/>
          <w:color w:val="000000" w:themeColor="text1"/>
          <w:sz w:val="20"/>
          <w:szCs w:val="20"/>
          <w:lang w:val="en-US"/>
        </w:rPr>
        <w:t xml:space="preserve"> S/RES/688 (1991); Y. </w:t>
      </w:r>
      <w:r w:rsidRPr="00E70D52">
        <w:rPr>
          <w:rFonts w:asciiTheme="majorHAnsi" w:hAnsiTheme="majorHAnsi"/>
          <w:smallCaps/>
          <w:color w:val="000000" w:themeColor="text1"/>
          <w:sz w:val="20"/>
          <w:szCs w:val="20"/>
          <w:lang w:val="en-US"/>
        </w:rPr>
        <w:t>Dinstein</w:t>
      </w:r>
      <w:r w:rsidRPr="00E70D52">
        <w:rPr>
          <w:rFonts w:asciiTheme="majorHAnsi" w:hAnsiTheme="majorHAnsi"/>
          <w:color w:val="000000" w:themeColor="text1"/>
          <w:sz w:val="20"/>
          <w:szCs w:val="20"/>
          <w:lang w:val="en-US"/>
        </w:rPr>
        <w:t xml:space="preserve">, </w:t>
      </w:r>
      <w:r w:rsidRPr="00E70D52">
        <w:rPr>
          <w:rFonts w:asciiTheme="majorHAnsi" w:hAnsiTheme="majorHAnsi"/>
          <w:i/>
          <w:color w:val="000000" w:themeColor="text1"/>
          <w:sz w:val="20"/>
          <w:szCs w:val="20"/>
          <w:lang w:val="en-US"/>
        </w:rPr>
        <w:t>War</w:t>
      </w:r>
      <w:r w:rsidRPr="00E70D52">
        <w:rPr>
          <w:rFonts w:asciiTheme="majorHAnsi" w:hAnsiTheme="majorHAnsi"/>
          <w:color w:val="000000" w:themeColor="text1"/>
          <w:sz w:val="20"/>
          <w:szCs w:val="20"/>
          <w:lang w:val="en-US"/>
        </w:rPr>
        <w:t xml:space="preserve">, 321-322; S. </w:t>
      </w:r>
      <w:r w:rsidRPr="00E70D52">
        <w:rPr>
          <w:rFonts w:asciiTheme="majorHAnsi" w:hAnsiTheme="majorHAnsi"/>
          <w:smallCaps/>
          <w:color w:val="000000" w:themeColor="text1"/>
          <w:sz w:val="20"/>
          <w:szCs w:val="20"/>
          <w:lang w:val="en-US"/>
        </w:rPr>
        <w:t>Zifcak</w:t>
      </w:r>
      <w:r w:rsidRPr="00E70D52">
        <w:rPr>
          <w:rFonts w:asciiTheme="majorHAnsi" w:hAnsiTheme="majorHAnsi"/>
          <w:color w:val="000000" w:themeColor="text1"/>
          <w:sz w:val="20"/>
          <w:szCs w:val="20"/>
          <w:lang w:val="en-US"/>
        </w:rPr>
        <w:t xml:space="preserve">, “The Responsibility to Protect” in M.D. </w:t>
      </w:r>
      <w:r w:rsidRPr="00E70D52">
        <w:rPr>
          <w:rFonts w:asciiTheme="majorHAnsi" w:hAnsiTheme="majorHAnsi"/>
          <w:smallCaps/>
          <w:color w:val="000000" w:themeColor="text1"/>
          <w:sz w:val="20"/>
          <w:szCs w:val="20"/>
          <w:lang w:val="en-US"/>
        </w:rPr>
        <w:t>Evans</w:t>
      </w:r>
      <w:r w:rsidRPr="00E70D52">
        <w:rPr>
          <w:rFonts w:asciiTheme="majorHAnsi" w:hAnsiTheme="majorHAnsi"/>
          <w:color w:val="000000" w:themeColor="text1"/>
          <w:sz w:val="20"/>
          <w:szCs w:val="20"/>
          <w:lang w:val="en-US"/>
        </w:rPr>
        <w:t xml:space="preserve"> (ed.), </w:t>
      </w:r>
      <w:r w:rsidRPr="00E70D52">
        <w:rPr>
          <w:rFonts w:asciiTheme="majorHAnsi" w:hAnsiTheme="majorHAnsi"/>
          <w:i/>
          <w:color w:val="000000" w:themeColor="text1"/>
          <w:sz w:val="20"/>
          <w:szCs w:val="20"/>
          <w:lang w:val="en-US"/>
        </w:rPr>
        <w:t>International Law</w:t>
      </w:r>
      <w:r w:rsidRPr="00E70D52">
        <w:rPr>
          <w:rFonts w:asciiTheme="majorHAnsi" w:hAnsiTheme="majorHAnsi"/>
          <w:color w:val="000000" w:themeColor="text1"/>
          <w:sz w:val="20"/>
          <w:szCs w:val="20"/>
          <w:lang w:val="en-US"/>
        </w:rPr>
        <w:t>, New York, Oxford University Press, 2010, (504) 508-509.</w:t>
      </w:r>
    </w:p>
  </w:footnote>
  <w:footnote w:id="330">
    <w:p w:rsidR="00597791" w:rsidRPr="00E70D52" w:rsidRDefault="00597791">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A. </w:t>
      </w:r>
      <w:r w:rsidRPr="00E70D52">
        <w:rPr>
          <w:rFonts w:asciiTheme="majorHAnsi" w:hAnsiTheme="majorHAnsi"/>
          <w:smallCaps/>
          <w:color w:val="000000" w:themeColor="text1"/>
          <w:lang w:val="en-US"/>
        </w:rPr>
        <w:t>Aust</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Handbook</w:t>
      </w:r>
      <w:r w:rsidRPr="00E70D52">
        <w:rPr>
          <w:rFonts w:asciiTheme="majorHAnsi" w:hAnsiTheme="majorHAnsi"/>
          <w:color w:val="000000" w:themeColor="text1"/>
          <w:lang w:val="en-US"/>
        </w:rPr>
        <w:t>, 212.</w:t>
      </w:r>
    </w:p>
  </w:footnote>
  <w:footnote w:id="331">
    <w:p w:rsidR="00597791" w:rsidRPr="00E70D52" w:rsidRDefault="00597791">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A. </w:t>
      </w:r>
      <w:r w:rsidRPr="00E70D52">
        <w:rPr>
          <w:rFonts w:asciiTheme="majorHAnsi" w:hAnsiTheme="majorHAnsi"/>
          <w:smallCaps/>
          <w:color w:val="000000" w:themeColor="text1"/>
          <w:lang w:val="en-US" w:eastAsia="nl-BE"/>
        </w:rPr>
        <w:t>Pellet</w:t>
      </w:r>
      <w:r w:rsidRPr="00E70D52">
        <w:rPr>
          <w:rFonts w:asciiTheme="majorHAnsi" w:hAnsiTheme="majorHAnsi"/>
          <w:color w:val="000000" w:themeColor="text1"/>
          <w:lang w:val="en-US" w:eastAsia="nl-BE"/>
        </w:rPr>
        <w:t xml:space="preserve">, “Brief Remarks on the Unilateral Use of Force”, </w:t>
      </w:r>
      <w:r w:rsidRPr="00E70D52">
        <w:rPr>
          <w:rFonts w:asciiTheme="majorHAnsi" w:hAnsiTheme="majorHAnsi"/>
          <w:i/>
          <w:color w:val="000000" w:themeColor="text1"/>
          <w:lang w:val="en-US" w:eastAsia="nl-BE"/>
        </w:rPr>
        <w:t>EJIL</w:t>
      </w:r>
      <w:r w:rsidRPr="00E70D52">
        <w:rPr>
          <w:rFonts w:asciiTheme="majorHAnsi" w:hAnsiTheme="majorHAnsi"/>
          <w:color w:val="000000" w:themeColor="text1"/>
          <w:lang w:val="en-US" w:eastAsia="nl-BE"/>
        </w:rPr>
        <w:t xml:space="preserve"> 2000, afl. 2, (385) 386-388; </w:t>
      </w:r>
      <w:r w:rsidRPr="00E70D52">
        <w:rPr>
          <w:rFonts w:asciiTheme="majorHAnsi" w:hAnsiTheme="majorHAnsi"/>
          <w:color w:val="000000" w:themeColor="text1"/>
          <w:lang w:val="en-US"/>
        </w:rPr>
        <w:t xml:space="preserve">N. </w:t>
      </w:r>
      <w:r w:rsidRPr="00E70D52">
        <w:rPr>
          <w:rFonts w:asciiTheme="majorHAnsi" w:hAnsiTheme="majorHAnsi"/>
          <w:smallCaps/>
          <w:color w:val="000000" w:themeColor="text1"/>
          <w:lang w:val="en-US"/>
        </w:rPr>
        <w:t>Tsagourias</w:t>
      </w:r>
      <w:r w:rsidRPr="00E70D52">
        <w:rPr>
          <w:rFonts w:asciiTheme="majorHAnsi" w:hAnsiTheme="majorHAnsi"/>
          <w:color w:val="000000" w:themeColor="text1"/>
          <w:lang w:val="en-US"/>
        </w:rPr>
        <w:t xml:space="preserve"> en N.D. </w:t>
      </w:r>
      <w:r w:rsidRPr="00E70D52">
        <w:rPr>
          <w:rFonts w:asciiTheme="majorHAnsi" w:hAnsiTheme="majorHAnsi"/>
          <w:smallCaps/>
          <w:color w:val="000000" w:themeColor="text1"/>
          <w:lang w:val="en-US"/>
        </w:rPr>
        <w:t>White</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Collective Security</w:t>
      </w:r>
      <w:r w:rsidRPr="00E70D52">
        <w:rPr>
          <w:rFonts w:asciiTheme="majorHAnsi" w:hAnsiTheme="majorHAnsi"/>
          <w:color w:val="000000" w:themeColor="text1"/>
          <w:lang w:val="en-US"/>
        </w:rPr>
        <w:t>, 98.</w:t>
      </w:r>
    </w:p>
  </w:footnote>
  <w:footnote w:id="332">
    <w:p w:rsidR="00597791" w:rsidRPr="00E70D52" w:rsidRDefault="00597791">
      <w:pPr>
        <w:pStyle w:val="Voetnoottekst"/>
        <w:rPr>
          <w:rFonts w:asciiTheme="majorHAnsi" w:hAnsiTheme="majorHAnsi"/>
          <w:color w:val="000000" w:themeColor="text1"/>
          <w:highlight w:val="lightGray"/>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rPr>
        <w:t xml:space="preserve"> Y. </w:t>
      </w:r>
      <w:r w:rsidRPr="00E70D52">
        <w:rPr>
          <w:rFonts w:asciiTheme="majorHAnsi" w:hAnsiTheme="majorHAnsi"/>
          <w:smallCaps/>
          <w:color w:val="000000" w:themeColor="text1"/>
        </w:rPr>
        <w:t>Dinstein</w:t>
      </w:r>
      <w:r w:rsidRPr="00E70D52">
        <w:rPr>
          <w:rFonts w:asciiTheme="majorHAnsi" w:hAnsiTheme="majorHAnsi"/>
          <w:color w:val="000000" w:themeColor="text1"/>
        </w:rPr>
        <w:t xml:space="preserve">, </w:t>
      </w:r>
      <w:r w:rsidRPr="00E70D52">
        <w:rPr>
          <w:rFonts w:asciiTheme="majorHAnsi" w:hAnsiTheme="majorHAnsi"/>
          <w:i/>
          <w:color w:val="000000" w:themeColor="text1"/>
        </w:rPr>
        <w:t>War</w:t>
      </w:r>
      <w:r w:rsidRPr="00E70D52">
        <w:rPr>
          <w:rFonts w:asciiTheme="majorHAnsi" w:hAnsiTheme="majorHAnsi"/>
          <w:color w:val="000000" w:themeColor="text1"/>
        </w:rPr>
        <w:t xml:space="preserve">, 93; Voor verdere tegenstanders, zie noot </w:t>
      </w:r>
      <w:fldSimple w:instr=" NOTEREF _Ref419538760 \h  \* MERGEFORMAT ">
        <w:r w:rsidRPr="00FB0C7A">
          <w:rPr>
            <w:rFonts w:asciiTheme="majorHAnsi" w:hAnsiTheme="majorHAnsi"/>
            <w:color w:val="000000" w:themeColor="text1"/>
          </w:rPr>
          <w:t>326</w:t>
        </w:r>
      </w:fldSimple>
      <w:r w:rsidRPr="00E70D52">
        <w:rPr>
          <w:rFonts w:asciiTheme="majorHAnsi" w:hAnsiTheme="majorHAnsi"/>
          <w:color w:val="000000" w:themeColor="text1"/>
        </w:rPr>
        <w:t>.</w:t>
      </w:r>
    </w:p>
  </w:footnote>
  <w:footnote w:id="333">
    <w:p w:rsidR="00597791" w:rsidRPr="00E70D52" w:rsidRDefault="00597791">
      <w:pPr>
        <w:pStyle w:val="Voetnoottekst"/>
        <w:rPr>
          <w:rFonts w:asciiTheme="majorHAnsi" w:hAnsiTheme="majorHAnsi"/>
          <w:color w:val="000000" w:themeColor="text1"/>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rPr>
        <w:t xml:space="preserve"> A. </w:t>
      </w:r>
      <w:r w:rsidRPr="00E70D52">
        <w:rPr>
          <w:rFonts w:asciiTheme="majorHAnsi" w:hAnsiTheme="majorHAnsi"/>
          <w:smallCaps/>
          <w:color w:val="000000" w:themeColor="text1"/>
        </w:rPr>
        <w:t>Aust</w:t>
      </w:r>
      <w:r w:rsidRPr="00E70D52">
        <w:rPr>
          <w:rFonts w:asciiTheme="majorHAnsi" w:hAnsiTheme="majorHAnsi"/>
          <w:color w:val="000000" w:themeColor="text1"/>
        </w:rPr>
        <w:t xml:space="preserve">, </w:t>
      </w:r>
      <w:r w:rsidRPr="00E70D52">
        <w:rPr>
          <w:rFonts w:asciiTheme="majorHAnsi" w:hAnsiTheme="majorHAnsi"/>
          <w:i/>
          <w:color w:val="000000" w:themeColor="text1"/>
        </w:rPr>
        <w:t>Handbook</w:t>
      </w:r>
      <w:r w:rsidRPr="00E70D52">
        <w:rPr>
          <w:rFonts w:asciiTheme="majorHAnsi" w:hAnsiTheme="majorHAnsi"/>
          <w:color w:val="000000" w:themeColor="text1"/>
        </w:rPr>
        <w:t>, 213.</w:t>
      </w:r>
    </w:p>
  </w:footnote>
  <w:footnote w:id="334">
    <w:p w:rsidR="00597791" w:rsidRPr="00E70D52" w:rsidRDefault="00597791">
      <w:pPr>
        <w:pStyle w:val="Voetnoottekst"/>
        <w:rPr>
          <w:rFonts w:asciiTheme="majorHAnsi" w:hAnsiTheme="majorHAnsi"/>
          <w:color w:val="000000" w:themeColor="text1"/>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rPr>
        <w:t xml:space="preserve"> M. </w:t>
      </w:r>
      <w:r w:rsidRPr="00E70D52">
        <w:rPr>
          <w:rFonts w:asciiTheme="majorHAnsi" w:hAnsiTheme="majorHAnsi"/>
          <w:smallCaps/>
          <w:color w:val="000000" w:themeColor="text1"/>
        </w:rPr>
        <w:t>Dixon</w:t>
      </w:r>
      <w:r w:rsidRPr="00E70D52">
        <w:rPr>
          <w:rFonts w:asciiTheme="majorHAnsi" w:hAnsiTheme="majorHAnsi"/>
          <w:color w:val="000000" w:themeColor="text1"/>
        </w:rPr>
        <w:t xml:space="preserve">, </w:t>
      </w:r>
      <w:r w:rsidRPr="00E70D52">
        <w:rPr>
          <w:rFonts w:asciiTheme="majorHAnsi" w:hAnsiTheme="majorHAnsi"/>
          <w:i/>
          <w:color w:val="000000" w:themeColor="text1"/>
        </w:rPr>
        <w:t>Textbook</w:t>
      </w:r>
      <w:r w:rsidRPr="00E70D52">
        <w:rPr>
          <w:rFonts w:asciiTheme="majorHAnsi" w:hAnsiTheme="majorHAnsi"/>
          <w:color w:val="000000" w:themeColor="text1"/>
        </w:rPr>
        <w:t xml:space="preserve">, 304; V. </w:t>
      </w:r>
      <w:r w:rsidRPr="00E70D52">
        <w:rPr>
          <w:rFonts w:asciiTheme="majorHAnsi" w:hAnsiTheme="majorHAnsi"/>
          <w:smallCaps/>
          <w:color w:val="000000" w:themeColor="text1"/>
        </w:rPr>
        <w:t>Lowe</w:t>
      </w:r>
      <w:r w:rsidRPr="00E70D52">
        <w:rPr>
          <w:rFonts w:asciiTheme="majorHAnsi" w:hAnsiTheme="majorHAnsi"/>
          <w:color w:val="000000" w:themeColor="text1"/>
        </w:rPr>
        <w:t xml:space="preserve">, </w:t>
      </w:r>
      <w:r w:rsidRPr="00E70D52">
        <w:rPr>
          <w:rFonts w:asciiTheme="majorHAnsi" w:hAnsiTheme="majorHAnsi"/>
          <w:i/>
          <w:color w:val="000000" w:themeColor="text1"/>
        </w:rPr>
        <w:t xml:space="preserve">International Law, </w:t>
      </w:r>
      <w:r w:rsidRPr="00E70D52">
        <w:rPr>
          <w:rFonts w:asciiTheme="majorHAnsi" w:hAnsiTheme="majorHAnsi"/>
          <w:color w:val="000000" w:themeColor="text1"/>
        </w:rPr>
        <w:t xml:space="preserve">New York, Oxford University Press, 2007, 281; Voor een uitgebreid overzicht van relevante statenpraktijk, zie S. </w:t>
      </w:r>
      <w:r w:rsidRPr="00E70D52">
        <w:rPr>
          <w:rFonts w:asciiTheme="majorHAnsi" w:hAnsiTheme="majorHAnsi"/>
          <w:smallCaps/>
          <w:color w:val="000000" w:themeColor="text1"/>
        </w:rPr>
        <w:t>Chesterman</w:t>
      </w:r>
      <w:r w:rsidRPr="00E70D52">
        <w:rPr>
          <w:rFonts w:asciiTheme="majorHAnsi" w:hAnsiTheme="majorHAnsi"/>
          <w:color w:val="000000" w:themeColor="text1"/>
        </w:rPr>
        <w:t xml:space="preserve">, </w:t>
      </w:r>
      <w:r w:rsidRPr="00E70D52">
        <w:rPr>
          <w:rFonts w:asciiTheme="majorHAnsi" w:hAnsiTheme="majorHAnsi"/>
          <w:i/>
          <w:color w:val="000000" w:themeColor="text1"/>
        </w:rPr>
        <w:t>Just war or just peace? Humanitarian intervention and international law</w:t>
      </w:r>
      <w:r w:rsidRPr="00E70D52">
        <w:rPr>
          <w:rFonts w:asciiTheme="majorHAnsi" w:hAnsiTheme="majorHAnsi"/>
          <w:color w:val="000000" w:themeColor="text1"/>
        </w:rPr>
        <w:t>, Oxford, Oxford University Press, 2001, 63-87.</w:t>
      </w:r>
    </w:p>
  </w:footnote>
  <w:footnote w:id="335">
    <w:p w:rsidR="00597791" w:rsidRPr="00E70D52" w:rsidRDefault="00597791" w:rsidP="00937644">
      <w:pPr>
        <w:rPr>
          <w:rFonts w:asciiTheme="majorHAnsi" w:hAnsiTheme="majorHAnsi"/>
          <w:color w:val="000000" w:themeColor="text1"/>
          <w:sz w:val="20"/>
          <w:szCs w:val="20"/>
          <w:lang w:val="en-US"/>
        </w:rPr>
      </w:pPr>
      <w:r w:rsidRPr="00E70D52">
        <w:rPr>
          <w:rStyle w:val="Voetnootmarkering"/>
          <w:rFonts w:asciiTheme="majorHAnsi" w:hAnsiTheme="majorHAnsi"/>
          <w:color w:val="000000" w:themeColor="text1"/>
          <w:sz w:val="20"/>
          <w:szCs w:val="20"/>
        </w:rPr>
        <w:footnoteRef/>
      </w:r>
      <w:r w:rsidRPr="00E70D52">
        <w:rPr>
          <w:rFonts w:asciiTheme="majorHAnsi" w:hAnsiTheme="majorHAnsi"/>
          <w:color w:val="000000" w:themeColor="text1"/>
          <w:sz w:val="20"/>
          <w:szCs w:val="20"/>
        </w:rPr>
        <w:t xml:space="preserve"> Vergadering 7239 van de Veiligheidsraad van de Verenigde Naties (8 augustus 2014), </w:t>
      </w:r>
      <w:r w:rsidRPr="00E70D52">
        <w:rPr>
          <w:rFonts w:asciiTheme="majorHAnsi" w:hAnsiTheme="majorHAnsi"/>
          <w:i/>
          <w:color w:val="000000" w:themeColor="text1"/>
          <w:sz w:val="20"/>
          <w:szCs w:val="20"/>
        </w:rPr>
        <w:t xml:space="preserve">UN Doc. </w:t>
      </w:r>
      <w:r w:rsidRPr="00E70D52">
        <w:rPr>
          <w:rFonts w:asciiTheme="majorHAnsi" w:hAnsiTheme="majorHAnsi"/>
          <w:color w:val="000000" w:themeColor="text1"/>
          <w:sz w:val="20"/>
          <w:szCs w:val="20"/>
          <w:lang w:val="en-US"/>
        </w:rPr>
        <w:t>S/PV.7239 (2014), 13/20.</w:t>
      </w:r>
    </w:p>
  </w:footnote>
  <w:footnote w:id="336">
    <w:p w:rsidR="00597791" w:rsidRPr="00E70D52" w:rsidRDefault="00597791">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M. </w:t>
      </w:r>
      <w:r w:rsidRPr="00E70D52">
        <w:rPr>
          <w:rFonts w:asciiTheme="majorHAnsi" w:hAnsiTheme="majorHAnsi"/>
          <w:smallCaps/>
          <w:color w:val="000000" w:themeColor="text1"/>
          <w:lang w:val="en-US"/>
        </w:rPr>
        <w:t>Averko</w:t>
      </w:r>
      <w:r w:rsidRPr="00E70D52">
        <w:rPr>
          <w:rFonts w:asciiTheme="majorHAnsi" w:hAnsiTheme="majorHAnsi"/>
          <w:color w:val="000000" w:themeColor="text1"/>
          <w:lang w:val="en-US"/>
        </w:rPr>
        <w:t xml:space="preserve">, “Humanitarian intervention undertaken in Crimea – Analysis”, </w:t>
      </w:r>
      <w:r w:rsidRPr="00E70D52">
        <w:rPr>
          <w:rFonts w:asciiTheme="majorHAnsi" w:hAnsiTheme="majorHAnsi"/>
          <w:i/>
          <w:color w:val="000000" w:themeColor="text1"/>
          <w:lang w:val="en-US"/>
        </w:rPr>
        <w:t>Eurasia Review,</w:t>
      </w:r>
      <w:r w:rsidRPr="00E70D52">
        <w:rPr>
          <w:rFonts w:asciiTheme="majorHAnsi" w:hAnsiTheme="majorHAnsi"/>
          <w:color w:val="000000" w:themeColor="text1"/>
          <w:lang w:val="en-US"/>
        </w:rPr>
        <w:t xml:space="preserve"> 3 maart 2014, </w:t>
      </w:r>
      <w:hyperlink r:id="rId8" w:history="1">
        <w:r w:rsidRPr="00E70D52">
          <w:rPr>
            <w:rStyle w:val="Hyperlink"/>
            <w:rFonts w:asciiTheme="majorHAnsi" w:hAnsiTheme="majorHAnsi"/>
            <w:color w:val="000000" w:themeColor="text1"/>
            <w:lang w:val="en-US"/>
          </w:rPr>
          <w:t>www.eurasiareview.com/03032014-humanitarian-intervention-undertaken-crimea/</w:t>
        </w:r>
      </w:hyperlink>
      <w:r w:rsidRPr="00E70D52">
        <w:rPr>
          <w:rFonts w:asciiTheme="majorHAnsi" w:hAnsiTheme="majorHAnsi"/>
          <w:color w:val="000000" w:themeColor="text1"/>
          <w:lang w:val="en-US"/>
        </w:rPr>
        <w:t xml:space="preserve">; A. </w:t>
      </w:r>
      <w:r w:rsidRPr="00E70D52">
        <w:rPr>
          <w:rFonts w:asciiTheme="majorHAnsi" w:hAnsiTheme="majorHAnsi"/>
          <w:smallCaps/>
          <w:color w:val="000000" w:themeColor="text1"/>
          <w:lang w:val="en-US"/>
        </w:rPr>
        <w:t>Clackson</w:t>
      </w:r>
      <w:r w:rsidRPr="00E70D52">
        <w:rPr>
          <w:rFonts w:asciiTheme="majorHAnsi" w:hAnsiTheme="majorHAnsi"/>
          <w:color w:val="000000" w:themeColor="text1"/>
          <w:lang w:val="en-US"/>
        </w:rPr>
        <w:t xml:space="preserve">, “Humanitarion intervention in Iraq and Ukraine: American Double Standards”, </w:t>
      </w:r>
      <w:r w:rsidRPr="00E70D52">
        <w:rPr>
          <w:rFonts w:asciiTheme="majorHAnsi" w:hAnsiTheme="majorHAnsi"/>
          <w:i/>
          <w:color w:val="000000" w:themeColor="text1"/>
          <w:lang w:val="en-US"/>
        </w:rPr>
        <w:t>Global Research</w:t>
      </w:r>
      <w:r w:rsidRPr="00E70D52">
        <w:rPr>
          <w:rFonts w:asciiTheme="majorHAnsi" w:hAnsiTheme="majorHAnsi"/>
          <w:color w:val="000000" w:themeColor="text1"/>
          <w:lang w:val="en-US"/>
        </w:rPr>
        <w:t xml:space="preserve">, 11 augustus 2014, </w:t>
      </w:r>
      <w:hyperlink r:id="rId9" w:history="1">
        <w:r w:rsidRPr="00E70D52">
          <w:rPr>
            <w:rStyle w:val="Hyperlink"/>
            <w:rFonts w:asciiTheme="majorHAnsi" w:hAnsiTheme="majorHAnsi"/>
            <w:color w:val="000000" w:themeColor="text1"/>
            <w:lang w:val="en-US"/>
          </w:rPr>
          <w:t>www.globalresearch.ca/humanitarian-intervention-in-iraq-and-ukraine-american-double-standards/5395478</w:t>
        </w:r>
      </w:hyperlink>
      <w:r w:rsidRPr="00E70D52">
        <w:rPr>
          <w:rFonts w:asciiTheme="majorHAnsi" w:hAnsiTheme="majorHAnsi"/>
          <w:color w:val="000000" w:themeColor="text1"/>
          <w:lang w:val="en-US"/>
        </w:rPr>
        <w:t xml:space="preserve">;  A. </w:t>
      </w:r>
      <w:r w:rsidRPr="00E70D52">
        <w:rPr>
          <w:rFonts w:asciiTheme="majorHAnsi" w:hAnsiTheme="majorHAnsi"/>
          <w:smallCaps/>
          <w:color w:val="000000" w:themeColor="text1"/>
          <w:lang w:val="en-US"/>
        </w:rPr>
        <w:t>Croft</w:t>
      </w:r>
      <w:r w:rsidRPr="00E70D52">
        <w:rPr>
          <w:rFonts w:asciiTheme="majorHAnsi" w:hAnsiTheme="majorHAnsi"/>
          <w:color w:val="000000" w:themeColor="text1"/>
          <w:lang w:val="en-US"/>
        </w:rPr>
        <w:t xml:space="preserve"> en S. </w:t>
      </w:r>
      <w:r w:rsidRPr="00E70D52">
        <w:rPr>
          <w:rFonts w:asciiTheme="majorHAnsi" w:hAnsiTheme="majorHAnsi"/>
          <w:smallCaps/>
          <w:color w:val="000000" w:themeColor="text1"/>
          <w:lang w:val="en-US"/>
        </w:rPr>
        <w:t>Karpukhin</w:t>
      </w:r>
      <w:r w:rsidRPr="00E70D52">
        <w:rPr>
          <w:rFonts w:asciiTheme="majorHAnsi" w:hAnsiTheme="majorHAnsi"/>
          <w:color w:val="000000" w:themeColor="text1"/>
          <w:lang w:val="en-US"/>
        </w:rPr>
        <w:t xml:space="preserve">, “Russia sending aid convoy to Ukraine despite warnings of ‘invasion pretext’”, </w:t>
      </w:r>
      <w:r w:rsidRPr="00E70D52">
        <w:rPr>
          <w:rFonts w:asciiTheme="majorHAnsi" w:hAnsiTheme="majorHAnsi"/>
          <w:i/>
          <w:color w:val="000000" w:themeColor="text1"/>
          <w:lang w:val="en-US"/>
        </w:rPr>
        <w:t xml:space="preserve">Reuters, </w:t>
      </w:r>
      <w:r w:rsidRPr="00E70D52">
        <w:rPr>
          <w:rFonts w:asciiTheme="majorHAnsi" w:hAnsiTheme="majorHAnsi"/>
          <w:color w:val="000000" w:themeColor="text1"/>
          <w:lang w:val="en-US"/>
        </w:rPr>
        <w:t xml:space="preserve">11 augustus 2014, </w:t>
      </w:r>
      <w:hyperlink r:id="rId10" w:history="1">
        <w:r w:rsidRPr="00E70D52">
          <w:rPr>
            <w:rStyle w:val="Hyperlink"/>
            <w:rFonts w:asciiTheme="majorHAnsi" w:hAnsiTheme="majorHAnsi"/>
            <w:color w:val="000000" w:themeColor="text1"/>
            <w:lang w:val="en-US"/>
          </w:rPr>
          <w:t>www.reuters.com/article/2014/08/11/us-ukraine-crisis-idUSKBN0GA0C620140811</w:t>
        </w:r>
      </w:hyperlink>
      <w:r w:rsidRPr="00E70D52">
        <w:rPr>
          <w:rFonts w:asciiTheme="majorHAnsi" w:hAnsiTheme="majorHAnsi"/>
          <w:color w:val="000000" w:themeColor="text1"/>
          <w:lang w:val="en-US"/>
        </w:rPr>
        <w:t xml:space="preserve">; R. </w:t>
      </w:r>
      <w:r w:rsidRPr="00E70D52">
        <w:rPr>
          <w:rFonts w:asciiTheme="majorHAnsi" w:hAnsiTheme="majorHAnsi"/>
          <w:smallCaps/>
          <w:color w:val="000000" w:themeColor="text1"/>
          <w:lang w:val="en-US"/>
        </w:rPr>
        <w:t>Gowan</w:t>
      </w:r>
      <w:r w:rsidRPr="00E70D52">
        <w:rPr>
          <w:rFonts w:asciiTheme="majorHAnsi" w:hAnsiTheme="majorHAnsi"/>
          <w:color w:val="000000" w:themeColor="text1"/>
          <w:lang w:val="en-US"/>
        </w:rPr>
        <w:t xml:space="preserve">, “US-Russia Duel over Humananitarian Interventions in Iraq and Ukraine”, </w:t>
      </w:r>
      <w:r w:rsidRPr="00E70D52">
        <w:rPr>
          <w:rFonts w:asciiTheme="majorHAnsi" w:hAnsiTheme="majorHAnsi"/>
          <w:i/>
          <w:color w:val="000000" w:themeColor="text1"/>
          <w:lang w:val="en-US"/>
        </w:rPr>
        <w:t>World Politics Review</w:t>
      </w:r>
      <w:r w:rsidRPr="00E70D52">
        <w:rPr>
          <w:rFonts w:asciiTheme="majorHAnsi" w:hAnsiTheme="majorHAnsi"/>
          <w:color w:val="000000" w:themeColor="text1"/>
          <w:lang w:val="en-US"/>
        </w:rPr>
        <w:t>, 11 augustus</w:t>
      </w:r>
      <w:r w:rsidRPr="00E70D52">
        <w:rPr>
          <w:rFonts w:asciiTheme="majorHAnsi" w:hAnsiTheme="majorHAnsi"/>
          <w:i/>
          <w:color w:val="000000" w:themeColor="text1"/>
          <w:lang w:val="en-US"/>
        </w:rPr>
        <w:t xml:space="preserve"> </w:t>
      </w:r>
      <w:r w:rsidRPr="00E70D52">
        <w:rPr>
          <w:rFonts w:asciiTheme="majorHAnsi" w:hAnsiTheme="majorHAnsi"/>
          <w:color w:val="000000" w:themeColor="text1"/>
          <w:lang w:val="en-US"/>
        </w:rPr>
        <w:t xml:space="preserve">2014, </w:t>
      </w:r>
      <w:hyperlink r:id="rId11" w:history="1">
        <w:r w:rsidRPr="00E70D52">
          <w:rPr>
            <w:rStyle w:val="Hyperlink"/>
            <w:rFonts w:asciiTheme="majorHAnsi" w:hAnsiTheme="majorHAnsi"/>
            <w:color w:val="000000" w:themeColor="text1"/>
            <w:lang w:val="en-US"/>
          </w:rPr>
          <w:t>www.worldpoliticsreview.com/articles/13990/u-s-russia-duel-over-humanitarian-interventions-in-iraq-and-ukraine</w:t>
        </w:r>
      </w:hyperlink>
      <w:r w:rsidRPr="00E70D52">
        <w:rPr>
          <w:rFonts w:asciiTheme="majorHAnsi" w:hAnsiTheme="majorHAnsi"/>
          <w:color w:val="000000" w:themeColor="text1"/>
          <w:lang w:val="en-US"/>
        </w:rPr>
        <w:t xml:space="preserve">; Voor een bespreking van het conflict in Oekraïne en de Russische betrokkenheid, zie </w:t>
      </w:r>
      <w:r w:rsidRPr="00E70D52">
        <w:rPr>
          <w:rFonts w:asciiTheme="majorHAnsi" w:hAnsiTheme="majorHAnsi"/>
          <w:i/>
          <w:color w:val="000000" w:themeColor="text1"/>
          <w:lang w:val="en-US"/>
        </w:rPr>
        <w:t xml:space="preserve">infra </w:t>
      </w:r>
      <w:r w:rsidRPr="00E70D52">
        <w:rPr>
          <w:rFonts w:asciiTheme="majorHAnsi" w:hAnsiTheme="majorHAnsi"/>
          <w:color w:val="000000" w:themeColor="text1"/>
          <w:lang w:val="en-US"/>
        </w:rPr>
        <w:t xml:space="preserve">Hoofdstuk 4, </w:t>
      </w:r>
      <w:fldSimple w:instr=" REF _Ref419470282 \n \h  \* MERGEFORMAT ">
        <w:r w:rsidRPr="00FB0C7A">
          <w:rPr>
            <w:rFonts w:asciiTheme="majorHAnsi" w:hAnsiTheme="majorHAnsi"/>
            <w:color w:val="000000" w:themeColor="text1"/>
            <w:lang w:val="en-US"/>
          </w:rPr>
          <w:t>3</w:t>
        </w:r>
      </w:fldSimple>
      <w:r w:rsidRPr="00E70D52">
        <w:rPr>
          <w:rFonts w:asciiTheme="majorHAnsi" w:hAnsiTheme="majorHAnsi"/>
          <w:color w:val="000000" w:themeColor="text1"/>
          <w:lang w:val="en-US"/>
        </w:rPr>
        <w:t>.</w:t>
      </w:r>
    </w:p>
  </w:footnote>
  <w:footnote w:id="337">
    <w:p w:rsidR="00597791" w:rsidRPr="00E70D52" w:rsidRDefault="00597791">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A. </w:t>
      </w:r>
      <w:r w:rsidRPr="00E70D52">
        <w:rPr>
          <w:rFonts w:asciiTheme="majorHAnsi" w:hAnsiTheme="majorHAnsi"/>
          <w:smallCaps/>
          <w:color w:val="000000" w:themeColor="text1"/>
          <w:lang w:val="en-US"/>
        </w:rPr>
        <w:t>Clackson</w:t>
      </w:r>
      <w:r w:rsidRPr="00E70D52">
        <w:rPr>
          <w:rFonts w:asciiTheme="majorHAnsi" w:hAnsiTheme="majorHAnsi"/>
          <w:color w:val="000000" w:themeColor="text1"/>
          <w:lang w:val="en-US"/>
        </w:rPr>
        <w:t xml:space="preserve">, “Humanitarion intervention in Iraq and Ukraine: American Double Standards”, </w:t>
      </w:r>
      <w:r w:rsidRPr="00E70D52">
        <w:rPr>
          <w:rFonts w:asciiTheme="majorHAnsi" w:hAnsiTheme="majorHAnsi"/>
          <w:i/>
          <w:color w:val="000000" w:themeColor="text1"/>
          <w:lang w:val="en-US"/>
        </w:rPr>
        <w:t>Global Research</w:t>
      </w:r>
      <w:r w:rsidRPr="00E70D52">
        <w:rPr>
          <w:rFonts w:asciiTheme="majorHAnsi" w:hAnsiTheme="majorHAnsi"/>
          <w:color w:val="000000" w:themeColor="text1"/>
          <w:lang w:val="en-US"/>
        </w:rPr>
        <w:t xml:space="preserve">, 11 augustus 2014, zie noot </w:t>
      </w:r>
      <w:fldSimple w:instr=" NOTEREF _Ref419538913 \h  \* MERGEFORMAT ">
        <w:r w:rsidRPr="00FB0C7A">
          <w:rPr>
            <w:rFonts w:asciiTheme="majorHAnsi" w:hAnsiTheme="majorHAnsi"/>
            <w:color w:val="000000" w:themeColor="text1"/>
            <w:lang w:val="en-US"/>
          </w:rPr>
          <w:t>336</w:t>
        </w:r>
      </w:fldSimple>
      <w:r w:rsidRPr="00E70D52">
        <w:rPr>
          <w:rFonts w:asciiTheme="majorHAnsi" w:hAnsiTheme="majorHAnsi"/>
          <w:color w:val="000000" w:themeColor="text1"/>
          <w:lang w:val="en-US"/>
        </w:rPr>
        <w:t xml:space="preserve">; A. </w:t>
      </w:r>
      <w:r w:rsidRPr="00E70D52">
        <w:rPr>
          <w:rFonts w:asciiTheme="majorHAnsi" w:hAnsiTheme="majorHAnsi"/>
          <w:smallCaps/>
          <w:color w:val="000000" w:themeColor="text1"/>
          <w:lang w:val="en-US"/>
        </w:rPr>
        <w:t>Hudson</w:t>
      </w:r>
      <w:r w:rsidRPr="00E70D52">
        <w:rPr>
          <w:rFonts w:asciiTheme="majorHAnsi" w:hAnsiTheme="majorHAnsi"/>
          <w:color w:val="000000" w:themeColor="text1"/>
          <w:lang w:val="en-US"/>
        </w:rPr>
        <w:t xml:space="preserve">, “UN appeals for $8.4 billion for humanitarian relief to Syrians”, </w:t>
      </w:r>
      <w:r w:rsidRPr="00E70D52">
        <w:rPr>
          <w:rFonts w:asciiTheme="majorHAnsi" w:hAnsiTheme="majorHAnsi"/>
          <w:i/>
          <w:color w:val="000000" w:themeColor="text1"/>
          <w:lang w:val="en-US"/>
        </w:rPr>
        <w:t>Reuters,</w:t>
      </w:r>
      <w:r w:rsidRPr="00E70D52">
        <w:rPr>
          <w:rFonts w:asciiTheme="majorHAnsi" w:hAnsiTheme="majorHAnsi"/>
          <w:color w:val="000000" w:themeColor="text1"/>
          <w:lang w:val="en-US"/>
        </w:rPr>
        <w:t xml:space="preserve"> 18 december 2014, </w:t>
      </w:r>
      <w:hyperlink r:id="rId12" w:history="1">
        <w:r w:rsidRPr="00E70D52">
          <w:rPr>
            <w:rStyle w:val="Hyperlink"/>
            <w:rFonts w:asciiTheme="majorHAnsi" w:hAnsiTheme="majorHAnsi"/>
            <w:color w:val="000000" w:themeColor="text1"/>
            <w:lang w:val="en-US"/>
          </w:rPr>
          <w:t>www.reuters.com/article/2014/12/18/us-mideast-crisis-un-appeal-idUSKBN0JW1UD20141218</w:t>
        </w:r>
      </w:hyperlink>
      <w:r w:rsidRPr="00E70D52">
        <w:rPr>
          <w:rFonts w:asciiTheme="majorHAnsi" w:hAnsiTheme="majorHAnsi"/>
          <w:color w:val="000000" w:themeColor="text1"/>
          <w:lang w:val="en-US"/>
        </w:rPr>
        <w:t xml:space="preserve">; X, “US, Partner-nations conduct Humanitarian airdrop in Iraq”, </w:t>
      </w:r>
      <w:r w:rsidRPr="00E70D52">
        <w:rPr>
          <w:rFonts w:asciiTheme="majorHAnsi" w:hAnsiTheme="majorHAnsi"/>
          <w:i/>
          <w:color w:val="000000" w:themeColor="text1"/>
          <w:lang w:val="en-US"/>
        </w:rPr>
        <w:t>Eurasia Review</w:t>
      </w:r>
      <w:r w:rsidRPr="00E70D52">
        <w:rPr>
          <w:rFonts w:asciiTheme="majorHAnsi" w:hAnsiTheme="majorHAnsi"/>
          <w:color w:val="000000" w:themeColor="text1"/>
          <w:lang w:val="en-US"/>
        </w:rPr>
        <w:t xml:space="preserve">, 31 augustus 2014, </w:t>
      </w:r>
      <w:hyperlink r:id="rId13" w:history="1">
        <w:r w:rsidRPr="00E70D52">
          <w:rPr>
            <w:rStyle w:val="Hyperlink"/>
            <w:rFonts w:asciiTheme="majorHAnsi" w:hAnsiTheme="majorHAnsi"/>
            <w:color w:val="000000" w:themeColor="text1"/>
            <w:lang w:val="en-US"/>
          </w:rPr>
          <w:t>www.eurasiareview.com/31082014-us-partner-nations-conduct-humanitarian-airdrop-iraq/</w:t>
        </w:r>
      </w:hyperlink>
      <w:r w:rsidRPr="00E70D52">
        <w:rPr>
          <w:rFonts w:asciiTheme="majorHAnsi" w:hAnsiTheme="majorHAnsi"/>
          <w:color w:val="000000" w:themeColor="text1"/>
          <w:lang w:val="en-US"/>
        </w:rPr>
        <w:t xml:space="preserve">. </w:t>
      </w:r>
    </w:p>
  </w:footnote>
  <w:footnote w:id="338">
    <w:p w:rsidR="00597791" w:rsidRPr="00E70D52" w:rsidRDefault="00597791" w:rsidP="00D94D31">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M. </w:t>
      </w:r>
      <w:r w:rsidRPr="00E70D52">
        <w:rPr>
          <w:rFonts w:asciiTheme="majorHAnsi" w:hAnsiTheme="majorHAnsi"/>
          <w:smallCaps/>
          <w:color w:val="000000" w:themeColor="text1"/>
          <w:lang w:val="en-US"/>
        </w:rPr>
        <w:t>Dixon</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Textbook</w:t>
      </w:r>
      <w:r w:rsidRPr="00E70D52">
        <w:rPr>
          <w:rFonts w:asciiTheme="majorHAnsi" w:hAnsiTheme="majorHAnsi"/>
          <w:color w:val="000000" w:themeColor="text1"/>
          <w:lang w:val="en-US"/>
        </w:rPr>
        <w:t>, 305.</w:t>
      </w:r>
    </w:p>
  </w:footnote>
  <w:footnote w:id="339">
    <w:p w:rsidR="00597791" w:rsidRPr="00E70D52" w:rsidRDefault="00597791">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D.W. </w:t>
      </w:r>
      <w:r w:rsidRPr="00E70D52">
        <w:rPr>
          <w:rFonts w:asciiTheme="majorHAnsi" w:hAnsiTheme="majorHAnsi"/>
          <w:smallCaps/>
          <w:color w:val="000000" w:themeColor="text1"/>
          <w:lang w:val="en-US"/>
        </w:rPr>
        <w:t>Bowett</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Self-defence</w:t>
      </w:r>
      <w:r w:rsidRPr="00E70D52">
        <w:rPr>
          <w:rFonts w:asciiTheme="majorHAnsi" w:hAnsiTheme="majorHAnsi"/>
          <w:color w:val="000000" w:themeColor="text1"/>
          <w:lang w:val="en-US"/>
        </w:rPr>
        <w:t xml:space="preserve">, 187; M.N. </w:t>
      </w:r>
      <w:r w:rsidRPr="00E70D52">
        <w:rPr>
          <w:rFonts w:asciiTheme="majorHAnsi" w:hAnsiTheme="majorHAnsi"/>
          <w:smallCaps/>
          <w:color w:val="000000" w:themeColor="text1"/>
          <w:lang w:val="en-US"/>
        </w:rPr>
        <w:t>Shaw</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Int’l Law</w:t>
      </w:r>
      <w:r w:rsidRPr="00E70D52">
        <w:rPr>
          <w:rFonts w:asciiTheme="majorHAnsi" w:hAnsiTheme="majorHAnsi"/>
          <w:color w:val="000000" w:themeColor="text1"/>
          <w:lang w:val="en-US"/>
        </w:rPr>
        <w:t>, 1155-1156.</w:t>
      </w:r>
    </w:p>
  </w:footnote>
  <w:footnote w:id="340">
    <w:p w:rsidR="00597791" w:rsidRPr="00E70D52" w:rsidRDefault="00597791">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S. </w:t>
      </w:r>
      <w:r w:rsidRPr="00E70D52">
        <w:rPr>
          <w:rFonts w:asciiTheme="majorHAnsi" w:hAnsiTheme="majorHAnsi"/>
          <w:smallCaps/>
          <w:color w:val="000000" w:themeColor="text1"/>
          <w:lang w:val="en-US"/>
        </w:rPr>
        <w:t>Chesterman</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Just war or just peace? Humanitarian intervention and international law</w:t>
      </w:r>
      <w:r w:rsidRPr="00E70D52">
        <w:rPr>
          <w:rFonts w:asciiTheme="majorHAnsi" w:hAnsiTheme="majorHAnsi"/>
          <w:color w:val="000000" w:themeColor="text1"/>
          <w:lang w:val="en-US"/>
        </w:rPr>
        <w:t xml:space="preserve">, Oxford, Oxford University Press, 2001, 62-63; M. </w:t>
      </w:r>
      <w:r w:rsidRPr="00E70D52">
        <w:rPr>
          <w:rFonts w:asciiTheme="majorHAnsi" w:hAnsiTheme="majorHAnsi"/>
          <w:smallCaps/>
          <w:color w:val="000000" w:themeColor="text1"/>
          <w:lang w:val="en-US"/>
        </w:rPr>
        <w:t>Dixon</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Textbook</w:t>
      </w:r>
      <w:r w:rsidRPr="00E70D52">
        <w:rPr>
          <w:rFonts w:asciiTheme="majorHAnsi" w:hAnsiTheme="majorHAnsi"/>
          <w:color w:val="000000" w:themeColor="text1"/>
          <w:lang w:val="en-US"/>
        </w:rPr>
        <w:t xml:space="preserve">, 37; </w:t>
      </w:r>
      <w:r w:rsidRPr="00E70D52">
        <w:rPr>
          <w:rFonts w:asciiTheme="majorHAnsi" w:hAnsiTheme="majorHAnsi"/>
          <w:i/>
          <w:color w:val="000000" w:themeColor="text1"/>
          <w:lang w:val="en-US"/>
        </w:rPr>
        <w:t>Ibid</w:t>
      </w:r>
      <w:r w:rsidRPr="00E70D52">
        <w:rPr>
          <w:rFonts w:asciiTheme="majorHAnsi" w:hAnsiTheme="majorHAnsi"/>
          <w:color w:val="000000" w:themeColor="text1"/>
          <w:lang w:val="en-US"/>
        </w:rPr>
        <w:t>, 305.</w:t>
      </w:r>
    </w:p>
  </w:footnote>
  <w:footnote w:id="341">
    <w:p w:rsidR="00597791" w:rsidRPr="00E70D52" w:rsidRDefault="00597791" w:rsidP="00D94D31">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A. </w:t>
      </w:r>
      <w:r w:rsidRPr="00E70D52">
        <w:rPr>
          <w:rFonts w:asciiTheme="majorHAnsi" w:hAnsiTheme="majorHAnsi"/>
          <w:smallCaps/>
          <w:color w:val="000000" w:themeColor="text1"/>
          <w:lang w:val="en-US"/>
        </w:rPr>
        <w:t>Clapham</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Brierly’s Law of Nations</w:t>
      </w:r>
      <w:r w:rsidRPr="00E70D52">
        <w:rPr>
          <w:rFonts w:asciiTheme="majorHAnsi" w:hAnsiTheme="majorHAnsi"/>
          <w:color w:val="000000" w:themeColor="text1"/>
          <w:lang w:val="en-US"/>
        </w:rPr>
        <w:t xml:space="preserve">, Oxford, Oxford University Press, 2012, 460-461; M. </w:t>
      </w:r>
      <w:r w:rsidRPr="00E70D52">
        <w:rPr>
          <w:rFonts w:asciiTheme="majorHAnsi" w:hAnsiTheme="majorHAnsi"/>
          <w:smallCaps/>
          <w:color w:val="000000" w:themeColor="text1"/>
          <w:lang w:val="en-US"/>
        </w:rPr>
        <w:t>Dixon</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Textbook</w:t>
      </w:r>
      <w:r w:rsidRPr="00E70D52">
        <w:rPr>
          <w:rFonts w:asciiTheme="majorHAnsi" w:hAnsiTheme="majorHAnsi"/>
          <w:color w:val="000000" w:themeColor="text1"/>
          <w:lang w:val="en-US"/>
        </w:rPr>
        <w:t>, 305.</w:t>
      </w:r>
    </w:p>
  </w:footnote>
  <w:footnote w:id="342">
    <w:p w:rsidR="00597791" w:rsidRPr="00E70D52" w:rsidRDefault="00597791" w:rsidP="00D94D31">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S. </w:t>
      </w:r>
      <w:r w:rsidRPr="00E70D52">
        <w:rPr>
          <w:rFonts w:asciiTheme="majorHAnsi" w:hAnsiTheme="majorHAnsi"/>
          <w:smallCaps/>
          <w:color w:val="000000" w:themeColor="text1"/>
          <w:lang w:val="en-US"/>
        </w:rPr>
        <w:t>Chesterman</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Just war or just peace? Humanitarian intervention and international law</w:t>
      </w:r>
      <w:r w:rsidRPr="00E70D52">
        <w:rPr>
          <w:rFonts w:asciiTheme="majorHAnsi" w:hAnsiTheme="majorHAnsi"/>
          <w:color w:val="000000" w:themeColor="text1"/>
          <w:lang w:val="en-US"/>
        </w:rPr>
        <w:t>, Oxford, Oxford University Press, 2001, 144-147.</w:t>
      </w:r>
    </w:p>
  </w:footnote>
  <w:footnote w:id="343">
    <w:p w:rsidR="00597791" w:rsidRPr="00E70D52" w:rsidRDefault="00597791" w:rsidP="00C500CD">
      <w:pPr>
        <w:rPr>
          <w:rFonts w:asciiTheme="majorHAnsi" w:hAnsiTheme="majorHAnsi"/>
          <w:color w:val="000000" w:themeColor="text1"/>
          <w:sz w:val="20"/>
          <w:szCs w:val="20"/>
          <w:lang w:val="en-US"/>
        </w:rPr>
      </w:pPr>
      <w:r w:rsidRPr="00E70D52">
        <w:rPr>
          <w:rStyle w:val="Voetnootmarkering"/>
          <w:rFonts w:asciiTheme="majorHAnsi" w:hAnsiTheme="majorHAnsi"/>
          <w:color w:val="000000" w:themeColor="text1"/>
          <w:sz w:val="20"/>
          <w:szCs w:val="20"/>
        </w:rPr>
        <w:footnoteRef/>
      </w:r>
      <w:r w:rsidRPr="00E70D52">
        <w:rPr>
          <w:rFonts w:asciiTheme="majorHAnsi" w:hAnsiTheme="majorHAnsi"/>
          <w:color w:val="000000" w:themeColor="text1"/>
          <w:sz w:val="20"/>
          <w:szCs w:val="20"/>
          <w:lang w:val="en-US"/>
        </w:rPr>
        <w:t xml:space="preserve"> </w:t>
      </w:r>
      <w:r w:rsidRPr="00E70D52">
        <w:rPr>
          <w:rFonts w:asciiTheme="majorHAnsi" w:hAnsiTheme="majorHAnsi"/>
          <w:i/>
          <w:color w:val="000000" w:themeColor="text1"/>
          <w:sz w:val="20"/>
          <w:szCs w:val="20"/>
          <w:lang w:val="en-US"/>
        </w:rPr>
        <w:t>Ibid</w:t>
      </w:r>
      <w:r w:rsidRPr="00E70D52">
        <w:rPr>
          <w:rFonts w:asciiTheme="majorHAnsi" w:hAnsiTheme="majorHAnsi"/>
          <w:color w:val="000000" w:themeColor="text1"/>
          <w:sz w:val="20"/>
          <w:szCs w:val="20"/>
          <w:lang w:val="en-US"/>
        </w:rPr>
        <w:t xml:space="preserve">, 47-53; C. </w:t>
      </w:r>
      <w:r w:rsidRPr="00E70D52">
        <w:rPr>
          <w:rFonts w:asciiTheme="majorHAnsi" w:hAnsiTheme="majorHAnsi"/>
          <w:smallCaps/>
          <w:color w:val="000000" w:themeColor="text1"/>
          <w:sz w:val="20"/>
          <w:szCs w:val="20"/>
          <w:lang w:val="en-US"/>
        </w:rPr>
        <w:t>Gray</w:t>
      </w:r>
      <w:r w:rsidRPr="00E70D52">
        <w:rPr>
          <w:rFonts w:asciiTheme="majorHAnsi" w:hAnsiTheme="majorHAnsi"/>
          <w:color w:val="000000" w:themeColor="text1"/>
          <w:sz w:val="20"/>
          <w:szCs w:val="20"/>
          <w:lang w:val="en-US"/>
        </w:rPr>
        <w:t xml:space="preserve">, “The use of force for humanitarian purposes” in N.D. </w:t>
      </w:r>
      <w:r w:rsidRPr="00E70D52">
        <w:rPr>
          <w:rFonts w:asciiTheme="majorHAnsi" w:hAnsiTheme="majorHAnsi"/>
          <w:smallCaps/>
          <w:color w:val="000000" w:themeColor="text1"/>
          <w:sz w:val="20"/>
          <w:szCs w:val="20"/>
          <w:lang w:val="en-US"/>
        </w:rPr>
        <w:t>White</w:t>
      </w:r>
      <w:r w:rsidRPr="00E70D52">
        <w:rPr>
          <w:rFonts w:asciiTheme="majorHAnsi" w:hAnsiTheme="majorHAnsi"/>
          <w:color w:val="000000" w:themeColor="text1"/>
          <w:sz w:val="20"/>
          <w:szCs w:val="20"/>
          <w:lang w:val="en-US"/>
        </w:rPr>
        <w:t xml:space="preserve">, en C. </w:t>
      </w:r>
      <w:r w:rsidRPr="00E70D52">
        <w:rPr>
          <w:rFonts w:asciiTheme="majorHAnsi" w:hAnsiTheme="majorHAnsi"/>
          <w:smallCaps/>
          <w:color w:val="000000" w:themeColor="text1"/>
          <w:sz w:val="20"/>
          <w:szCs w:val="20"/>
          <w:lang w:val="en-US"/>
        </w:rPr>
        <w:t>Henderson</w:t>
      </w:r>
      <w:r w:rsidRPr="00E70D52">
        <w:rPr>
          <w:rFonts w:asciiTheme="majorHAnsi" w:hAnsiTheme="majorHAnsi"/>
          <w:color w:val="000000" w:themeColor="text1"/>
          <w:sz w:val="20"/>
          <w:szCs w:val="20"/>
          <w:lang w:val="en-US"/>
        </w:rPr>
        <w:t xml:space="preserve"> (eds.), </w:t>
      </w:r>
      <w:r w:rsidRPr="00E70D52">
        <w:rPr>
          <w:rFonts w:asciiTheme="majorHAnsi" w:hAnsiTheme="majorHAnsi"/>
          <w:i/>
          <w:color w:val="000000" w:themeColor="text1"/>
          <w:sz w:val="20"/>
          <w:szCs w:val="20"/>
          <w:lang w:val="en-US"/>
        </w:rPr>
        <w:t>Research Handbook on International Conflict and Security Law</w:t>
      </w:r>
      <w:r w:rsidRPr="00E70D52">
        <w:rPr>
          <w:rFonts w:asciiTheme="majorHAnsi" w:hAnsiTheme="majorHAnsi"/>
          <w:color w:val="000000" w:themeColor="text1"/>
          <w:sz w:val="20"/>
          <w:szCs w:val="20"/>
          <w:lang w:val="en-US"/>
        </w:rPr>
        <w:t xml:space="preserve">, Cheltenham, Edward Elgar, 2013, (229) 229; S. </w:t>
      </w:r>
      <w:r w:rsidRPr="00E70D52">
        <w:rPr>
          <w:rFonts w:asciiTheme="majorHAnsi" w:hAnsiTheme="majorHAnsi"/>
          <w:smallCaps/>
          <w:color w:val="000000" w:themeColor="text1"/>
          <w:sz w:val="20"/>
          <w:szCs w:val="20"/>
          <w:lang w:val="en-US"/>
        </w:rPr>
        <w:t>Zifcak</w:t>
      </w:r>
      <w:r w:rsidRPr="00E70D52">
        <w:rPr>
          <w:rFonts w:asciiTheme="majorHAnsi" w:hAnsiTheme="majorHAnsi"/>
          <w:color w:val="000000" w:themeColor="text1"/>
          <w:sz w:val="20"/>
          <w:szCs w:val="20"/>
          <w:lang w:val="en-US"/>
        </w:rPr>
        <w:t xml:space="preserve">, “The Responsibility to Protect” in M.D. </w:t>
      </w:r>
      <w:r w:rsidRPr="00E70D52">
        <w:rPr>
          <w:rFonts w:asciiTheme="majorHAnsi" w:hAnsiTheme="majorHAnsi"/>
          <w:smallCaps/>
          <w:color w:val="000000" w:themeColor="text1"/>
          <w:sz w:val="20"/>
          <w:szCs w:val="20"/>
          <w:lang w:val="en-US"/>
        </w:rPr>
        <w:t>Evans</w:t>
      </w:r>
      <w:r w:rsidRPr="00E70D52">
        <w:rPr>
          <w:rFonts w:asciiTheme="majorHAnsi" w:hAnsiTheme="majorHAnsi"/>
          <w:color w:val="000000" w:themeColor="text1"/>
          <w:sz w:val="20"/>
          <w:szCs w:val="20"/>
          <w:lang w:val="en-US"/>
        </w:rPr>
        <w:t xml:space="preserve"> (ed.), </w:t>
      </w:r>
      <w:r w:rsidRPr="00E70D52">
        <w:rPr>
          <w:rFonts w:asciiTheme="majorHAnsi" w:hAnsiTheme="majorHAnsi"/>
          <w:i/>
          <w:color w:val="000000" w:themeColor="text1"/>
          <w:sz w:val="20"/>
          <w:szCs w:val="20"/>
          <w:lang w:val="en-US"/>
        </w:rPr>
        <w:t>International Law</w:t>
      </w:r>
      <w:r w:rsidRPr="00E70D52">
        <w:rPr>
          <w:rFonts w:asciiTheme="majorHAnsi" w:hAnsiTheme="majorHAnsi"/>
          <w:color w:val="000000" w:themeColor="text1"/>
          <w:sz w:val="20"/>
          <w:szCs w:val="20"/>
          <w:lang w:val="en-US"/>
        </w:rPr>
        <w:t>, New York, Oxford University Press, 2010, (504) 506-507.</w:t>
      </w:r>
    </w:p>
  </w:footnote>
  <w:footnote w:id="344">
    <w:p w:rsidR="00597791" w:rsidRPr="00E70D52" w:rsidRDefault="00597791">
      <w:pPr>
        <w:pStyle w:val="Voetnoottekst"/>
        <w:rPr>
          <w:rFonts w:asciiTheme="majorHAnsi" w:hAnsiTheme="majorHAnsi"/>
          <w:color w:val="000000" w:themeColor="text1"/>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rPr>
        <w:t xml:space="preserve"> M. </w:t>
      </w:r>
      <w:r w:rsidRPr="00E70D52">
        <w:rPr>
          <w:rFonts w:asciiTheme="majorHAnsi" w:hAnsiTheme="majorHAnsi"/>
          <w:smallCaps/>
          <w:color w:val="000000" w:themeColor="text1"/>
        </w:rPr>
        <w:t>Dixon</w:t>
      </w:r>
      <w:r w:rsidRPr="00E70D52">
        <w:rPr>
          <w:rFonts w:asciiTheme="majorHAnsi" w:hAnsiTheme="majorHAnsi"/>
          <w:color w:val="000000" w:themeColor="text1"/>
        </w:rPr>
        <w:t xml:space="preserve">, </w:t>
      </w:r>
      <w:r w:rsidRPr="00E70D52">
        <w:rPr>
          <w:rFonts w:asciiTheme="majorHAnsi" w:hAnsiTheme="majorHAnsi"/>
          <w:i/>
          <w:color w:val="000000" w:themeColor="text1"/>
        </w:rPr>
        <w:t>Textbook</w:t>
      </w:r>
      <w:r w:rsidRPr="00E70D52">
        <w:rPr>
          <w:rFonts w:asciiTheme="majorHAnsi" w:hAnsiTheme="majorHAnsi"/>
          <w:color w:val="000000" w:themeColor="text1"/>
        </w:rPr>
        <w:t xml:space="preserve">, 305; Zie </w:t>
      </w:r>
      <w:r w:rsidRPr="00E70D52">
        <w:rPr>
          <w:rFonts w:asciiTheme="majorHAnsi" w:hAnsiTheme="majorHAnsi"/>
          <w:i/>
          <w:color w:val="000000" w:themeColor="text1"/>
        </w:rPr>
        <w:t xml:space="preserve">supra </w:t>
      </w:r>
      <w:r w:rsidRPr="00E70D52">
        <w:rPr>
          <w:rFonts w:asciiTheme="majorHAnsi" w:hAnsiTheme="majorHAnsi"/>
          <w:color w:val="000000" w:themeColor="text1"/>
        </w:rPr>
        <w:t xml:space="preserve">Hoofdstuk 2, </w:t>
      </w:r>
      <w:fldSimple w:instr=" REF _Ref419470329 \n \h  \* MERGEFORMAT ">
        <w:r w:rsidRPr="00FB0C7A">
          <w:rPr>
            <w:rFonts w:asciiTheme="majorHAnsi" w:hAnsiTheme="majorHAnsi"/>
            <w:color w:val="000000" w:themeColor="text1"/>
          </w:rPr>
          <w:t>1.2.1</w:t>
        </w:r>
      </w:fldSimple>
      <w:r w:rsidRPr="00E70D52">
        <w:rPr>
          <w:rFonts w:asciiTheme="majorHAnsi" w:hAnsiTheme="majorHAnsi"/>
          <w:color w:val="000000" w:themeColor="text1"/>
        </w:rPr>
        <w:t xml:space="preserve"> en </w:t>
      </w:r>
      <w:fldSimple w:instr=" REF _Ref419470355 \n \h  \* MERGEFORMAT ">
        <w:r w:rsidRPr="00FB0C7A">
          <w:rPr>
            <w:rFonts w:asciiTheme="majorHAnsi" w:hAnsiTheme="majorHAnsi"/>
            <w:color w:val="000000" w:themeColor="text1"/>
          </w:rPr>
          <w:t>2.1.3.4</w:t>
        </w:r>
      </w:fldSimple>
      <w:r w:rsidRPr="00E70D52">
        <w:rPr>
          <w:rFonts w:asciiTheme="majorHAnsi" w:hAnsiTheme="majorHAnsi"/>
          <w:color w:val="000000" w:themeColor="text1"/>
        </w:rPr>
        <w:t>.</w:t>
      </w:r>
    </w:p>
  </w:footnote>
  <w:footnote w:id="345">
    <w:p w:rsidR="00597791" w:rsidRPr="00E70D52" w:rsidRDefault="00597791" w:rsidP="00514BB8">
      <w:pPr>
        <w:rPr>
          <w:rFonts w:asciiTheme="majorHAnsi" w:hAnsiTheme="majorHAnsi"/>
          <w:color w:val="000000" w:themeColor="text1"/>
          <w:sz w:val="20"/>
          <w:szCs w:val="20"/>
          <w:lang w:val="en-US"/>
        </w:rPr>
      </w:pPr>
      <w:r w:rsidRPr="00E70D52">
        <w:rPr>
          <w:rStyle w:val="Voetnootmarkering"/>
          <w:rFonts w:asciiTheme="majorHAnsi" w:hAnsiTheme="majorHAnsi"/>
          <w:color w:val="000000" w:themeColor="text1"/>
          <w:sz w:val="20"/>
          <w:szCs w:val="20"/>
        </w:rPr>
        <w:footnoteRef/>
      </w:r>
      <w:r w:rsidRPr="00E70D52">
        <w:rPr>
          <w:rFonts w:asciiTheme="majorHAnsi" w:hAnsiTheme="majorHAnsi"/>
          <w:color w:val="000000" w:themeColor="text1"/>
          <w:sz w:val="20"/>
          <w:szCs w:val="20"/>
          <w:lang w:val="en-US"/>
        </w:rPr>
        <w:t xml:space="preserve"> T.M. </w:t>
      </w:r>
      <w:r w:rsidRPr="00E70D52">
        <w:rPr>
          <w:rFonts w:asciiTheme="majorHAnsi" w:hAnsiTheme="majorHAnsi"/>
          <w:smallCaps/>
          <w:color w:val="000000" w:themeColor="text1"/>
          <w:sz w:val="20"/>
          <w:szCs w:val="20"/>
          <w:lang w:val="en-US"/>
        </w:rPr>
        <w:t>Franck</w:t>
      </w:r>
      <w:r w:rsidRPr="00E70D52">
        <w:rPr>
          <w:rFonts w:asciiTheme="majorHAnsi" w:hAnsiTheme="majorHAnsi"/>
          <w:color w:val="000000" w:themeColor="text1"/>
          <w:sz w:val="20"/>
          <w:szCs w:val="20"/>
          <w:lang w:val="en-US"/>
        </w:rPr>
        <w:t xml:space="preserve">, </w:t>
      </w:r>
      <w:r w:rsidRPr="00E70D52">
        <w:rPr>
          <w:rFonts w:asciiTheme="majorHAnsi" w:hAnsiTheme="majorHAnsi"/>
          <w:i/>
          <w:color w:val="000000" w:themeColor="text1"/>
          <w:sz w:val="20"/>
          <w:szCs w:val="20"/>
          <w:lang w:val="en-US"/>
        </w:rPr>
        <w:t>Recourse to Force: State Action against Threats and Armed Attacks</w:t>
      </w:r>
      <w:r w:rsidRPr="00E70D52">
        <w:rPr>
          <w:rFonts w:asciiTheme="majorHAnsi" w:hAnsiTheme="majorHAnsi"/>
          <w:color w:val="000000" w:themeColor="text1"/>
          <w:sz w:val="20"/>
          <w:szCs w:val="20"/>
          <w:lang w:val="en-US"/>
        </w:rPr>
        <w:t>, New York, Cambridge University Press, 2002, 186.</w:t>
      </w:r>
    </w:p>
    <w:p w:rsidR="00597791" w:rsidRPr="00E70D52" w:rsidRDefault="00597791" w:rsidP="00273B52">
      <w:pPr>
        <w:pStyle w:val="Voetnoottekst"/>
        <w:rPr>
          <w:rFonts w:asciiTheme="majorHAnsi" w:hAnsiTheme="majorHAnsi"/>
          <w:color w:val="000000" w:themeColor="text1"/>
          <w:lang w:val="en-US"/>
        </w:rPr>
      </w:pPr>
      <w:r w:rsidRPr="00E70D52">
        <w:rPr>
          <w:rFonts w:asciiTheme="majorHAnsi" w:hAnsiTheme="majorHAnsi"/>
          <w:color w:val="000000" w:themeColor="text1"/>
          <w:lang w:val="en-US"/>
        </w:rPr>
        <w:t xml:space="preserve">J. </w:t>
      </w:r>
      <w:r w:rsidRPr="00E70D52">
        <w:rPr>
          <w:rFonts w:asciiTheme="majorHAnsi" w:hAnsiTheme="majorHAnsi"/>
          <w:smallCaps/>
          <w:color w:val="000000" w:themeColor="text1"/>
          <w:lang w:val="en-US"/>
        </w:rPr>
        <w:t>Klabbers</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International Law</w:t>
      </w:r>
      <w:r w:rsidRPr="00E70D52">
        <w:rPr>
          <w:rFonts w:asciiTheme="majorHAnsi" w:hAnsiTheme="majorHAnsi"/>
          <w:color w:val="000000" w:themeColor="text1"/>
          <w:lang w:val="en-US"/>
        </w:rPr>
        <w:t xml:space="preserve">, 197; M.N. </w:t>
      </w:r>
      <w:r w:rsidRPr="00E70D52">
        <w:rPr>
          <w:rFonts w:asciiTheme="majorHAnsi" w:hAnsiTheme="majorHAnsi"/>
          <w:smallCaps/>
          <w:color w:val="000000" w:themeColor="text1"/>
          <w:lang w:val="en-US"/>
        </w:rPr>
        <w:t>Shaw</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Int’l Law</w:t>
      </w:r>
      <w:r w:rsidRPr="00E70D52">
        <w:rPr>
          <w:rFonts w:asciiTheme="majorHAnsi" w:hAnsiTheme="majorHAnsi"/>
          <w:color w:val="000000" w:themeColor="text1"/>
          <w:lang w:val="en-US"/>
        </w:rPr>
        <w:t>, 1157.</w:t>
      </w:r>
    </w:p>
  </w:footnote>
  <w:footnote w:id="346">
    <w:p w:rsidR="00597791" w:rsidRPr="00E70D52" w:rsidRDefault="00597791">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I. </w:t>
      </w:r>
      <w:r w:rsidRPr="00E70D52">
        <w:rPr>
          <w:rFonts w:asciiTheme="majorHAnsi" w:hAnsiTheme="majorHAnsi"/>
          <w:smallCaps/>
          <w:color w:val="000000" w:themeColor="text1"/>
          <w:lang w:val="en-US" w:eastAsia="nl-BE"/>
        </w:rPr>
        <w:t>Daalder</w:t>
      </w:r>
      <w:r w:rsidRPr="00E70D52">
        <w:rPr>
          <w:rFonts w:asciiTheme="majorHAnsi" w:hAnsiTheme="majorHAnsi"/>
          <w:color w:val="000000" w:themeColor="text1"/>
          <w:lang w:val="en-US" w:eastAsia="nl-BE"/>
        </w:rPr>
        <w:t xml:space="preserve">, “The Use of Force in a Changing World – US and European Perspectives”, </w:t>
      </w:r>
      <w:r w:rsidRPr="00E70D52">
        <w:rPr>
          <w:rFonts w:asciiTheme="majorHAnsi" w:hAnsiTheme="majorHAnsi"/>
          <w:i/>
          <w:color w:val="000000" w:themeColor="text1"/>
          <w:lang w:val="en-US" w:eastAsia="nl-BE"/>
        </w:rPr>
        <w:t>LJIL</w:t>
      </w:r>
      <w:r w:rsidRPr="00E70D52">
        <w:rPr>
          <w:rFonts w:asciiTheme="majorHAnsi" w:hAnsiTheme="majorHAnsi"/>
          <w:color w:val="000000" w:themeColor="text1"/>
          <w:lang w:val="en-US" w:eastAsia="nl-BE"/>
        </w:rPr>
        <w:t xml:space="preserve"> 2003, afl. 1, (171) 175; </w:t>
      </w:r>
      <w:r w:rsidRPr="00E70D52">
        <w:rPr>
          <w:rFonts w:asciiTheme="majorHAnsi" w:hAnsiTheme="majorHAnsi"/>
          <w:color w:val="000000" w:themeColor="text1"/>
          <w:lang w:val="en-US"/>
        </w:rPr>
        <w:t xml:space="preserve">P. </w:t>
      </w:r>
      <w:r w:rsidRPr="00E70D52">
        <w:rPr>
          <w:rFonts w:asciiTheme="majorHAnsi" w:hAnsiTheme="majorHAnsi"/>
          <w:smallCaps/>
          <w:color w:val="000000" w:themeColor="text1"/>
          <w:lang w:val="en-US"/>
        </w:rPr>
        <w:t>Kooijmans</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Internationaal publiekrecht</w:t>
      </w:r>
      <w:r w:rsidRPr="00E70D52">
        <w:rPr>
          <w:rFonts w:asciiTheme="majorHAnsi" w:hAnsiTheme="majorHAnsi"/>
          <w:color w:val="000000" w:themeColor="text1"/>
          <w:lang w:val="en-US"/>
        </w:rPr>
        <w:t>, 142.</w:t>
      </w:r>
    </w:p>
  </w:footnote>
  <w:footnote w:id="347">
    <w:p w:rsidR="00597791" w:rsidRPr="00E70D52" w:rsidRDefault="00597791" w:rsidP="00A45713">
      <w:pPr>
        <w:rPr>
          <w:rFonts w:asciiTheme="majorHAnsi" w:hAnsiTheme="majorHAnsi"/>
          <w:color w:val="000000" w:themeColor="text1"/>
          <w:sz w:val="20"/>
          <w:szCs w:val="20"/>
        </w:rPr>
      </w:pPr>
      <w:r w:rsidRPr="00E70D52">
        <w:rPr>
          <w:rStyle w:val="Voetnootmarkering"/>
          <w:rFonts w:asciiTheme="majorHAnsi" w:hAnsiTheme="majorHAnsi"/>
          <w:color w:val="000000" w:themeColor="text1"/>
          <w:sz w:val="20"/>
          <w:szCs w:val="20"/>
        </w:rPr>
        <w:footnoteRef/>
      </w:r>
      <w:r w:rsidRPr="00E70D52">
        <w:rPr>
          <w:rFonts w:asciiTheme="majorHAnsi" w:hAnsiTheme="majorHAnsi"/>
          <w:color w:val="000000" w:themeColor="text1"/>
          <w:sz w:val="20"/>
          <w:szCs w:val="20"/>
        </w:rPr>
        <w:t xml:space="preserve"> Press Release SG/SM/7136 van de Secretariaat-Generaal (20 september 1999).</w:t>
      </w:r>
    </w:p>
  </w:footnote>
  <w:footnote w:id="348">
    <w:p w:rsidR="00597791" w:rsidRPr="00E70D52" w:rsidRDefault="00597791">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J. </w:t>
      </w:r>
      <w:r w:rsidRPr="00E70D52">
        <w:rPr>
          <w:rFonts w:asciiTheme="majorHAnsi" w:hAnsiTheme="majorHAnsi"/>
          <w:smallCaps/>
          <w:color w:val="000000" w:themeColor="text1"/>
          <w:lang w:val="en-US"/>
        </w:rPr>
        <w:t>Klabbers</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International Law</w:t>
      </w:r>
      <w:r w:rsidRPr="00E70D52">
        <w:rPr>
          <w:rFonts w:asciiTheme="majorHAnsi" w:hAnsiTheme="majorHAnsi"/>
          <w:color w:val="000000" w:themeColor="text1"/>
          <w:lang w:val="en-US"/>
        </w:rPr>
        <w:t xml:space="preserve">, 197-198; Voor een uitgebreide bespreking van de R2P, zie A. </w:t>
      </w:r>
      <w:r w:rsidRPr="00E70D52">
        <w:rPr>
          <w:rFonts w:asciiTheme="majorHAnsi" w:hAnsiTheme="majorHAnsi"/>
          <w:smallCaps/>
          <w:color w:val="000000" w:themeColor="text1"/>
          <w:lang w:val="en-US"/>
        </w:rPr>
        <w:t>Orford</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International Authority and the Responsibility to Protect</w:t>
      </w:r>
      <w:r w:rsidRPr="00E70D52">
        <w:rPr>
          <w:rFonts w:asciiTheme="majorHAnsi" w:hAnsiTheme="majorHAnsi"/>
          <w:color w:val="000000" w:themeColor="text1"/>
          <w:lang w:val="en-US"/>
        </w:rPr>
        <w:t xml:space="preserve">, New York, Cambridge University Press, 2011, 235 p. en A.J. </w:t>
      </w:r>
      <w:r w:rsidRPr="00E70D52">
        <w:rPr>
          <w:rFonts w:asciiTheme="majorHAnsi" w:hAnsiTheme="majorHAnsi"/>
          <w:smallCaps/>
          <w:color w:val="000000" w:themeColor="text1"/>
          <w:lang w:val="en-US"/>
        </w:rPr>
        <w:t>Bellamy</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Responsibility to Protect: The Global Effort to End Mass Atrocities</w:t>
      </w:r>
      <w:r w:rsidRPr="00E70D52">
        <w:rPr>
          <w:rFonts w:asciiTheme="majorHAnsi" w:hAnsiTheme="majorHAnsi"/>
          <w:color w:val="000000" w:themeColor="text1"/>
          <w:lang w:val="en-US"/>
        </w:rPr>
        <w:t>, Cambridge, Polity Press, 2009, 249 p.</w:t>
      </w:r>
    </w:p>
  </w:footnote>
  <w:footnote w:id="349">
    <w:p w:rsidR="00597791" w:rsidRPr="00E70D52" w:rsidRDefault="00597791">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C. </w:t>
      </w:r>
      <w:r w:rsidRPr="00E70D52">
        <w:rPr>
          <w:rFonts w:asciiTheme="majorHAnsi" w:hAnsiTheme="majorHAnsi"/>
          <w:smallCaps/>
          <w:color w:val="000000" w:themeColor="text1"/>
          <w:lang w:val="en-US"/>
        </w:rPr>
        <w:t>Gray</w:t>
      </w:r>
      <w:r w:rsidRPr="00E70D52">
        <w:rPr>
          <w:rFonts w:asciiTheme="majorHAnsi" w:hAnsiTheme="majorHAnsi"/>
          <w:color w:val="000000" w:themeColor="text1"/>
          <w:lang w:val="en-US"/>
        </w:rPr>
        <w:t xml:space="preserve">, “The use of force for humanitarian purposes” in N.D. </w:t>
      </w:r>
      <w:r w:rsidRPr="00E70D52">
        <w:rPr>
          <w:rFonts w:asciiTheme="majorHAnsi" w:hAnsiTheme="majorHAnsi"/>
          <w:smallCaps/>
          <w:color w:val="000000" w:themeColor="text1"/>
          <w:lang w:val="en-US"/>
        </w:rPr>
        <w:t>White</w:t>
      </w:r>
      <w:r w:rsidRPr="00E70D52">
        <w:rPr>
          <w:rFonts w:asciiTheme="majorHAnsi" w:hAnsiTheme="majorHAnsi"/>
          <w:color w:val="000000" w:themeColor="text1"/>
          <w:lang w:val="en-US"/>
        </w:rPr>
        <w:t xml:space="preserve">, en C. </w:t>
      </w:r>
      <w:r w:rsidRPr="00E70D52">
        <w:rPr>
          <w:rFonts w:asciiTheme="majorHAnsi" w:hAnsiTheme="majorHAnsi"/>
          <w:smallCaps/>
          <w:color w:val="000000" w:themeColor="text1"/>
          <w:lang w:val="en-US"/>
        </w:rPr>
        <w:t>Henderson</w:t>
      </w:r>
      <w:r w:rsidRPr="00E70D52">
        <w:rPr>
          <w:rFonts w:asciiTheme="majorHAnsi" w:hAnsiTheme="majorHAnsi"/>
          <w:color w:val="000000" w:themeColor="text1"/>
          <w:lang w:val="en-US"/>
        </w:rPr>
        <w:t xml:space="preserve"> (eds.), </w:t>
      </w:r>
      <w:r w:rsidRPr="00E70D52">
        <w:rPr>
          <w:rFonts w:asciiTheme="majorHAnsi" w:hAnsiTheme="majorHAnsi"/>
          <w:i/>
          <w:color w:val="000000" w:themeColor="text1"/>
          <w:lang w:val="en-US"/>
        </w:rPr>
        <w:t>Research Handbook on International Conflict and Security Law</w:t>
      </w:r>
      <w:r w:rsidRPr="00E70D52">
        <w:rPr>
          <w:rFonts w:asciiTheme="majorHAnsi" w:hAnsiTheme="majorHAnsi"/>
          <w:color w:val="000000" w:themeColor="text1"/>
          <w:lang w:val="en-US"/>
        </w:rPr>
        <w:t xml:space="preserve">, Cheltenham, Edward Elgar, 2013, (229) 240; S. </w:t>
      </w:r>
      <w:r w:rsidRPr="00E70D52">
        <w:rPr>
          <w:rFonts w:asciiTheme="majorHAnsi" w:hAnsiTheme="majorHAnsi"/>
          <w:smallCaps/>
          <w:color w:val="000000" w:themeColor="text1"/>
          <w:lang w:val="en-US"/>
        </w:rPr>
        <w:t>Zifcak</w:t>
      </w:r>
      <w:r w:rsidRPr="00E70D52">
        <w:rPr>
          <w:rFonts w:asciiTheme="majorHAnsi" w:hAnsiTheme="majorHAnsi"/>
          <w:color w:val="000000" w:themeColor="text1"/>
          <w:lang w:val="en-US"/>
        </w:rPr>
        <w:t xml:space="preserve">, “The Responsibility to Protect” in M.D. </w:t>
      </w:r>
      <w:r w:rsidRPr="00E70D52">
        <w:rPr>
          <w:rFonts w:asciiTheme="majorHAnsi" w:hAnsiTheme="majorHAnsi"/>
          <w:smallCaps/>
          <w:color w:val="000000" w:themeColor="text1"/>
          <w:lang w:val="en-US"/>
        </w:rPr>
        <w:t>Evans</w:t>
      </w:r>
      <w:r w:rsidRPr="00E70D52">
        <w:rPr>
          <w:rFonts w:asciiTheme="majorHAnsi" w:hAnsiTheme="majorHAnsi"/>
          <w:color w:val="000000" w:themeColor="text1"/>
          <w:lang w:val="en-US"/>
        </w:rPr>
        <w:t xml:space="preserve"> (ed.), </w:t>
      </w:r>
      <w:r w:rsidRPr="00E70D52">
        <w:rPr>
          <w:rFonts w:asciiTheme="majorHAnsi" w:hAnsiTheme="majorHAnsi"/>
          <w:i/>
          <w:color w:val="000000" w:themeColor="text1"/>
          <w:lang w:val="en-US"/>
        </w:rPr>
        <w:t>International Law</w:t>
      </w:r>
      <w:r w:rsidRPr="00E70D52">
        <w:rPr>
          <w:rFonts w:asciiTheme="majorHAnsi" w:hAnsiTheme="majorHAnsi"/>
          <w:color w:val="000000" w:themeColor="text1"/>
          <w:lang w:val="en-US"/>
        </w:rPr>
        <w:t>, New York, Oxford University Press, 2010, 504.</w:t>
      </w:r>
    </w:p>
  </w:footnote>
  <w:footnote w:id="350">
    <w:p w:rsidR="00597791" w:rsidRPr="00E70D52" w:rsidRDefault="00597791">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International Commission on Intervention and State Sovereignty, “The Responsibility to Protect: Report of the International Commission on Intervention and State Sovereignty”, Ottawa, </w:t>
      </w:r>
      <w:r w:rsidRPr="00E70D52">
        <w:rPr>
          <w:rFonts w:asciiTheme="majorHAnsi" w:hAnsiTheme="majorHAnsi"/>
          <w:i/>
          <w:color w:val="000000" w:themeColor="text1"/>
          <w:lang w:val="en-US"/>
        </w:rPr>
        <w:t>International Development Research Centre</w:t>
      </w:r>
      <w:r w:rsidRPr="00E70D52">
        <w:rPr>
          <w:rFonts w:asciiTheme="majorHAnsi" w:hAnsiTheme="majorHAnsi"/>
          <w:color w:val="000000" w:themeColor="text1"/>
          <w:lang w:val="en-US"/>
        </w:rPr>
        <w:t>, december 2001.</w:t>
      </w:r>
    </w:p>
  </w:footnote>
  <w:footnote w:id="351">
    <w:p w:rsidR="00597791" w:rsidRPr="00E70D52" w:rsidRDefault="00597791">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rPr>
        <w:t xml:space="preserve"> 2005 World Summit Outcome, Resolutie 60/1 van de Algemene Vergadering van de Verenigde Naties (24 oktober 2005), </w:t>
      </w:r>
      <w:r w:rsidRPr="00E70D52">
        <w:rPr>
          <w:rFonts w:asciiTheme="majorHAnsi" w:hAnsiTheme="majorHAnsi"/>
          <w:i/>
          <w:color w:val="000000" w:themeColor="text1"/>
        </w:rPr>
        <w:t>UN Doc</w:t>
      </w:r>
      <w:r w:rsidRPr="00E70D52">
        <w:rPr>
          <w:rFonts w:asciiTheme="majorHAnsi" w:hAnsiTheme="majorHAnsi"/>
          <w:color w:val="000000" w:themeColor="text1"/>
        </w:rPr>
        <w:t xml:space="preserve">. </w:t>
      </w:r>
      <w:r w:rsidRPr="00E70D52">
        <w:rPr>
          <w:rFonts w:asciiTheme="majorHAnsi" w:hAnsiTheme="majorHAnsi"/>
          <w:color w:val="000000" w:themeColor="text1"/>
          <w:lang w:val="en-US"/>
        </w:rPr>
        <w:t>A/RES/ 60/1 (2005), 138-140.</w:t>
      </w:r>
    </w:p>
  </w:footnote>
  <w:footnote w:id="352">
    <w:p w:rsidR="00597791" w:rsidRPr="00E70D52" w:rsidRDefault="00597791">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G. </w:t>
      </w:r>
      <w:r w:rsidRPr="00E70D52">
        <w:rPr>
          <w:rFonts w:asciiTheme="majorHAnsi" w:hAnsiTheme="majorHAnsi"/>
          <w:smallCaps/>
          <w:color w:val="000000" w:themeColor="text1"/>
          <w:lang w:val="en-US"/>
        </w:rPr>
        <w:t>Evans</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The Responsibility to Protect: Ending Mass Atrocity Crimes Once and For All</w:t>
      </w:r>
      <w:r w:rsidRPr="00E70D52">
        <w:rPr>
          <w:rFonts w:asciiTheme="majorHAnsi" w:hAnsiTheme="majorHAnsi"/>
          <w:color w:val="000000" w:themeColor="text1"/>
          <w:lang w:val="en-US"/>
        </w:rPr>
        <w:t>, Washington DC, Brookings Institution Press, 2008, 50-53.</w:t>
      </w:r>
    </w:p>
  </w:footnote>
  <w:footnote w:id="353">
    <w:p w:rsidR="00597791" w:rsidRPr="00E70D52" w:rsidRDefault="00597791">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2005 World Summit Outcome, zie </w:t>
      </w:r>
      <w:fldSimple w:instr=" NOTEREF _Ref419539324 \h  \* MERGEFORMAT ">
        <w:r w:rsidRPr="00FB0C7A">
          <w:rPr>
            <w:rFonts w:asciiTheme="majorHAnsi" w:hAnsiTheme="majorHAnsi"/>
            <w:color w:val="000000" w:themeColor="text1"/>
            <w:lang w:val="en-US"/>
          </w:rPr>
          <w:t>351</w:t>
        </w:r>
      </w:fldSimple>
      <w:r w:rsidRPr="00E70D52">
        <w:rPr>
          <w:rFonts w:asciiTheme="majorHAnsi" w:hAnsiTheme="majorHAnsi"/>
          <w:color w:val="000000" w:themeColor="text1"/>
          <w:lang w:val="en-US"/>
        </w:rPr>
        <w:t xml:space="preserve">, §139; A. </w:t>
      </w:r>
      <w:r w:rsidRPr="00E70D52">
        <w:rPr>
          <w:rFonts w:asciiTheme="majorHAnsi" w:hAnsiTheme="majorHAnsi"/>
          <w:smallCaps/>
          <w:color w:val="000000" w:themeColor="text1"/>
          <w:lang w:val="en-US"/>
        </w:rPr>
        <w:t>Aust</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Handbook</w:t>
      </w:r>
      <w:r w:rsidRPr="00E70D52">
        <w:rPr>
          <w:rFonts w:asciiTheme="majorHAnsi" w:hAnsiTheme="majorHAnsi"/>
          <w:color w:val="000000" w:themeColor="text1"/>
          <w:lang w:val="en-US"/>
        </w:rPr>
        <w:t>, 214.</w:t>
      </w:r>
    </w:p>
  </w:footnote>
  <w:footnote w:id="354">
    <w:p w:rsidR="00597791" w:rsidRPr="00E70D52" w:rsidRDefault="00597791">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Ibid</w:t>
      </w:r>
      <w:r w:rsidRPr="00E70D52">
        <w:rPr>
          <w:rFonts w:asciiTheme="majorHAnsi" w:hAnsiTheme="majorHAnsi"/>
          <w:color w:val="000000" w:themeColor="text1"/>
          <w:lang w:val="en-US"/>
        </w:rPr>
        <w:t xml:space="preserve">, 214; Zie </w:t>
      </w:r>
      <w:r w:rsidRPr="00E70D52">
        <w:rPr>
          <w:rFonts w:asciiTheme="majorHAnsi" w:hAnsiTheme="majorHAnsi"/>
          <w:i/>
          <w:color w:val="000000" w:themeColor="text1"/>
          <w:lang w:val="en-US"/>
        </w:rPr>
        <w:t>infra</w:t>
      </w:r>
      <w:r w:rsidRPr="00E70D52">
        <w:rPr>
          <w:rFonts w:asciiTheme="majorHAnsi" w:hAnsiTheme="majorHAnsi"/>
          <w:color w:val="000000" w:themeColor="text1"/>
          <w:lang w:val="en-US"/>
        </w:rPr>
        <w:t xml:space="preserve"> Hoofdstuk 3, </w:t>
      </w:r>
      <w:fldSimple w:instr=" REF _Ref419470435 \n \h  \* MERGEFORMAT ">
        <w:r w:rsidRPr="00FB0C7A">
          <w:rPr>
            <w:rFonts w:asciiTheme="majorHAnsi" w:hAnsiTheme="majorHAnsi"/>
            <w:color w:val="000000" w:themeColor="text1"/>
            <w:lang w:val="en-US"/>
          </w:rPr>
          <w:t>3.1.2</w:t>
        </w:r>
      </w:fldSimple>
      <w:r w:rsidRPr="00E70D52">
        <w:rPr>
          <w:rFonts w:asciiTheme="majorHAnsi" w:hAnsiTheme="majorHAnsi"/>
          <w:color w:val="000000" w:themeColor="text1"/>
          <w:lang w:val="en-US"/>
        </w:rPr>
        <w:t>.</w:t>
      </w:r>
    </w:p>
  </w:footnote>
  <w:footnote w:id="355">
    <w:p w:rsidR="00597791" w:rsidRPr="00E70D52" w:rsidRDefault="00597791" w:rsidP="004608F6">
      <w:pPr>
        <w:rPr>
          <w:rFonts w:asciiTheme="majorHAnsi" w:hAnsiTheme="majorHAnsi"/>
          <w:color w:val="000000" w:themeColor="text1"/>
          <w:sz w:val="20"/>
          <w:szCs w:val="20"/>
          <w:lang w:val="en-US"/>
        </w:rPr>
      </w:pPr>
      <w:r w:rsidRPr="00E70D52">
        <w:rPr>
          <w:rStyle w:val="Voetnootmarkering"/>
          <w:rFonts w:asciiTheme="majorHAnsi" w:hAnsiTheme="majorHAnsi"/>
          <w:color w:val="000000" w:themeColor="text1"/>
          <w:sz w:val="20"/>
          <w:szCs w:val="20"/>
        </w:rPr>
        <w:footnoteRef/>
      </w:r>
      <w:r w:rsidRPr="00E70D52">
        <w:rPr>
          <w:rFonts w:asciiTheme="majorHAnsi" w:hAnsiTheme="majorHAnsi"/>
          <w:color w:val="000000" w:themeColor="text1"/>
          <w:sz w:val="20"/>
          <w:szCs w:val="20"/>
          <w:lang w:val="en-US"/>
        </w:rPr>
        <w:t xml:space="preserve"> </w:t>
      </w:r>
      <w:r w:rsidRPr="00E70D52">
        <w:rPr>
          <w:rFonts w:asciiTheme="majorHAnsi" w:hAnsiTheme="majorHAnsi"/>
          <w:i/>
          <w:color w:val="000000" w:themeColor="text1"/>
          <w:sz w:val="20"/>
          <w:szCs w:val="20"/>
          <w:lang w:val="en-US"/>
        </w:rPr>
        <w:t>“Recalling the Libyan authorities’ responsibility to protect its population”</w:t>
      </w:r>
      <w:r w:rsidRPr="00E70D52">
        <w:rPr>
          <w:rFonts w:asciiTheme="majorHAnsi" w:hAnsiTheme="majorHAnsi"/>
          <w:color w:val="000000" w:themeColor="text1"/>
          <w:sz w:val="20"/>
          <w:szCs w:val="20"/>
          <w:lang w:val="en-US"/>
        </w:rPr>
        <w:t xml:space="preserve"> uit Resolutie 1970 van de Veiligheidsraad van de Verenigde Naties (26 februari 2011), </w:t>
      </w:r>
      <w:r w:rsidRPr="00E70D52">
        <w:rPr>
          <w:rFonts w:asciiTheme="majorHAnsi" w:hAnsiTheme="majorHAnsi"/>
          <w:i/>
          <w:color w:val="000000" w:themeColor="text1"/>
          <w:sz w:val="20"/>
          <w:szCs w:val="20"/>
          <w:lang w:val="en-US"/>
        </w:rPr>
        <w:t xml:space="preserve">UN Doc. </w:t>
      </w:r>
      <w:r w:rsidRPr="00E70D52">
        <w:rPr>
          <w:rFonts w:asciiTheme="majorHAnsi" w:hAnsiTheme="majorHAnsi"/>
          <w:color w:val="000000" w:themeColor="text1"/>
          <w:sz w:val="20"/>
          <w:szCs w:val="20"/>
        </w:rPr>
        <w:t xml:space="preserve">S/RES/1970 (2011); Resolutie 1973 van de Veiligheidsraad van de Verenigde Naties (17 maart 2011), </w:t>
      </w:r>
      <w:r w:rsidRPr="00E70D52">
        <w:rPr>
          <w:rFonts w:asciiTheme="majorHAnsi" w:hAnsiTheme="majorHAnsi"/>
          <w:i/>
          <w:color w:val="000000" w:themeColor="text1"/>
          <w:sz w:val="20"/>
          <w:szCs w:val="20"/>
        </w:rPr>
        <w:t xml:space="preserve">UN Doc. </w:t>
      </w:r>
      <w:r w:rsidRPr="00E70D52">
        <w:rPr>
          <w:rFonts w:asciiTheme="majorHAnsi" w:hAnsiTheme="majorHAnsi"/>
          <w:color w:val="000000" w:themeColor="text1"/>
          <w:sz w:val="20"/>
          <w:szCs w:val="20"/>
          <w:lang w:val="en-US"/>
        </w:rPr>
        <w:t>S/RES/1973 (2011).</w:t>
      </w:r>
    </w:p>
  </w:footnote>
  <w:footnote w:id="356">
    <w:p w:rsidR="00597791" w:rsidRPr="00E70D52" w:rsidRDefault="00597791">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N. </w:t>
      </w:r>
      <w:r w:rsidRPr="00E70D52">
        <w:rPr>
          <w:rFonts w:asciiTheme="majorHAnsi" w:hAnsiTheme="majorHAnsi"/>
          <w:smallCaps/>
          <w:color w:val="000000" w:themeColor="text1"/>
          <w:lang w:val="en-US"/>
        </w:rPr>
        <w:t>Tsagourias</w:t>
      </w:r>
      <w:r w:rsidRPr="00E70D52">
        <w:rPr>
          <w:rFonts w:asciiTheme="majorHAnsi" w:hAnsiTheme="majorHAnsi"/>
          <w:color w:val="000000" w:themeColor="text1"/>
          <w:lang w:val="en-US"/>
        </w:rPr>
        <w:t xml:space="preserve"> en N.D. </w:t>
      </w:r>
      <w:r w:rsidRPr="00E70D52">
        <w:rPr>
          <w:rFonts w:asciiTheme="majorHAnsi" w:hAnsiTheme="majorHAnsi"/>
          <w:smallCaps/>
          <w:color w:val="000000" w:themeColor="text1"/>
          <w:lang w:val="en-US"/>
        </w:rPr>
        <w:t>White</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Collective Security</w:t>
      </w:r>
      <w:r w:rsidRPr="00E70D52">
        <w:rPr>
          <w:rFonts w:asciiTheme="majorHAnsi" w:hAnsiTheme="majorHAnsi"/>
          <w:color w:val="000000" w:themeColor="text1"/>
          <w:lang w:val="en-US"/>
        </w:rPr>
        <w:t>, 98-100.</w:t>
      </w:r>
    </w:p>
  </w:footnote>
  <w:footnote w:id="357">
    <w:p w:rsidR="00597791" w:rsidRPr="00E70D52" w:rsidRDefault="00597791">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G. </w:t>
      </w:r>
      <w:r w:rsidRPr="00E70D52">
        <w:rPr>
          <w:rFonts w:asciiTheme="majorHAnsi" w:hAnsiTheme="majorHAnsi"/>
          <w:smallCaps/>
          <w:color w:val="000000" w:themeColor="text1"/>
          <w:lang w:val="en-US"/>
        </w:rPr>
        <w:t>Evans</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The Responsibility to Protect: Ending Mass Atrocity Crimes Once and For All</w:t>
      </w:r>
      <w:r w:rsidRPr="00E70D52">
        <w:rPr>
          <w:rFonts w:asciiTheme="majorHAnsi" w:hAnsiTheme="majorHAnsi"/>
          <w:color w:val="000000" w:themeColor="text1"/>
          <w:lang w:val="en-US"/>
        </w:rPr>
        <w:t xml:space="preserve">, Washington DC, Brookings Institution Press, 2008, 54; Zie ook A.J. </w:t>
      </w:r>
      <w:r w:rsidRPr="00E70D52">
        <w:rPr>
          <w:rFonts w:asciiTheme="majorHAnsi" w:hAnsiTheme="majorHAnsi"/>
          <w:smallCaps/>
          <w:color w:val="000000" w:themeColor="text1"/>
          <w:lang w:val="en-US"/>
        </w:rPr>
        <w:t>Bellamy</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Responsibility to Protect: The Global Effort to End Mass Atrocities</w:t>
      </w:r>
      <w:r w:rsidRPr="00E70D52">
        <w:rPr>
          <w:rFonts w:asciiTheme="majorHAnsi" w:hAnsiTheme="majorHAnsi"/>
          <w:color w:val="000000" w:themeColor="text1"/>
          <w:lang w:val="en-US"/>
        </w:rPr>
        <w:t>, Cambridge, Polity Press, 2009, 195-199.</w:t>
      </w:r>
    </w:p>
  </w:footnote>
  <w:footnote w:id="358">
    <w:p w:rsidR="00597791" w:rsidRPr="00E70D52" w:rsidRDefault="00597791">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M. </w:t>
      </w:r>
      <w:r w:rsidRPr="00E70D52">
        <w:rPr>
          <w:rFonts w:asciiTheme="majorHAnsi" w:hAnsiTheme="majorHAnsi"/>
          <w:smallCaps/>
          <w:color w:val="000000" w:themeColor="text1"/>
          <w:lang w:val="en-US"/>
        </w:rPr>
        <w:t>Dixon</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Textbook</w:t>
      </w:r>
      <w:r w:rsidRPr="00E70D52">
        <w:rPr>
          <w:rFonts w:asciiTheme="majorHAnsi" w:hAnsiTheme="majorHAnsi"/>
          <w:color w:val="000000" w:themeColor="text1"/>
          <w:lang w:val="en-US"/>
        </w:rPr>
        <w:t>, 301.</w:t>
      </w:r>
    </w:p>
  </w:footnote>
  <w:footnote w:id="359">
    <w:p w:rsidR="00597791" w:rsidRPr="00E70D52" w:rsidRDefault="00597791" w:rsidP="0099343A">
      <w:pPr>
        <w:rPr>
          <w:rFonts w:asciiTheme="majorHAnsi" w:hAnsiTheme="majorHAnsi"/>
          <w:color w:val="000000" w:themeColor="text1"/>
          <w:sz w:val="20"/>
          <w:szCs w:val="20"/>
          <w:lang w:val="en-US"/>
        </w:rPr>
      </w:pPr>
      <w:r w:rsidRPr="00E70D52">
        <w:rPr>
          <w:rStyle w:val="Voetnootmarkering"/>
          <w:rFonts w:asciiTheme="majorHAnsi" w:hAnsiTheme="majorHAnsi"/>
          <w:color w:val="000000" w:themeColor="text1"/>
          <w:sz w:val="20"/>
          <w:szCs w:val="20"/>
        </w:rPr>
        <w:footnoteRef/>
      </w:r>
      <w:r w:rsidRPr="00E70D52">
        <w:rPr>
          <w:rFonts w:asciiTheme="majorHAnsi" w:hAnsiTheme="majorHAnsi"/>
          <w:color w:val="000000" w:themeColor="text1"/>
          <w:sz w:val="20"/>
          <w:szCs w:val="20"/>
          <w:lang w:val="en-US"/>
        </w:rPr>
        <w:t xml:space="preserve"> S.A. </w:t>
      </w:r>
      <w:r w:rsidRPr="00E70D52">
        <w:rPr>
          <w:rFonts w:asciiTheme="majorHAnsi" w:hAnsiTheme="majorHAnsi"/>
          <w:smallCaps/>
          <w:color w:val="000000" w:themeColor="text1"/>
          <w:sz w:val="20"/>
          <w:szCs w:val="20"/>
          <w:lang w:val="en-US"/>
        </w:rPr>
        <w:t>Alexandrov</w:t>
      </w:r>
      <w:r w:rsidRPr="00E70D52">
        <w:rPr>
          <w:rFonts w:asciiTheme="majorHAnsi" w:hAnsiTheme="majorHAnsi"/>
          <w:color w:val="000000" w:themeColor="text1"/>
          <w:sz w:val="20"/>
          <w:szCs w:val="20"/>
          <w:lang w:val="en-US"/>
        </w:rPr>
        <w:t xml:space="preserve">, </w:t>
      </w:r>
      <w:r w:rsidRPr="00E70D52">
        <w:rPr>
          <w:rFonts w:asciiTheme="majorHAnsi" w:hAnsiTheme="majorHAnsi"/>
          <w:i/>
          <w:color w:val="000000" w:themeColor="text1"/>
          <w:sz w:val="20"/>
          <w:szCs w:val="20"/>
          <w:lang w:val="en-US"/>
        </w:rPr>
        <w:t>Self-Defense</w:t>
      </w:r>
      <w:r w:rsidRPr="00E70D52">
        <w:rPr>
          <w:rFonts w:asciiTheme="majorHAnsi" w:hAnsiTheme="majorHAnsi"/>
          <w:color w:val="000000" w:themeColor="text1"/>
          <w:sz w:val="20"/>
          <w:szCs w:val="20"/>
          <w:lang w:val="en-US"/>
        </w:rPr>
        <w:t xml:space="preserve">, 16; R.J. </w:t>
      </w:r>
      <w:r w:rsidRPr="00E70D52">
        <w:rPr>
          <w:rFonts w:asciiTheme="majorHAnsi" w:hAnsiTheme="majorHAnsi"/>
          <w:smallCaps/>
          <w:color w:val="000000" w:themeColor="text1"/>
          <w:sz w:val="20"/>
          <w:szCs w:val="20"/>
          <w:lang w:val="en-US" w:eastAsia="nl-BE"/>
        </w:rPr>
        <w:t>Delahunty</w:t>
      </w:r>
      <w:r w:rsidRPr="00E70D52">
        <w:rPr>
          <w:rFonts w:asciiTheme="majorHAnsi" w:hAnsiTheme="majorHAnsi"/>
          <w:color w:val="000000" w:themeColor="text1"/>
          <w:sz w:val="20"/>
          <w:szCs w:val="20"/>
          <w:lang w:val="en-US" w:eastAsia="nl-BE"/>
        </w:rPr>
        <w:t xml:space="preserve">, “Paper Charter: Self-defense and the failure of the United Nations Collective Security system”, </w:t>
      </w:r>
      <w:r w:rsidRPr="00E70D52">
        <w:rPr>
          <w:rFonts w:asciiTheme="majorHAnsi" w:hAnsiTheme="majorHAnsi"/>
          <w:i/>
          <w:color w:val="000000" w:themeColor="text1"/>
          <w:sz w:val="20"/>
          <w:szCs w:val="20"/>
          <w:lang w:val="en-US" w:eastAsia="nl-BE"/>
        </w:rPr>
        <w:t>Cath. U. L. Rev.</w:t>
      </w:r>
      <w:r w:rsidRPr="00E70D52">
        <w:rPr>
          <w:rFonts w:asciiTheme="majorHAnsi" w:hAnsiTheme="majorHAnsi"/>
          <w:color w:val="000000" w:themeColor="text1"/>
          <w:sz w:val="20"/>
          <w:szCs w:val="20"/>
          <w:lang w:val="en-US" w:eastAsia="nl-BE"/>
        </w:rPr>
        <w:t xml:space="preserve"> 2007, vol. 56, afl. 3, (871) 902; </w:t>
      </w:r>
      <w:r w:rsidRPr="00E70D52">
        <w:rPr>
          <w:rFonts w:asciiTheme="majorHAnsi" w:hAnsiTheme="majorHAnsi"/>
          <w:color w:val="000000" w:themeColor="text1"/>
          <w:sz w:val="20"/>
          <w:szCs w:val="20"/>
          <w:lang w:val="en-US"/>
        </w:rPr>
        <w:t xml:space="preserve">R.A. </w:t>
      </w:r>
      <w:r w:rsidRPr="00E70D52">
        <w:rPr>
          <w:rFonts w:asciiTheme="majorHAnsi" w:hAnsiTheme="majorHAnsi"/>
          <w:smallCaps/>
          <w:color w:val="000000" w:themeColor="text1"/>
          <w:sz w:val="20"/>
          <w:szCs w:val="20"/>
          <w:lang w:val="en-US"/>
        </w:rPr>
        <w:t>Müllerson</w:t>
      </w:r>
      <w:r w:rsidRPr="00E70D52">
        <w:rPr>
          <w:rFonts w:asciiTheme="majorHAnsi" w:hAnsiTheme="majorHAnsi"/>
          <w:color w:val="000000" w:themeColor="text1"/>
          <w:sz w:val="20"/>
          <w:szCs w:val="20"/>
          <w:lang w:val="en-US"/>
        </w:rPr>
        <w:t xml:space="preserve">, “The principle of non-threat and non-use of force in the modern world” in W.E. </w:t>
      </w:r>
      <w:r w:rsidRPr="00E70D52">
        <w:rPr>
          <w:rFonts w:asciiTheme="majorHAnsi" w:hAnsiTheme="majorHAnsi"/>
          <w:smallCaps/>
          <w:color w:val="000000" w:themeColor="text1"/>
          <w:sz w:val="20"/>
          <w:szCs w:val="20"/>
          <w:lang w:val="en-US"/>
        </w:rPr>
        <w:t>Butler (</w:t>
      </w:r>
      <w:r w:rsidRPr="00E70D52">
        <w:rPr>
          <w:rFonts w:asciiTheme="majorHAnsi" w:hAnsiTheme="majorHAnsi"/>
          <w:color w:val="000000" w:themeColor="text1"/>
          <w:sz w:val="20"/>
          <w:szCs w:val="20"/>
          <w:lang w:val="en-US"/>
        </w:rPr>
        <w:t>ed.</w:t>
      </w:r>
      <w:r w:rsidRPr="00E70D52">
        <w:rPr>
          <w:rFonts w:asciiTheme="majorHAnsi" w:hAnsiTheme="majorHAnsi"/>
          <w:smallCaps/>
          <w:color w:val="000000" w:themeColor="text1"/>
          <w:sz w:val="20"/>
          <w:szCs w:val="20"/>
          <w:lang w:val="en-US"/>
        </w:rPr>
        <w:t>)</w:t>
      </w:r>
      <w:r w:rsidRPr="00E70D52">
        <w:rPr>
          <w:rFonts w:asciiTheme="majorHAnsi" w:hAnsiTheme="majorHAnsi"/>
          <w:color w:val="000000" w:themeColor="text1"/>
          <w:sz w:val="20"/>
          <w:szCs w:val="20"/>
          <w:lang w:val="en-US"/>
        </w:rPr>
        <w:t xml:space="preserve">, </w:t>
      </w:r>
      <w:r w:rsidRPr="00E70D52">
        <w:rPr>
          <w:rFonts w:asciiTheme="majorHAnsi" w:hAnsiTheme="majorHAnsi"/>
          <w:i/>
          <w:color w:val="000000" w:themeColor="text1"/>
          <w:sz w:val="20"/>
          <w:szCs w:val="20"/>
          <w:lang w:val="en-US"/>
        </w:rPr>
        <w:t xml:space="preserve">The Non-Use of Force in International Law, </w:t>
      </w:r>
      <w:r w:rsidRPr="00E70D52">
        <w:rPr>
          <w:rFonts w:asciiTheme="majorHAnsi" w:hAnsiTheme="majorHAnsi"/>
          <w:color w:val="000000" w:themeColor="text1"/>
          <w:sz w:val="20"/>
          <w:szCs w:val="20"/>
          <w:lang w:val="en-US"/>
        </w:rPr>
        <w:t>Dordrecht, Martinus Nijhoff Publishers, 1989, (29) 30</w:t>
      </w:r>
      <w:r w:rsidRPr="00E70D52">
        <w:rPr>
          <w:rFonts w:asciiTheme="majorHAnsi" w:hAnsiTheme="majorHAnsi"/>
          <w:color w:val="000000" w:themeColor="text1"/>
          <w:sz w:val="20"/>
          <w:szCs w:val="20"/>
          <w:lang w:val="en-US" w:eastAsia="nl-BE"/>
        </w:rPr>
        <w:t>.</w:t>
      </w:r>
    </w:p>
  </w:footnote>
  <w:footnote w:id="360">
    <w:p w:rsidR="00597791" w:rsidRPr="00E70D52" w:rsidRDefault="00597791" w:rsidP="001535C9">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J.L. </w:t>
      </w:r>
      <w:r w:rsidRPr="00E70D52">
        <w:rPr>
          <w:rFonts w:asciiTheme="majorHAnsi" w:hAnsiTheme="majorHAnsi"/>
          <w:smallCaps/>
          <w:color w:val="000000" w:themeColor="text1"/>
          <w:lang w:val="en-US"/>
        </w:rPr>
        <w:t>Brierly</w:t>
      </w:r>
      <w:r w:rsidRPr="00E70D52">
        <w:rPr>
          <w:rFonts w:asciiTheme="majorHAnsi" w:hAnsiTheme="majorHAnsi"/>
          <w:color w:val="000000" w:themeColor="text1"/>
          <w:lang w:val="en-US"/>
        </w:rPr>
        <w:t xml:space="preserve">, “International Law and the Resort to Armed Force”, </w:t>
      </w:r>
      <w:r w:rsidRPr="00E70D52">
        <w:rPr>
          <w:rFonts w:asciiTheme="majorHAnsi" w:hAnsiTheme="majorHAnsi"/>
          <w:i/>
          <w:color w:val="000000" w:themeColor="text1"/>
          <w:lang w:val="en-US"/>
        </w:rPr>
        <w:t xml:space="preserve">Cam.L.J. </w:t>
      </w:r>
      <w:r w:rsidRPr="00E70D52">
        <w:rPr>
          <w:rFonts w:asciiTheme="majorHAnsi" w:hAnsiTheme="majorHAnsi"/>
          <w:color w:val="000000" w:themeColor="text1"/>
          <w:lang w:val="en-US"/>
        </w:rPr>
        <w:t xml:space="preserve">1930-1932, vol. 3, 309: </w:t>
      </w:r>
      <w:r w:rsidRPr="00E70D52">
        <w:rPr>
          <w:rFonts w:asciiTheme="majorHAnsi" w:hAnsiTheme="majorHAnsi"/>
          <w:i/>
          <w:color w:val="000000" w:themeColor="text1"/>
          <w:lang w:val="en-US"/>
        </w:rPr>
        <w:t xml:space="preserve">Ibid, </w:t>
      </w:r>
      <w:r w:rsidRPr="00E70D52">
        <w:rPr>
          <w:rFonts w:asciiTheme="majorHAnsi" w:hAnsiTheme="majorHAnsi"/>
          <w:color w:val="000000" w:themeColor="text1"/>
          <w:lang w:val="en-US"/>
        </w:rPr>
        <w:t xml:space="preserve">316; G.P. </w:t>
      </w:r>
      <w:r w:rsidRPr="00E70D52">
        <w:rPr>
          <w:rFonts w:asciiTheme="majorHAnsi" w:hAnsiTheme="majorHAnsi"/>
          <w:smallCaps/>
          <w:color w:val="000000" w:themeColor="text1"/>
          <w:lang w:val="en-US"/>
        </w:rPr>
        <w:t>Fletcher</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 xml:space="preserve">Basic concepts of Criminal Law, </w:t>
      </w:r>
      <w:r w:rsidRPr="00E70D52">
        <w:rPr>
          <w:rFonts w:asciiTheme="majorHAnsi" w:hAnsiTheme="majorHAnsi"/>
          <w:color w:val="000000" w:themeColor="text1"/>
          <w:lang w:val="en-US"/>
        </w:rPr>
        <w:t xml:space="preserve">New York, Oxford University Press, 1998, 133; M.N. </w:t>
      </w:r>
      <w:r w:rsidRPr="00E70D52">
        <w:rPr>
          <w:rFonts w:asciiTheme="majorHAnsi" w:hAnsiTheme="majorHAnsi"/>
          <w:smallCaps/>
          <w:color w:val="000000" w:themeColor="text1"/>
          <w:lang w:val="en-US"/>
        </w:rPr>
        <w:t>Shaw</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Int’l Law</w:t>
      </w:r>
      <w:r w:rsidRPr="00E70D52">
        <w:rPr>
          <w:rFonts w:asciiTheme="majorHAnsi" w:hAnsiTheme="majorHAnsi"/>
          <w:color w:val="000000" w:themeColor="text1"/>
          <w:lang w:val="en-US"/>
        </w:rPr>
        <w:t xml:space="preserve">, 1129; E.R.C. </w:t>
      </w:r>
      <w:r w:rsidRPr="00E70D52">
        <w:rPr>
          <w:rFonts w:asciiTheme="majorHAnsi" w:hAnsiTheme="majorHAnsi"/>
          <w:smallCaps/>
          <w:color w:val="000000" w:themeColor="text1"/>
          <w:lang w:val="en-US"/>
        </w:rPr>
        <w:t>Van Bogaert</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Volkenrecht</w:t>
      </w:r>
      <w:r w:rsidRPr="00E70D52">
        <w:rPr>
          <w:rFonts w:asciiTheme="majorHAnsi" w:hAnsiTheme="majorHAnsi"/>
          <w:color w:val="000000" w:themeColor="text1"/>
          <w:lang w:val="en-US"/>
        </w:rPr>
        <w:t>, Antwerpen, Kluwer Rechtswetenschappen, 1991, 631.</w:t>
      </w:r>
    </w:p>
  </w:footnote>
  <w:footnote w:id="361">
    <w:p w:rsidR="00597791" w:rsidRPr="00E70D52" w:rsidRDefault="00597791">
      <w:pPr>
        <w:pStyle w:val="Voetnoottekst"/>
        <w:rPr>
          <w:rFonts w:asciiTheme="majorHAnsi" w:hAnsiTheme="majorHAnsi"/>
          <w:color w:val="000000" w:themeColor="text1"/>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rPr>
        <w:t xml:space="preserve"> Preambule, art. 1 en Hoofdstuk VI van het Handvest van de VN.</w:t>
      </w:r>
    </w:p>
  </w:footnote>
  <w:footnote w:id="362">
    <w:p w:rsidR="00597791" w:rsidRPr="00E70D52" w:rsidRDefault="00597791">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S.A. </w:t>
      </w:r>
      <w:r w:rsidRPr="00E70D52">
        <w:rPr>
          <w:rFonts w:asciiTheme="majorHAnsi" w:hAnsiTheme="majorHAnsi"/>
          <w:smallCaps/>
          <w:color w:val="000000" w:themeColor="text1"/>
          <w:lang w:val="en-US"/>
        </w:rPr>
        <w:t>Alexandrov</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Self-Defense</w:t>
      </w:r>
      <w:r w:rsidRPr="00E70D52">
        <w:rPr>
          <w:rFonts w:asciiTheme="majorHAnsi" w:hAnsiTheme="majorHAnsi"/>
          <w:color w:val="000000" w:themeColor="text1"/>
          <w:lang w:val="en-US"/>
        </w:rPr>
        <w:t xml:space="preserve">, 17; A. </w:t>
      </w:r>
      <w:r w:rsidRPr="00E70D52">
        <w:rPr>
          <w:rFonts w:asciiTheme="majorHAnsi" w:hAnsiTheme="majorHAnsi"/>
          <w:smallCaps/>
          <w:color w:val="000000" w:themeColor="text1"/>
          <w:lang w:val="en-US"/>
        </w:rPr>
        <w:t xml:space="preserve">Bianchi, </w:t>
      </w:r>
      <w:r w:rsidRPr="00E70D52">
        <w:rPr>
          <w:rFonts w:asciiTheme="majorHAnsi" w:hAnsiTheme="majorHAnsi"/>
          <w:color w:val="000000" w:themeColor="text1"/>
          <w:lang w:val="en-US"/>
        </w:rPr>
        <w:t xml:space="preserve">“The International Regulation of the Use of Force: the Politics of Interpretive Method”, </w:t>
      </w:r>
      <w:r w:rsidRPr="00E70D52">
        <w:rPr>
          <w:rFonts w:asciiTheme="majorHAnsi" w:hAnsiTheme="majorHAnsi"/>
          <w:i/>
          <w:color w:val="000000" w:themeColor="text1"/>
          <w:lang w:val="en-US"/>
        </w:rPr>
        <w:t>LJIL</w:t>
      </w:r>
      <w:r w:rsidRPr="00E70D52">
        <w:rPr>
          <w:rFonts w:asciiTheme="majorHAnsi" w:hAnsiTheme="majorHAnsi"/>
          <w:color w:val="000000" w:themeColor="text1"/>
          <w:lang w:val="en-US"/>
        </w:rPr>
        <w:t xml:space="preserve"> 2009, afl. 4, (651) 670; Y. </w:t>
      </w:r>
      <w:r w:rsidRPr="00E70D52">
        <w:rPr>
          <w:rFonts w:asciiTheme="majorHAnsi" w:hAnsiTheme="majorHAnsi"/>
          <w:smallCaps/>
          <w:color w:val="000000" w:themeColor="text1"/>
          <w:lang w:val="en-US"/>
        </w:rPr>
        <w:t>Dinstein</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War</w:t>
      </w:r>
      <w:r w:rsidRPr="00E70D52">
        <w:rPr>
          <w:rFonts w:asciiTheme="majorHAnsi" w:hAnsiTheme="majorHAnsi"/>
          <w:color w:val="000000" w:themeColor="text1"/>
          <w:lang w:val="en-US"/>
        </w:rPr>
        <w:t xml:space="preserve">, 244-245; </w:t>
      </w:r>
      <w:r w:rsidRPr="00E70D52">
        <w:rPr>
          <w:rFonts w:asciiTheme="majorHAnsi" w:hAnsiTheme="majorHAnsi"/>
          <w:i/>
          <w:color w:val="000000" w:themeColor="text1"/>
          <w:lang w:val="en-US"/>
        </w:rPr>
        <w:t>Ibid</w:t>
      </w:r>
      <w:r w:rsidRPr="00E70D52">
        <w:rPr>
          <w:rFonts w:asciiTheme="majorHAnsi" w:hAnsiTheme="majorHAnsi"/>
          <w:color w:val="000000" w:themeColor="text1"/>
          <w:lang w:val="en-US"/>
        </w:rPr>
        <w:t>, 247-248.</w:t>
      </w:r>
    </w:p>
  </w:footnote>
  <w:footnote w:id="363">
    <w:p w:rsidR="00597791" w:rsidRPr="00E70D52" w:rsidRDefault="00597791">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Zie ook </w:t>
      </w:r>
      <w:r w:rsidRPr="00E70D52">
        <w:rPr>
          <w:rFonts w:asciiTheme="majorHAnsi" w:hAnsiTheme="majorHAnsi"/>
          <w:i/>
          <w:color w:val="000000" w:themeColor="text1"/>
          <w:lang w:val="en-US"/>
        </w:rPr>
        <w:t xml:space="preserve">supra </w:t>
      </w:r>
      <w:r w:rsidRPr="00E70D52">
        <w:rPr>
          <w:rFonts w:asciiTheme="majorHAnsi" w:hAnsiTheme="majorHAnsi"/>
          <w:color w:val="000000" w:themeColor="text1"/>
          <w:lang w:val="en-US"/>
        </w:rPr>
        <w:t xml:space="preserve">Hoofdstuk 2, </w:t>
      </w:r>
      <w:fldSimple w:instr=" REF _Ref419470713 \n \h  \* MERGEFORMAT ">
        <w:r w:rsidRPr="00FB0C7A">
          <w:rPr>
            <w:rFonts w:asciiTheme="majorHAnsi" w:hAnsiTheme="majorHAnsi"/>
            <w:color w:val="000000" w:themeColor="text1"/>
            <w:lang w:val="en-US"/>
          </w:rPr>
          <w:t>2.1.1.3</w:t>
        </w:r>
      </w:fldSimple>
      <w:r w:rsidRPr="00E70D52">
        <w:rPr>
          <w:rFonts w:asciiTheme="majorHAnsi" w:hAnsiTheme="majorHAnsi"/>
          <w:color w:val="000000" w:themeColor="text1"/>
          <w:lang w:val="en-US"/>
        </w:rPr>
        <w:t>.</w:t>
      </w:r>
    </w:p>
  </w:footnote>
  <w:footnote w:id="364">
    <w:p w:rsidR="00597791" w:rsidRPr="00E70D52" w:rsidRDefault="00597791" w:rsidP="006C3688">
      <w:pPr>
        <w:rPr>
          <w:rFonts w:asciiTheme="majorHAnsi" w:eastAsiaTheme="minorHAnsi" w:hAnsiTheme="majorHAnsi"/>
          <w:color w:val="000000" w:themeColor="text1"/>
          <w:sz w:val="20"/>
          <w:szCs w:val="20"/>
          <w:lang w:val="en-US" w:eastAsia="en-US"/>
        </w:rPr>
      </w:pPr>
      <w:r w:rsidRPr="00E70D52">
        <w:rPr>
          <w:rStyle w:val="Voetnootmarkering"/>
          <w:rFonts w:asciiTheme="majorHAnsi" w:hAnsiTheme="majorHAnsi"/>
          <w:color w:val="000000" w:themeColor="text1"/>
          <w:sz w:val="20"/>
          <w:szCs w:val="20"/>
        </w:rPr>
        <w:footnoteRef/>
      </w:r>
      <w:r w:rsidRPr="00E70D52">
        <w:rPr>
          <w:rFonts w:asciiTheme="majorHAnsi" w:hAnsiTheme="majorHAnsi"/>
          <w:color w:val="000000" w:themeColor="text1"/>
          <w:sz w:val="20"/>
          <w:szCs w:val="20"/>
          <w:lang w:val="en-US"/>
        </w:rPr>
        <w:t xml:space="preserve"> </w:t>
      </w:r>
      <w:r w:rsidRPr="00E70D52">
        <w:rPr>
          <w:rFonts w:asciiTheme="majorHAnsi" w:eastAsiaTheme="minorHAnsi" w:hAnsiTheme="majorHAnsi"/>
          <w:color w:val="000000" w:themeColor="text1"/>
          <w:sz w:val="20"/>
          <w:szCs w:val="20"/>
          <w:lang w:val="en-US" w:eastAsia="en-US"/>
        </w:rPr>
        <w:t xml:space="preserve">Arbitration, </w:t>
      </w:r>
      <w:r w:rsidRPr="00E70D52">
        <w:rPr>
          <w:rFonts w:asciiTheme="majorHAnsi" w:eastAsiaTheme="minorHAnsi" w:hAnsiTheme="majorHAnsi"/>
          <w:i/>
          <w:color w:val="000000" w:themeColor="text1"/>
          <w:sz w:val="20"/>
          <w:szCs w:val="20"/>
          <w:lang w:val="en-US" w:eastAsia="en-US"/>
        </w:rPr>
        <w:t>Naulilaa case</w:t>
      </w:r>
      <w:r w:rsidRPr="00E70D52">
        <w:rPr>
          <w:rFonts w:asciiTheme="majorHAnsi" w:eastAsiaTheme="minorHAnsi" w:hAnsiTheme="majorHAnsi"/>
          <w:color w:val="000000" w:themeColor="text1"/>
          <w:sz w:val="20"/>
          <w:szCs w:val="20"/>
          <w:lang w:val="en-US" w:eastAsia="en-US"/>
        </w:rPr>
        <w:t xml:space="preserve"> (Portugal v. Germany), Arbitral Award (31 juli 1928), </w:t>
      </w:r>
      <w:r w:rsidRPr="00E70D52">
        <w:rPr>
          <w:rFonts w:asciiTheme="majorHAnsi" w:eastAsiaTheme="minorHAnsi" w:hAnsiTheme="majorHAnsi"/>
          <w:i/>
          <w:color w:val="000000" w:themeColor="text1"/>
          <w:sz w:val="20"/>
          <w:szCs w:val="20"/>
          <w:lang w:val="en-US" w:eastAsia="en-US"/>
        </w:rPr>
        <w:t>RIAA</w:t>
      </w:r>
      <w:r w:rsidRPr="00E70D52">
        <w:rPr>
          <w:rFonts w:asciiTheme="majorHAnsi" w:eastAsiaTheme="minorHAnsi" w:hAnsiTheme="majorHAnsi"/>
          <w:color w:val="000000" w:themeColor="text1"/>
          <w:sz w:val="20"/>
          <w:szCs w:val="20"/>
          <w:lang w:val="en-US" w:eastAsia="en-US"/>
        </w:rPr>
        <w:t xml:space="preserve">, vol. 2, 1011-1077; </w:t>
      </w:r>
      <w:r w:rsidRPr="00E70D52">
        <w:rPr>
          <w:rFonts w:asciiTheme="majorHAnsi" w:hAnsiTheme="majorHAnsi"/>
          <w:color w:val="000000" w:themeColor="text1"/>
          <w:sz w:val="20"/>
          <w:szCs w:val="20"/>
          <w:lang w:val="en-US"/>
        </w:rPr>
        <w:t xml:space="preserve">Y. </w:t>
      </w:r>
      <w:r w:rsidRPr="00E70D52">
        <w:rPr>
          <w:rFonts w:asciiTheme="majorHAnsi" w:hAnsiTheme="majorHAnsi"/>
          <w:smallCaps/>
          <w:color w:val="000000" w:themeColor="text1"/>
          <w:sz w:val="20"/>
          <w:szCs w:val="20"/>
          <w:lang w:val="en-US"/>
        </w:rPr>
        <w:t>Dinstein</w:t>
      </w:r>
      <w:r w:rsidRPr="00E70D52">
        <w:rPr>
          <w:rFonts w:asciiTheme="majorHAnsi" w:hAnsiTheme="majorHAnsi"/>
          <w:color w:val="000000" w:themeColor="text1"/>
          <w:sz w:val="20"/>
          <w:szCs w:val="20"/>
          <w:lang w:val="en-US"/>
        </w:rPr>
        <w:t xml:space="preserve">, </w:t>
      </w:r>
      <w:r w:rsidRPr="00E70D52">
        <w:rPr>
          <w:rFonts w:asciiTheme="majorHAnsi" w:hAnsiTheme="majorHAnsi"/>
          <w:i/>
          <w:color w:val="000000" w:themeColor="text1"/>
          <w:sz w:val="20"/>
          <w:szCs w:val="20"/>
          <w:lang w:val="en-US"/>
        </w:rPr>
        <w:t>War</w:t>
      </w:r>
      <w:r w:rsidRPr="00E70D52">
        <w:rPr>
          <w:rFonts w:asciiTheme="majorHAnsi" w:hAnsiTheme="majorHAnsi"/>
          <w:color w:val="000000" w:themeColor="text1"/>
          <w:sz w:val="20"/>
          <w:szCs w:val="20"/>
          <w:lang w:val="en-US"/>
        </w:rPr>
        <w:t>, 248.</w:t>
      </w:r>
    </w:p>
  </w:footnote>
  <w:footnote w:id="365">
    <w:p w:rsidR="00597791" w:rsidRPr="00E70D52" w:rsidRDefault="00597791">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S.A. </w:t>
      </w:r>
      <w:r w:rsidRPr="00E70D52">
        <w:rPr>
          <w:rFonts w:asciiTheme="majorHAnsi" w:hAnsiTheme="majorHAnsi"/>
          <w:smallCaps/>
          <w:color w:val="000000" w:themeColor="text1"/>
          <w:lang w:val="en-US"/>
        </w:rPr>
        <w:t>Alexandrov</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Self-Defense</w:t>
      </w:r>
      <w:r w:rsidRPr="00E70D52">
        <w:rPr>
          <w:rFonts w:asciiTheme="majorHAnsi" w:hAnsiTheme="majorHAnsi"/>
          <w:color w:val="000000" w:themeColor="text1"/>
          <w:lang w:val="en-US"/>
        </w:rPr>
        <w:t xml:space="preserve">, 16-17; C.W. </w:t>
      </w:r>
      <w:r w:rsidRPr="00E70D52">
        <w:rPr>
          <w:rFonts w:asciiTheme="majorHAnsi" w:hAnsiTheme="majorHAnsi"/>
          <w:smallCaps/>
          <w:color w:val="000000" w:themeColor="text1"/>
          <w:lang w:val="en-US"/>
        </w:rPr>
        <w:t>Henderson</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Understanding International Law</w:t>
      </w:r>
      <w:r w:rsidRPr="00E70D52">
        <w:rPr>
          <w:rFonts w:asciiTheme="majorHAnsi" w:hAnsiTheme="majorHAnsi"/>
          <w:color w:val="000000" w:themeColor="text1"/>
          <w:lang w:val="en-US"/>
        </w:rPr>
        <w:t xml:space="preserve">, Malden, Wiley-Blackwell, 2010, 227; M.N. </w:t>
      </w:r>
      <w:r w:rsidRPr="00E70D52">
        <w:rPr>
          <w:rFonts w:asciiTheme="majorHAnsi" w:hAnsiTheme="majorHAnsi"/>
          <w:smallCaps/>
          <w:color w:val="000000" w:themeColor="text1"/>
          <w:lang w:val="en-US"/>
        </w:rPr>
        <w:t>Shaw</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Int’l Law</w:t>
      </w:r>
      <w:r w:rsidRPr="00E70D52">
        <w:rPr>
          <w:rFonts w:asciiTheme="majorHAnsi" w:hAnsiTheme="majorHAnsi"/>
          <w:color w:val="000000" w:themeColor="text1"/>
          <w:lang w:val="en-US"/>
        </w:rPr>
        <w:t>, 1129.</w:t>
      </w:r>
    </w:p>
  </w:footnote>
  <w:footnote w:id="366">
    <w:p w:rsidR="00597791" w:rsidRPr="00E70D52" w:rsidRDefault="00597791">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M. </w:t>
      </w:r>
      <w:r w:rsidRPr="00E70D52">
        <w:rPr>
          <w:rFonts w:asciiTheme="majorHAnsi" w:hAnsiTheme="majorHAnsi"/>
          <w:smallCaps/>
          <w:color w:val="000000" w:themeColor="text1"/>
          <w:lang w:val="en-US"/>
        </w:rPr>
        <w:t>Dixon</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Textbook</w:t>
      </w:r>
      <w:r w:rsidRPr="00E70D52">
        <w:rPr>
          <w:rFonts w:asciiTheme="majorHAnsi" w:hAnsiTheme="majorHAnsi"/>
          <w:color w:val="000000" w:themeColor="text1"/>
          <w:lang w:val="en-US"/>
        </w:rPr>
        <w:t>, 302.</w:t>
      </w:r>
    </w:p>
  </w:footnote>
  <w:footnote w:id="367">
    <w:p w:rsidR="00597791" w:rsidRPr="00E70D52" w:rsidRDefault="00597791">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D. </w:t>
      </w:r>
      <w:r w:rsidRPr="00E70D52">
        <w:rPr>
          <w:rFonts w:asciiTheme="majorHAnsi" w:hAnsiTheme="majorHAnsi"/>
          <w:smallCaps/>
          <w:color w:val="000000" w:themeColor="text1"/>
          <w:lang w:val="en-US"/>
        </w:rPr>
        <w:t>Bowett</w:t>
      </w:r>
      <w:r w:rsidRPr="00E70D52">
        <w:rPr>
          <w:rFonts w:asciiTheme="majorHAnsi" w:hAnsiTheme="majorHAnsi"/>
          <w:color w:val="000000" w:themeColor="text1"/>
          <w:lang w:val="en-US"/>
        </w:rPr>
        <w:t xml:space="preserve">, “Reprisals involving recourse to armed force”, </w:t>
      </w:r>
      <w:r w:rsidRPr="00E70D52">
        <w:rPr>
          <w:rFonts w:asciiTheme="majorHAnsi" w:hAnsiTheme="majorHAnsi"/>
          <w:i/>
          <w:color w:val="000000" w:themeColor="text1"/>
          <w:lang w:val="en-US"/>
        </w:rPr>
        <w:t>AJIL</w:t>
      </w:r>
      <w:r w:rsidRPr="00E70D52">
        <w:rPr>
          <w:rFonts w:asciiTheme="majorHAnsi" w:hAnsiTheme="majorHAnsi"/>
          <w:color w:val="000000" w:themeColor="text1"/>
          <w:lang w:val="en-US"/>
        </w:rPr>
        <w:t xml:space="preserve"> 1972, vol.66, afl. 1, (1) 3-4.</w:t>
      </w:r>
    </w:p>
  </w:footnote>
  <w:footnote w:id="368">
    <w:p w:rsidR="00597791" w:rsidRPr="00E70D52" w:rsidRDefault="00597791">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M. </w:t>
      </w:r>
      <w:r w:rsidRPr="00E70D52">
        <w:rPr>
          <w:rFonts w:asciiTheme="majorHAnsi" w:hAnsiTheme="majorHAnsi"/>
          <w:smallCaps/>
          <w:color w:val="000000" w:themeColor="text1"/>
          <w:lang w:val="en-US"/>
        </w:rPr>
        <w:t>Dixon</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Textbook</w:t>
      </w:r>
      <w:r w:rsidRPr="00E70D52">
        <w:rPr>
          <w:rFonts w:asciiTheme="majorHAnsi" w:hAnsiTheme="majorHAnsi"/>
          <w:color w:val="000000" w:themeColor="text1"/>
          <w:lang w:val="en-US"/>
        </w:rPr>
        <w:t xml:space="preserve">, 302; C.W. </w:t>
      </w:r>
      <w:r w:rsidRPr="00E70D52">
        <w:rPr>
          <w:rFonts w:asciiTheme="majorHAnsi" w:hAnsiTheme="majorHAnsi"/>
          <w:smallCaps/>
          <w:color w:val="000000" w:themeColor="text1"/>
          <w:lang w:val="en-US"/>
        </w:rPr>
        <w:t>Henderson</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Understanding International Law</w:t>
      </w:r>
      <w:r w:rsidRPr="00E70D52">
        <w:rPr>
          <w:rFonts w:asciiTheme="majorHAnsi" w:hAnsiTheme="majorHAnsi"/>
          <w:color w:val="000000" w:themeColor="text1"/>
          <w:lang w:val="en-US"/>
        </w:rPr>
        <w:t xml:space="preserve">, Malden, Wiley-Blackwell, 2010, 227; M.N. </w:t>
      </w:r>
      <w:r w:rsidRPr="00E70D52">
        <w:rPr>
          <w:rFonts w:asciiTheme="majorHAnsi" w:hAnsiTheme="majorHAnsi"/>
          <w:smallCaps/>
          <w:color w:val="000000" w:themeColor="text1"/>
          <w:lang w:val="en-US"/>
        </w:rPr>
        <w:t>Shaw</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Int’l Law</w:t>
      </w:r>
      <w:r w:rsidRPr="00E70D52">
        <w:rPr>
          <w:rFonts w:asciiTheme="majorHAnsi" w:hAnsiTheme="majorHAnsi"/>
          <w:color w:val="000000" w:themeColor="text1"/>
          <w:lang w:val="en-US"/>
        </w:rPr>
        <w:t>, 1129.</w:t>
      </w:r>
    </w:p>
  </w:footnote>
  <w:footnote w:id="369">
    <w:p w:rsidR="00597791" w:rsidRPr="00E70D52" w:rsidRDefault="00597791">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A. </w:t>
      </w:r>
      <w:r w:rsidRPr="00E70D52">
        <w:rPr>
          <w:rFonts w:asciiTheme="majorHAnsi" w:hAnsiTheme="majorHAnsi"/>
          <w:smallCaps/>
          <w:color w:val="000000" w:themeColor="text1"/>
          <w:lang w:val="en-US"/>
        </w:rPr>
        <w:t xml:space="preserve">Bianchi, </w:t>
      </w:r>
      <w:r w:rsidRPr="00E70D52">
        <w:rPr>
          <w:rFonts w:asciiTheme="majorHAnsi" w:hAnsiTheme="majorHAnsi"/>
          <w:color w:val="000000" w:themeColor="text1"/>
          <w:lang w:val="en-US"/>
        </w:rPr>
        <w:t xml:space="preserve">“The International Regulation of the Use of Force: the Politics of Interpretive Method”, </w:t>
      </w:r>
      <w:r w:rsidRPr="00E70D52">
        <w:rPr>
          <w:rFonts w:asciiTheme="majorHAnsi" w:hAnsiTheme="majorHAnsi"/>
          <w:i/>
          <w:color w:val="000000" w:themeColor="text1"/>
          <w:lang w:val="en-US"/>
        </w:rPr>
        <w:t>LJIL</w:t>
      </w:r>
      <w:r w:rsidRPr="00E70D52">
        <w:rPr>
          <w:rFonts w:asciiTheme="majorHAnsi" w:hAnsiTheme="majorHAnsi"/>
          <w:color w:val="000000" w:themeColor="text1"/>
          <w:lang w:val="en-US"/>
        </w:rPr>
        <w:t xml:space="preserve"> 2009, afl. 4, (651) 669; M. </w:t>
      </w:r>
      <w:r w:rsidRPr="00E70D52">
        <w:rPr>
          <w:rFonts w:asciiTheme="majorHAnsi" w:hAnsiTheme="majorHAnsi"/>
          <w:smallCaps/>
          <w:color w:val="000000" w:themeColor="text1"/>
          <w:lang w:val="en-US"/>
        </w:rPr>
        <w:t>Dixon</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Textbook</w:t>
      </w:r>
      <w:r w:rsidRPr="00E70D52">
        <w:rPr>
          <w:rFonts w:asciiTheme="majorHAnsi" w:hAnsiTheme="majorHAnsi"/>
          <w:color w:val="000000" w:themeColor="text1"/>
          <w:lang w:val="en-US"/>
        </w:rPr>
        <w:t>, 307.</w:t>
      </w:r>
    </w:p>
  </w:footnote>
  <w:footnote w:id="370">
    <w:p w:rsidR="00597791" w:rsidRPr="00E70D52" w:rsidRDefault="00597791">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rPr>
        <w:t xml:space="preserve"> Resolutie 568 van de Veiligheidsraad van de Verenigde Naties (21 juni 1985), </w:t>
      </w:r>
      <w:r w:rsidRPr="00E70D52">
        <w:rPr>
          <w:rFonts w:asciiTheme="majorHAnsi" w:hAnsiTheme="majorHAnsi"/>
          <w:i/>
          <w:color w:val="000000" w:themeColor="text1"/>
        </w:rPr>
        <w:t>UN Doc.</w:t>
      </w:r>
      <w:r w:rsidRPr="00E70D52">
        <w:rPr>
          <w:rFonts w:asciiTheme="majorHAnsi" w:hAnsiTheme="majorHAnsi"/>
          <w:color w:val="000000" w:themeColor="text1"/>
        </w:rPr>
        <w:t xml:space="preserve"> </w:t>
      </w:r>
      <w:r w:rsidRPr="00E70D52">
        <w:rPr>
          <w:rFonts w:asciiTheme="majorHAnsi" w:hAnsiTheme="majorHAnsi"/>
          <w:color w:val="000000" w:themeColor="text1"/>
          <w:lang w:val="en-US"/>
        </w:rPr>
        <w:t>S/RES/568 (1985).</w:t>
      </w:r>
    </w:p>
  </w:footnote>
  <w:footnote w:id="371">
    <w:p w:rsidR="00597791" w:rsidRPr="00E70D52" w:rsidRDefault="00597791">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D.W. </w:t>
      </w:r>
      <w:r w:rsidRPr="00E70D52">
        <w:rPr>
          <w:rFonts w:asciiTheme="majorHAnsi" w:hAnsiTheme="majorHAnsi"/>
          <w:smallCaps/>
          <w:color w:val="000000" w:themeColor="text1"/>
          <w:lang w:val="en-US"/>
        </w:rPr>
        <w:t>Bowett</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Self-defence</w:t>
      </w:r>
      <w:r w:rsidRPr="00E70D52">
        <w:rPr>
          <w:rFonts w:asciiTheme="majorHAnsi" w:hAnsiTheme="majorHAnsi"/>
          <w:color w:val="000000" w:themeColor="text1"/>
          <w:lang w:val="en-US"/>
        </w:rPr>
        <w:t xml:space="preserve">, 40; </w:t>
      </w:r>
      <w:r w:rsidRPr="00E70D52">
        <w:rPr>
          <w:rFonts w:asciiTheme="majorHAnsi" w:hAnsiTheme="majorHAnsi"/>
          <w:i/>
          <w:color w:val="000000" w:themeColor="text1"/>
          <w:lang w:val="en-US"/>
        </w:rPr>
        <w:t>Ibid</w:t>
      </w:r>
      <w:r w:rsidRPr="00E70D52">
        <w:rPr>
          <w:rFonts w:asciiTheme="majorHAnsi" w:hAnsiTheme="majorHAnsi"/>
          <w:color w:val="000000" w:themeColor="text1"/>
          <w:lang w:val="en-US"/>
        </w:rPr>
        <w:t xml:space="preserve">, 82-86; M. </w:t>
      </w:r>
      <w:r w:rsidRPr="00E70D52">
        <w:rPr>
          <w:rFonts w:asciiTheme="majorHAnsi" w:hAnsiTheme="majorHAnsi"/>
          <w:smallCaps/>
          <w:color w:val="000000" w:themeColor="text1"/>
          <w:lang w:val="en-US"/>
        </w:rPr>
        <w:t>Dixon</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Textbook</w:t>
      </w:r>
      <w:r w:rsidRPr="00E70D52">
        <w:rPr>
          <w:rFonts w:asciiTheme="majorHAnsi" w:hAnsiTheme="majorHAnsi"/>
          <w:color w:val="000000" w:themeColor="text1"/>
          <w:lang w:val="en-US"/>
        </w:rPr>
        <w:t>, 307-308</w:t>
      </w:r>
    </w:p>
  </w:footnote>
  <w:footnote w:id="372">
    <w:p w:rsidR="00597791" w:rsidRPr="00E70D52" w:rsidRDefault="00597791">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Zie </w:t>
      </w:r>
      <w:r w:rsidRPr="00E70D52">
        <w:rPr>
          <w:rFonts w:asciiTheme="majorHAnsi" w:hAnsiTheme="majorHAnsi"/>
          <w:i/>
          <w:color w:val="000000" w:themeColor="text1"/>
          <w:lang w:val="en-US"/>
        </w:rPr>
        <w:t>infra</w:t>
      </w:r>
      <w:r w:rsidRPr="00E70D52">
        <w:rPr>
          <w:rFonts w:asciiTheme="majorHAnsi" w:hAnsiTheme="majorHAnsi"/>
          <w:color w:val="000000" w:themeColor="text1"/>
          <w:lang w:val="en-US"/>
        </w:rPr>
        <w:t xml:space="preserve"> Hoofdstuk 2, </w:t>
      </w:r>
      <w:fldSimple w:instr=" REF _Ref419470771 \n \h  \* MERGEFORMAT ">
        <w:r w:rsidRPr="00FB0C7A">
          <w:rPr>
            <w:rFonts w:asciiTheme="majorHAnsi" w:hAnsiTheme="majorHAnsi"/>
            <w:color w:val="000000" w:themeColor="text1"/>
            <w:lang w:val="en-US"/>
          </w:rPr>
          <w:t>2.5.1</w:t>
        </w:r>
      </w:fldSimple>
      <w:r w:rsidRPr="00E70D52">
        <w:rPr>
          <w:rFonts w:asciiTheme="majorHAnsi" w:hAnsiTheme="majorHAnsi"/>
          <w:color w:val="000000" w:themeColor="text1"/>
          <w:lang w:val="en-US"/>
        </w:rPr>
        <w:t>.</w:t>
      </w:r>
    </w:p>
  </w:footnote>
  <w:footnote w:id="373">
    <w:p w:rsidR="00597791" w:rsidRPr="00E70D52" w:rsidRDefault="00597791">
      <w:pPr>
        <w:pStyle w:val="Voetnoottekst"/>
        <w:rPr>
          <w:rFonts w:asciiTheme="majorHAnsi" w:hAnsiTheme="majorHAnsi"/>
          <w:b/>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w:t>
      </w:r>
      <w:r w:rsidRPr="00E70D52">
        <w:rPr>
          <w:rFonts w:asciiTheme="majorHAnsi" w:eastAsiaTheme="minorHAnsi" w:hAnsiTheme="majorHAnsi" w:cs="Arial"/>
          <w:color w:val="000000" w:themeColor="text1"/>
          <w:lang w:val="en-US" w:eastAsia="en-US"/>
        </w:rPr>
        <w:t xml:space="preserve">IGH, </w:t>
      </w:r>
      <w:r w:rsidRPr="00E70D52">
        <w:rPr>
          <w:rFonts w:asciiTheme="majorHAnsi" w:eastAsiaTheme="minorHAnsi" w:hAnsiTheme="majorHAnsi" w:cs="Arial"/>
          <w:i/>
          <w:color w:val="000000" w:themeColor="text1"/>
          <w:lang w:val="en-US" w:eastAsia="en-US"/>
        </w:rPr>
        <w:t xml:space="preserve">Nicaragua </w:t>
      </w:r>
      <w:r w:rsidRPr="00E70D52">
        <w:rPr>
          <w:rFonts w:asciiTheme="majorHAnsi" w:eastAsiaTheme="minorHAnsi" w:hAnsiTheme="majorHAnsi" w:cs="Arial"/>
          <w:color w:val="000000" w:themeColor="text1"/>
          <w:lang w:val="en-US" w:eastAsia="en-US"/>
        </w:rPr>
        <w:t xml:space="preserve">1986, §239-245; </w:t>
      </w:r>
      <w:r w:rsidRPr="00E70D52">
        <w:rPr>
          <w:rFonts w:asciiTheme="majorHAnsi" w:hAnsiTheme="majorHAnsi"/>
          <w:color w:val="000000" w:themeColor="text1"/>
          <w:lang w:val="en-US"/>
        </w:rPr>
        <w:t xml:space="preserve">A. </w:t>
      </w:r>
      <w:r w:rsidRPr="00E70D52">
        <w:rPr>
          <w:rFonts w:asciiTheme="majorHAnsi" w:hAnsiTheme="majorHAnsi"/>
          <w:smallCaps/>
          <w:color w:val="000000" w:themeColor="text1"/>
          <w:lang w:val="en-US"/>
        </w:rPr>
        <w:t xml:space="preserve">Bianchi, </w:t>
      </w:r>
      <w:r w:rsidRPr="00E70D52">
        <w:rPr>
          <w:rFonts w:asciiTheme="majorHAnsi" w:hAnsiTheme="majorHAnsi"/>
          <w:color w:val="000000" w:themeColor="text1"/>
          <w:lang w:val="en-US"/>
        </w:rPr>
        <w:t xml:space="preserve">“The International Regulation of the Use of Force: the Politics of Interpretive Method”, </w:t>
      </w:r>
      <w:r w:rsidRPr="00E70D52">
        <w:rPr>
          <w:rFonts w:asciiTheme="majorHAnsi" w:hAnsiTheme="majorHAnsi"/>
          <w:i/>
          <w:color w:val="000000" w:themeColor="text1"/>
          <w:lang w:val="en-US"/>
        </w:rPr>
        <w:t>LJIL</w:t>
      </w:r>
      <w:r w:rsidRPr="00E70D52">
        <w:rPr>
          <w:rFonts w:asciiTheme="majorHAnsi" w:hAnsiTheme="majorHAnsi"/>
          <w:color w:val="000000" w:themeColor="text1"/>
          <w:lang w:val="en-US"/>
        </w:rPr>
        <w:t xml:space="preserve"> 2009, afl. 4, (651) 668.</w:t>
      </w:r>
    </w:p>
  </w:footnote>
  <w:footnote w:id="374">
    <w:p w:rsidR="00597791" w:rsidRPr="00E70D52" w:rsidRDefault="00597791" w:rsidP="00501C11">
      <w:pPr>
        <w:rPr>
          <w:rFonts w:asciiTheme="majorHAnsi" w:eastAsiaTheme="minorHAnsi" w:hAnsiTheme="majorHAnsi"/>
          <w:color w:val="000000" w:themeColor="text1"/>
          <w:sz w:val="20"/>
          <w:szCs w:val="20"/>
          <w:lang w:val="en-US" w:eastAsia="en-US"/>
        </w:rPr>
      </w:pPr>
      <w:r w:rsidRPr="00E70D52">
        <w:rPr>
          <w:rStyle w:val="Voetnootmarkering"/>
          <w:rFonts w:asciiTheme="majorHAnsi" w:hAnsiTheme="majorHAnsi"/>
          <w:color w:val="000000" w:themeColor="text1"/>
          <w:sz w:val="20"/>
          <w:szCs w:val="20"/>
        </w:rPr>
        <w:footnoteRef/>
      </w:r>
      <w:r w:rsidRPr="00E70D52">
        <w:rPr>
          <w:rFonts w:asciiTheme="majorHAnsi" w:hAnsiTheme="majorHAnsi"/>
          <w:color w:val="000000" w:themeColor="text1"/>
          <w:sz w:val="20"/>
          <w:szCs w:val="20"/>
          <w:lang w:val="en-US"/>
        </w:rPr>
        <w:t xml:space="preserve"> IGH, </w:t>
      </w:r>
      <w:r w:rsidRPr="00E70D52">
        <w:rPr>
          <w:rFonts w:asciiTheme="majorHAnsi" w:hAnsiTheme="majorHAnsi"/>
          <w:i/>
          <w:color w:val="000000" w:themeColor="text1"/>
          <w:sz w:val="20"/>
          <w:szCs w:val="20"/>
          <w:lang w:val="en-US"/>
        </w:rPr>
        <w:t>Legal Consequences of the Construction of a Wall in the Occupied Palestinian Territory</w:t>
      </w:r>
      <w:r w:rsidRPr="00E70D52">
        <w:rPr>
          <w:rFonts w:asciiTheme="majorHAnsi" w:hAnsiTheme="majorHAnsi"/>
          <w:color w:val="000000" w:themeColor="text1"/>
          <w:sz w:val="20"/>
          <w:szCs w:val="20"/>
          <w:lang w:val="en-US"/>
        </w:rPr>
        <w:t xml:space="preserve">, Advisory Opinion (9 juli 2004), </w:t>
      </w:r>
      <w:r w:rsidRPr="00E70D52">
        <w:rPr>
          <w:rFonts w:asciiTheme="majorHAnsi" w:hAnsiTheme="majorHAnsi"/>
          <w:i/>
          <w:color w:val="000000" w:themeColor="text1"/>
          <w:sz w:val="20"/>
          <w:szCs w:val="20"/>
          <w:lang w:val="en-US"/>
        </w:rPr>
        <w:t xml:space="preserve">ICJ Reports </w:t>
      </w:r>
      <w:r w:rsidRPr="00E70D52">
        <w:rPr>
          <w:rFonts w:asciiTheme="majorHAnsi" w:hAnsiTheme="majorHAnsi"/>
          <w:color w:val="000000" w:themeColor="text1"/>
          <w:sz w:val="20"/>
          <w:szCs w:val="20"/>
          <w:lang w:val="en-US"/>
        </w:rPr>
        <w:t>2004, 16, §139.</w:t>
      </w:r>
    </w:p>
  </w:footnote>
  <w:footnote w:id="375">
    <w:p w:rsidR="00597791" w:rsidRPr="00E70D52" w:rsidRDefault="00597791">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K.N. </w:t>
      </w:r>
      <w:r w:rsidRPr="00E70D52">
        <w:rPr>
          <w:rFonts w:asciiTheme="majorHAnsi" w:hAnsiTheme="majorHAnsi"/>
          <w:smallCaps/>
          <w:color w:val="000000" w:themeColor="text1"/>
          <w:lang w:val="en-US"/>
        </w:rPr>
        <w:t>Trapp</w:t>
      </w:r>
      <w:r w:rsidRPr="00E70D52">
        <w:rPr>
          <w:rFonts w:asciiTheme="majorHAnsi" w:hAnsiTheme="majorHAnsi"/>
          <w:color w:val="000000" w:themeColor="text1"/>
          <w:lang w:val="en-US"/>
        </w:rPr>
        <w:t xml:space="preserve">, “Back to Basics: Necessity, Proportionality, and the Right of Self-Defence against Non-State Terrorist Actors”, </w:t>
      </w:r>
      <w:r w:rsidRPr="00E70D52">
        <w:rPr>
          <w:rFonts w:asciiTheme="majorHAnsi" w:hAnsiTheme="majorHAnsi"/>
          <w:i/>
          <w:color w:val="000000" w:themeColor="text1"/>
          <w:lang w:val="en-US"/>
        </w:rPr>
        <w:t xml:space="preserve">Int’l &amp; Comp. L.Q. </w:t>
      </w:r>
      <w:r w:rsidRPr="00E70D52">
        <w:rPr>
          <w:rFonts w:asciiTheme="majorHAnsi" w:hAnsiTheme="majorHAnsi"/>
          <w:color w:val="000000" w:themeColor="text1"/>
          <w:lang w:val="en-US"/>
        </w:rPr>
        <w:t>2007, vol. 56, afl. 1, (141) 142.</w:t>
      </w:r>
    </w:p>
  </w:footnote>
  <w:footnote w:id="376">
    <w:p w:rsidR="00597791" w:rsidRPr="00E70D52" w:rsidRDefault="00597791">
      <w:pPr>
        <w:pStyle w:val="Voetnoottekst"/>
        <w:rPr>
          <w:rFonts w:asciiTheme="majorHAnsi" w:hAnsiTheme="majorHAnsi"/>
          <w:color w:val="000000" w:themeColor="text1"/>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rPr>
        <w:t xml:space="preserve"> Voor een bespreking van de mogelijkheden tot zelfverdediging van Kenia tegen Al-Shabaab als </w:t>
      </w:r>
      <w:r w:rsidRPr="00E70D52">
        <w:rPr>
          <w:rFonts w:asciiTheme="majorHAnsi" w:hAnsiTheme="majorHAnsi"/>
          <w:i/>
          <w:color w:val="000000" w:themeColor="text1"/>
        </w:rPr>
        <w:t>non-state actor</w:t>
      </w:r>
      <w:r w:rsidRPr="00E70D52">
        <w:rPr>
          <w:rFonts w:asciiTheme="majorHAnsi" w:hAnsiTheme="majorHAnsi"/>
          <w:color w:val="000000" w:themeColor="text1"/>
        </w:rPr>
        <w:t xml:space="preserve">, zie Hoofdstuk 4, </w:t>
      </w:r>
      <w:fldSimple w:instr=" REF _Ref419470816 \n \h  \* MERGEFORMAT ">
        <w:r w:rsidRPr="00FB0C7A">
          <w:rPr>
            <w:rFonts w:asciiTheme="majorHAnsi" w:hAnsiTheme="majorHAnsi"/>
            <w:color w:val="000000" w:themeColor="text1"/>
          </w:rPr>
          <w:t>0</w:t>
        </w:r>
      </w:fldSimple>
      <w:r w:rsidRPr="00E70D52">
        <w:rPr>
          <w:rFonts w:asciiTheme="majorHAnsi" w:hAnsiTheme="majorHAnsi"/>
          <w:color w:val="000000" w:themeColor="text1"/>
        </w:rPr>
        <w:t>.</w:t>
      </w:r>
    </w:p>
  </w:footnote>
  <w:footnote w:id="377">
    <w:p w:rsidR="00597791" w:rsidRPr="00E70D52" w:rsidRDefault="00597791">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A. </w:t>
      </w:r>
      <w:r w:rsidRPr="00E70D52">
        <w:rPr>
          <w:rFonts w:asciiTheme="majorHAnsi" w:hAnsiTheme="majorHAnsi"/>
          <w:smallCaps/>
          <w:color w:val="000000" w:themeColor="text1"/>
          <w:lang w:val="en-US"/>
        </w:rPr>
        <w:t>Cassese</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International Law</w:t>
      </w:r>
      <w:r w:rsidRPr="00E70D52">
        <w:rPr>
          <w:rFonts w:asciiTheme="majorHAnsi" w:hAnsiTheme="majorHAnsi"/>
          <w:color w:val="000000" w:themeColor="text1"/>
          <w:lang w:val="en-US"/>
        </w:rPr>
        <w:t xml:space="preserve">, New York, Oxford University Press, 2005, 365; B. </w:t>
      </w:r>
      <w:r w:rsidRPr="00E70D52">
        <w:rPr>
          <w:rFonts w:asciiTheme="majorHAnsi" w:hAnsiTheme="majorHAnsi"/>
          <w:smallCaps/>
          <w:color w:val="000000" w:themeColor="text1"/>
          <w:lang w:val="en-US"/>
        </w:rPr>
        <w:t>Simma</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Commentary</w:t>
      </w:r>
      <w:r w:rsidRPr="00E70D52">
        <w:rPr>
          <w:rFonts w:asciiTheme="majorHAnsi" w:hAnsiTheme="majorHAnsi"/>
          <w:color w:val="000000" w:themeColor="text1"/>
          <w:lang w:val="en-US"/>
        </w:rPr>
        <w:t>, 673-674.</w:t>
      </w:r>
    </w:p>
  </w:footnote>
  <w:footnote w:id="378">
    <w:p w:rsidR="00597791" w:rsidRPr="00E70D52" w:rsidRDefault="00597791" w:rsidP="00B93F58">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D.W. </w:t>
      </w:r>
      <w:r w:rsidRPr="00E70D52">
        <w:rPr>
          <w:rFonts w:asciiTheme="majorHAnsi" w:hAnsiTheme="majorHAnsi"/>
          <w:smallCaps/>
          <w:color w:val="000000" w:themeColor="text1"/>
          <w:lang w:val="en-US"/>
        </w:rPr>
        <w:t>Bowett</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Self-defence</w:t>
      </w:r>
      <w:r w:rsidRPr="00E70D52">
        <w:rPr>
          <w:rFonts w:asciiTheme="majorHAnsi" w:hAnsiTheme="majorHAnsi"/>
          <w:color w:val="000000" w:themeColor="text1"/>
          <w:lang w:val="en-US"/>
        </w:rPr>
        <w:t>, 87-94.</w:t>
      </w:r>
    </w:p>
  </w:footnote>
  <w:footnote w:id="379">
    <w:p w:rsidR="00597791" w:rsidRPr="00E70D52" w:rsidRDefault="00597791" w:rsidP="00BF4596">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C.W. </w:t>
      </w:r>
      <w:r w:rsidRPr="00E70D52">
        <w:rPr>
          <w:rFonts w:asciiTheme="majorHAnsi" w:hAnsiTheme="majorHAnsi"/>
          <w:smallCaps/>
          <w:color w:val="000000" w:themeColor="text1"/>
          <w:lang w:val="en-US"/>
        </w:rPr>
        <w:t>Henderson</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Understanding International Law</w:t>
      </w:r>
      <w:r w:rsidRPr="00E70D52">
        <w:rPr>
          <w:rFonts w:asciiTheme="majorHAnsi" w:hAnsiTheme="majorHAnsi"/>
          <w:color w:val="000000" w:themeColor="text1"/>
          <w:lang w:val="en-US"/>
        </w:rPr>
        <w:t>, Malden, Wiley-Blackwell, 2010, 223.</w:t>
      </w:r>
    </w:p>
  </w:footnote>
  <w:footnote w:id="380">
    <w:p w:rsidR="00597791" w:rsidRPr="00E70D52" w:rsidRDefault="00597791">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Zie </w:t>
      </w:r>
      <w:r w:rsidRPr="00E70D52">
        <w:rPr>
          <w:rFonts w:asciiTheme="majorHAnsi" w:hAnsiTheme="majorHAnsi"/>
          <w:i/>
          <w:color w:val="000000" w:themeColor="text1"/>
          <w:lang w:val="en-US"/>
        </w:rPr>
        <w:t xml:space="preserve">supra </w:t>
      </w:r>
      <w:r w:rsidRPr="00E70D52">
        <w:rPr>
          <w:rFonts w:asciiTheme="majorHAnsi" w:hAnsiTheme="majorHAnsi"/>
          <w:color w:val="000000" w:themeColor="text1"/>
          <w:lang w:val="en-US"/>
        </w:rPr>
        <w:t xml:space="preserve">Hoofdstuk 2, </w:t>
      </w:r>
      <w:fldSimple w:instr=" REF _Ref419470880 \n \h  \* MERGEFORMAT ">
        <w:r w:rsidRPr="00FB0C7A">
          <w:rPr>
            <w:rFonts w:asciiTheme="majorHAnsi" w:hAnsiTheme="majorHAnsi"/>
            <w:color w:val="000000" w:themeColor="text1"/>
            <w:lang w:val="en-US"/>
          </w:rPr>
          <w:t>1.2.2</w:t>
        </w:r>
      </w:fldSimple>
      <w:r w:rsidRPr="00E70D52">
        <w:rPr>
          <w:rFonts w:asciiTheme="majorHAnsi" w:hAnsiTheme="majorHAnsi"/>
          <w:color w:val="000000" w:themeColor="text1"/>
          <w:lang w:val="en-US"/>
        </w:rPr>
        <w:t xml:space="preserve"> en </w:t>
      </w:r>
      <w:fldSimple w:instr=" REF _Ref419470886 \n \h  \* MERGEFORMAT ">
        <w:r w:rsidRPr="00FB0C7A">
          <w:rPr>
            <w:rFonts w:asciiTheme="majorHAnsi" w:hAnsiTheme="majorHAnsi"/>
            <w:color w:val="000000" w:themeColor="text1"/>
            <w:lang w:val="en-US"/>
          </w:rPr>
          <w:t>2.1.3.4</w:t>
        </w:r>
      </w:fldSimple>
      <w:r w:rsidRPr="00E70D52">
        <w:rPr>
          <w:rFonts w:asciiTheme="majorHAnsi" w:hAnsiTheme="majorHAnsi"/>
          <w:color w:val="000000" w:themeColor="text1"/>
          <w:lang w:val="en-US"/>
        </w:rPr>
        <w:t>.</w:t>
      </w:r>
    </w:p>
  </w:footnote>
  <w:footnote w:id="381">
    <w:p w:rsidR="00597791" w:rsidRPr="00E70D52" w:rsidRDefault="00597791" w:rsidP="008A7F3F">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D.W. </w:t>
      </w:r>
      <w:r w:rsidRPr="00E70D52">
        <w:rPr>
          <w:rFonts w:asciiTheme="majorHAnsi" w:hAnsiTheme="majorHAnsi"/>
          <w:smallCaps/>
          <w:color w:val="000000" w:themeColor="text1"/>
          <w:lang w:val="en-US"/>
        </w:rPr>
        <w:t>Bowett</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Self-defence</w:t>
      </w:r>
      <w:r w:rsidRPr="00E70D52">
        <w:rPr>
          <w:rFonts w:asciiTheme="majorHAnsi" w:hAnsiTheme="majorHAnsi"/>
          <w:color w:val="000000" w:themeColor="text1"/>
          <w:lang w:val="en-US"/>
        </w:rPr>
        <w:t xml:space="preserve">, 87-105; M. </w:t>
      </w:r>
      <w:r w:rsidRPr="00E70D52">
        <w:rPr>
          <w:rFonts w:asciiTheme="majorHAnsi" w:hAnsiTheme="majorHAnsi"/>
          <w:smallCaps/>
          <w:color w:val="000000" w:themeColor="text1"/>
          <w:lang w:val="en-US"/>
        </w:rPr>
        <w:t>Dixon</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Textbook</w:t>
      </w:r>
      <w:r w:rsidRPr="00E70D52">
        <w:rPr>
          <w:rFonts w:asciiTheme="majorHAnsi" w:hAnsiTheme="majorHAnsi"/>
          <w:color w:val="000000" w:themeColor="text1"/>
          <w:lang w:val="en-US"/>
        </w:rPr>
        <w:t xml:space="preserve">, 302-303; G. </w:t>
      </w:r>
      <w:r w:rsidRPr="00E70D52">
        <w:rPr>
          <w:rFonts w:asciiTheme="majorHAnsi" w:hAnsiTheme="majorHAnsi"/>
          <w:smallCaps/>
          <w:color w:val="000000" w:themeColor="text1"/>
          <w:lang w:val="en-US"/>
        </w:rPr>
        <w:t>Fitzmaurice</w:t>
      </w:r>
      <w:r w:rsidRPr="00E70D52">
        <w:rPr>
          <w:rFonts w:asciiTheme="majorHAnsi" w:hAnsiTheme="majorHAnsi"/>
          <w:color w:val="000000" w:themeColor="text1"/>
          <w:lang w:val="en-US"/>
        </w:rPr>
        <w:t xml:space="preserve">, “The General Principles of International Law considered from the Standpoint of the Rule of Law”, </w:t>
      </w:r>
      <w:r w:rsidRPr="00E70D52">
        <w:rPr>
          <w:rFonts w:asciiTheme="majorHAnsi" w:hAnsiTheme="majorHAnsi"/>
          <w:i/>
          <w:color w:val="000000" w:themeColor="text1"/>
          <w:lang w:val="en-US"/>
        </w:rPr>
        <w:t>RCADI</w:t>
      </w:r>
      <w:r w:rsidRPr="00E70D52">
        <w:rPr>
          <w:rFonts w:asciiTheme="majorHAnsi" w:hAnsiTheme="majorHAnsi"/>
          <w:color w:val="000000" w:themeColor="text1"/>
          <w:lang w:val="en-US"/>
        </w:rPr>
        <w:t xml:space="preserve"> 1957, vol. 92, afl. 2, (1) 172-173; T. </w:t>
      </w:r>
      <w:r w:rsidRPr="00E70D52">
        <w:rPr>
          <w:rFonts w:asciiTheme="majorHAnsi" w:hAnsiTheme="majorHAnsi"/>
          <w:smallCaps/>
          <w:color w:val="000000" w:themeColor="text1"/>
          <w:lang w:val="en-US"/>
        </w:rPr>
        <w:t>Ruys</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Armed Attack</w:t>
      </w:r>
      <w:r w:rsidRPr="00E70D52">
        <w:rPr>
          <w:rFonts w:asciiTheme="majorHAnsi" w:hAnsiTheme="majorHAnsi"/>
          <w:color w:val="000000" w:themeColor="text1"/>
          <w:lang w:val="en-US"/>
        </w:rPr>
        <w:t xml:space="preserve">, 214; M.N. </w:t>
      </w:r>
      <w:r w:rsidRPr="00E70D52">
        <w:rPr>
          <w:rFonts w:asciiTheme="majorHAnsi" w:hAnsiTheme="majorHAnsi"/>
          <w:smallCaps/>
          <w:color w:val="000000" w:themeColor="text1"/>
          <w:lang w:val="en-US"/>
        </w:rPr>
        <w:t>Shaw</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Int’l Law</w:t>
      </w:r>
      <w:r w:rsidRPr="00E70D52">
        <w:rPr>
          <w:rFonts w:asciiTheme="majorHAnsi" w:hAnsiTheme="majorHAnsi"/>
          <w:color w:val="000000" w:themeColor="text1"/>
          <w:lang w:val="en-US"/>
        </w:rPr>
        <w:t>, 1143-1144.</w:t>
      </w:r>
    </w:p>
  </w:footnote>
  <w:footnote w:id="382">
    <w:p w:rsidR="00597791" w:rsidRPr="00E70D52" w:rsidRDefault="00597791" w:rsidP="00BF4596">
      <w:pPr>
        <w:rPr>
          <w:rFonts w:asciiTheme="majorHAnsi" w:hAnsiTheme="majorHAnsi"/>
          <w:color w:val="000000" w:themeColor="text1"/>
          <w:sz w:val="20"/>
          <w:szCs w:val="20"/>
          <w:lang w:val="en-US"/>
        </w:rPr>
      </w:pPr>
      <w:r w:rsidRPr="00E70D52">
        <w:rPr>
          <w:rStyle w:val="Voetnootmarkering"/>
          <w:rFonts w:asciiTheme="majorHAnsi" w:hAnsiTheme="majorHAnsi"/>
          <w:color w:val="000000" w:themeColor="text1"/>
          <w:sz w:val="20"/>
          <w:szCs w:val="20"/>
        </w:rPr>
        <w:footnoteRef/>
      </w:r>
      <w:r w:rsidRPr="00E70D52">
        <w:rPr>
          <w:rFonts w:asciiTheme="majorHAnsi" w:hAnsiTheme="majorHAnsi"/>
          <w:color w:val="000000" w:themeColor="text1"/>
          <w:sz w:val="20"/>
          <w:szCs w:val="20"/>
          <w:lang w:val="en-US"/>
        </w:rPr>
        <w:t xml:space="preserve"> A. </w:t>
      </w:r>
      <w:r w:rsidRPr="00E70D52">
        <w:rPr>
          <w:rFonts w:asciiTheme="majorHAnsi" w:hAnsiTheme="majorHAnsi"/>
          <w:smallCaps/>
          <w:color w:val="000000" w:themeColor="text1"/>
          <w:sz w:val="20"/>
          <w:szCs w:val="20"/>
          <w:lang w:val="en-US"/>
        </w:rPr>
        <w:t>Cassese</w:t>
      </w:r>
      <w:r w:rsidRPr="00E70D52">
        <w:rPr>
          <w:rFonts w:asciiTheme="majorHAnsi" w:hAnsiTheme="majorHAnsi"/>
          <w:color w:val="000000" w:themeColor="text1"/>
          <w:sz w:val="20"/>
          <w:szCs w:val="20"/>
          <w:lang w:val="en-US"/>
        </w:rPr>
        <w:t xml:space="preserve">, </w:t>
      </w:r>
      <w:r w:rsidRPr="00E70D52">
        <w:rPr>
          <w:rFonts w:asciiTheme="majorHAnsi" w:hAnsiTheme="majorHAnsi"/>
          <w:i/>
          <w:color w:val="000000" w:themeColor="text1"/>
          <w:sz w:val="20"/>
          <w:szCs w:val="20"/>
          <w:lang w:val="en-US"/>
        </w:rPr>
        <w:t>International Law</w:t>
      </w:r>
      <w:r w:rsidRPr="00E70D52">
        <w:rPr>
          <w:rFonts w:asciiTheme="majorHAnsi" w:hAnsiTheme="majorHAnsi"/>
          <w:color w:val="000000" w:themeColor="text1"/>
          <w:sz w:val="20"/>
          <w:szCs w:val="20"/>
          <w:lang w:val="en-US"/>
        </w:rPr>
        <w:t xml:space="preserve">, New York, Oxford University Press, 2005, 367; A. </w:t>
      </w:r>
      <w:r w:rsidRPr="00E70D52">
        <w:rPr>
          <w:rFonts w:asciiTheme="majorHAnsi" w:hAnsiTheme="majorHAnsi"/>
          <w:smallCaps/>
          <w:color w:val="000000" w:themeColor="text1"/>
          <w:sz w:val="20"/>
          <w:szCs w:val="20"/>
          <w:lang w:val="en-US"/>
        </w:rPr>
        <w:t>Clapham</w:t>
      </w:r>
      <w:r w:rsidRPr="00E70D52">
        <w:rPr>
          <w:rFonts w:asciiTheme="majorHAnsi" w:hAnsiTheme="majorHAnsi"/>
          <w:color w:val="000000" w:themeColor="text1"/>
          <w:sz w:val="20"/>
          <w:szCs w:val="20"/>
          <w:lang w:val="en-US"/>
        </w:rPr>
        <w:t xml:space="preserve">, </w:t>
      </w:r>
      <w:r w:rsidRPr="00E70D52">
        <w:rPr>
          <w:rFonts w:asciiTheme="majorHAnsi" w:hAnsiTheme="majorHAnsi"/>
          <w:i/>
          <w:color w:val="000000" w:themeColor="text1"/>
          <w:sz w:val="20"/>
          <w:szCs w:val="20"/>
          <w:lang w:val="en-US"/>
        </w:rPr>
        <w:t>Brierly’s Law of Nations</w:t>
      </w:r>
      <w:r w:rsidRPr="00E70D52">
        <w:rPr>
          <w:rFonts w:asciiTheme="majorHAnsi" w:hAnsiTheme="majorHAnsi"/>
          <w:color w:val="000000" w:themeColor="text1"/>
          <w:sz w:val="20"/>
          <w:szCs w:val="20"/>
          <w:lang w:val="en-US"/>
        </w:rPr>
        <w:t xml:space="preserve">, Oxford, Oxford University Press, 2012, 484-485; Y. </w:t>
      </w:r>
      <w:r w:rsidRPr="00E70D52">
        <w:rPr>
          <w:rFonts w:asciiTheme="majorHAnsi" w:hAnsiTheme="majorHAnsi"/>
          <w:smallCaps/>
          <w:color w:val="000000" w:themeColor="text1"/>
          <w:sz w:val="20"/>
          <w:szCs w:val="20"/>
          <w:lang w:val="en-US"/>
        </w:rPr>
        <w:t>Dinstein</w:t>
      </w:r>
      <w:r w:rsidRPr="00E70D52">
        <w:rPr>
          <w:rFonts w:asciiTheme="majorHAnsi" w:hAnsiTheme="majorHAnsi"/>
          <w:color w:val="000000" w:themeColor="text1"/>
          <w:sz w:val="20"/>
          <w:szCs w:val="20"/>
          <w:lang w:val="en-US"/>
        </w:rPr>
        <w:t xml:space="preserve">, </w:t>
      </w:r>
      <w:r w:rsidRPr="00E70D52">
        <w:rPr>
          <w:rFonts w:asciiTheme="majorHAnsi" w:hAnsiTheme="majorHAnsi"/>
          <w:i/>
          <w:color w:val="000000" w:themeColor="text1"/>
          <w:sz w:val="20"/>
          <w:szCs w:val="20"/>
          <w:lang w:val="en-US"/>
        </w:rPr>
        <w:t>War</w:t>
      </w:r>
      <w:r w:rsidRPr="00E70D52">
        <w:rPr>
          <w:rFonts w:asciiTheme="majorHAnsi" w:hAnsiTheme="majorHAnsi"/>
          <w:color w:val="000000" w:themeColor="text1"/>
          <w:sz w:val="20"/>
          <w:szCs w:val="20"/>
          <w:lang w:val="en-US"/>
        </w:rPr>
        <w:t xml:space="preserve">, 255-256; M. </w:t>
      </w:r>
      <w:r w:rsidRPr="00E70D52">
        <w:rPr>
          <w:rFonts w:asciiTheme="majorHAnsi" w:hAnsiTheme="majorHAnsi"/>
          <w:smallCaps/>
          <w:color w:val="000000" w:themeColor="text1"/>
          <w:sz w:val="20"/>
          <w:szCs w:val="20"/>
          <w:lang w:val="en-US"/>
        </w:rPr>
        <w:t>Dixon</w:t>
      </w:r>
      <w:r w:rsidRPr="00E70D52">
        <w:rPr>
          <w:rFonts w:asciiTheme="majorHAnsi" w:hAnsiTheme="majorHAnsi"/>
          <w:color w:val="000000" w:themeColor="text1"/>
          <w:sz w:val="20"/>
          <w:szCs w:val="20"/>
          <w:lang w:val="en-US"/>
        </w:rPr>
        <w:t xml:space="preserve">, </w:t>
      </w:r>
      <w:r w:rsidRPr="00E70D52">
        <w:rPr>
          <w:rFonts w:asciiTheme="majorHAnsi" w:hAnsiTheme="majorHAnsi"/>
          <w:i/>
          <w:color w:val="000000" w:themeColor="text1"/>
          <w:sz w:val="20"/>
          <w:szCs w:val="20"/>
          <w:lang w:val="en-US"/>
        </w:rPr>
        <w:t>Textbook</w:t>
      </w:r>
      <w:r w:rsidRPr="00E70D52">
        <w:rPr>
          <w:rFonts w:asciiTheme="majorHAnsi" w:hAnsiTheme="majorHAnsi"/>
          <w:color w:val="000000" w:themeColor="text1"/>
          <w:sz w:val="20"/>
          <w:szCs w:val="20"/>
          <w:lang w:val="en-US"/>
        </w:rPr>
        <w:t xml:space="preserve">, 302; D.K. </w:t>
      </w:r>
      <w:r w:rsidRPr="00E70D52">
        <w:rPr>
          <w:rFonts w:asciiTheme="majorHAnsi" w:hAnsiTheme="majorHAnsi"/>
          <w:smallCaps/>
          <w:color w:val="000000" w:themeColor="text1"/>
          <w:sz w:val="20"/>
          <w:szCs w:val="20"/>
          <w:lang w:val="en-US" w:eastAsia="nl-BE"/>
        </w:rPr>
        <w:t>Linnan</w:t>
      </w:r>
      <w:r w:rsidRPr="00E70D52">
        <w:rPr>
          <w:rFonts w:asciiTheme="majorHAnsi" w:hAnsiTheme="majorHAnsi"/>
          <w:color w:val="000000" w:themeColor="text1"/>
          <w:sz w:val="20"/>
          <w:szCs w:val="20"/>
          <w:lang w:val="en-US" w:eastAsia="nl-BE"/>
        </w:rPr>
        <w:t xml:space="preserve">, “Self-defense, Necessity and UN Collective Security: United States and other views”, </w:t>
      </w:r>
      <w:r w:rsidRPr="00E70D52">
        <w:rPr>
          <w:rFonts w:asciiTheme="majorHAnsi" w:hAnsiTheme="majorHAnsi"/>
          <w:i/>
          <w:color w:val="000000" w:themeColor="text1"/>
          <w:sz w:val="20"/>
          <w:szCs w:val="20"/>
          <w:lang w:val="en-US" w:eastAsia="nl-BE"/>
        </w:rPr>
        <w:t>Duke J. Comp. &amp; Int’l L.</w:t>
      </w:r>
      <w:r w:rsidRPr="00E70D52">
        <w:rPr>
          <w:rFonts w:asciiTheme="majorHAnsi" w:hAnsiTheme="majorHAnsi"/>
          <w:color w:val="000000" w:themeColor="text1"/>
          <w:sz w:val="20"/>
          <w:szCs w:val="20"/>
          <w:lang w:val="en-US" w:eastAsia="nl-BE"/>
        </w:rPr>
        <w:t xml:space="preserve"> 1991, vol. 1, (57) 117-118; </w:t>
      </w:r>
      <w:r w:rsidRPr="00E70D52">
        <w:rPr>
          <w:rFonts w:asciiTheme="majorHAnsi" w:hAnsiTheme="majorHAnsi"/>
          <w:color w:val="000000" w:themeColor="text1"/>
          <w:sz w:val="20"/>
          <w:szCs w:val="20"/>
          <w:lang w:val="en-US"/>
        </w:rPr>
        <w:t xml:space="preserve">T. </w:t>
      </w:r>
      <w:r w:rsidRPr="00E70D52">
        <w:rPr>
          <w:rFonts w:asciiTheme="majorHAnsi" w:hAnsiTheme="majorHAnsi"/>
          <w:smallCaps/>
          <w:color w:val="000000" w:themeColor="text1"/>
          <w:sz w:val="20"/>
          <w:szCs w:val="20"/>
          <w:lang w:val="en-US"/>
        </w:rPr>
        <w:t>Ruys</w:t>
      </w:r>
      <w:r w:rsidRPr="00E70D52">
        <w:rPr>
          <w:rFonts w:asciiTheme="majorHAnsi" w:hAnsiTheme="majorHAnsi"/>
          <w:color w:val="000000" w:themeColor="text1"/>
          <w:sz w:val="20"/>
          <w:szCs w:val="20"/>
          <w:lang w:val="en-US"/>
        </w:rPr>
        <w:t xml:space="preserve">, </w:t>
      </w:r>
      <w:r w:rsidRPr="00E70D52">
        <w:rPr>
          <w:rFonts w:asciiTheme="majorHAnsi" w:hAnsiTheme="majorHAnsi"/>
          <w:i/>
          <w:color w:val="000000" w:themeColor="text1"/>
          <w:sz w:val="20"/>
          <w:szCs w:val="20"/>
          <w:lang w:val="en-US"/>
        </w:rPr>
        <w:t>Armed Attack</w:t>
      </w:r>
      <w:r w:rsidRPr="00E70D52">
        <w:rPr>
          <w:rFonts w:asciiTheme="majorHAnsi" w:hAnsiTheme="majorHAnsi"/>
          <w:color w:val="000000" w:themeColor="text1"/>
          <w:sz w:val="20"/>
          <w:szCs w:val="20"/>
          <w:lang w:val="en-US"/>
        </w:rPr>
        <w:t xml:space="preserve">, 213; C.H.M. </w:t>
      </w:r>
      <w:r w:rsidRPr="00E70D52">
        <w:rPr>
          <w:rFonts w:asciiTheme="majorHAnsi" w:hAnsiTheme="majorHAnsi"/>
          <w:smallCaps/>
          <w:color w:val="000000" w:themeColor="text1"/>
          <w:sz w:val="20"/>
          <w:szCs w:val="20"/>
          <w:lang w:val="en-US"/>
        </w:rPr>
        <w:t>Waldock</w:t>
      </w:r>
      <w:r w:rsidRPr="00E70D52">
        <w:rPr>
          <w:rFonts w:asciiTheme="majorHAnsi" w:hAnsiTheme="majorHAnsi"/>
          <w:color w:val="000000" w:themeColor="text1"/>
          <w:sz w:val="20"/>
          <w:szCs w:val="20"/>
          <w:lang w:val="en-US"/>
        </w:rPr>
        <w:t xml:space="preserve">, “The Regulation of the Use of Force by Individual States in International Law”, </w:t>
      </w:r>
      <w:r w:rsidRPr="00E70D52">
        <w:rPr>
          <w:rFonts w:asciiTheme="majorHAnsi" w:hAnsiTheme="majorHAnsi"/>
          <w:i/>
          <w:color w:val="000000" w:themeColor="text1"/>
          <w:sz w:val="20"/>
          <w:szCs w:val="20"/>
          <w:lang w:val="en-US"/>
        </w:rPr>
        <w:t>RCADI</w:t>
      </w:r>
      <w:r w:rsidRPr="00E70D52">
        <w:rPr>
          <w:rFonts w:asciiTheme="majorHAnsi" w:hAnsiTheme="majorHAnsi"/>
          <w:color w:val="000000" w:themeColor="text1"/>
          <w:sz w:val="20"/>
          <w:szCs w:val="20"/>
          <w:lang w:val="en-US"/>
        </w:rPr>
        <w:t xml:space="preserve"> 1952, vol. 81, afl. 2, (451) 467.</w:t>
      </w:r>
    </w:p>
  </w:footnote>
  <w:footnote w:id="383">
    <w:p w:rsidR="00597791" w:rsidRPr="00E70D52" w:rsidRDefault="00597791">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Y. </w:t>
      </w:r>
      <w:r w:rsidRPr="00E70D52">
        <w:rPr>
          <w:rFonts w:asciiTheme="majorHAnsi" w:hAnsiTheme="majorHAnsi"/>
          <w:smallCaps/>
          <w:color w:val="000000" w:themeColor="text1"/>
          <w:lang w:val="en-US"/>
        </w:rPr>
        <w:t>Dinstein</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War</w:t>
      </w:r>
      <w:r w:rsidRPr="00E70D52">
        <w:rPr>
          <w:rFonts w:asciiTheme="majorHAnsi" w:hAnsiTheme="majorHAnsi"/>
          <w:color w:val="000000" w:themeColor="text1"/>
          <w:lang w:val="en-US"/>
        </w:rPr>
        <w:t>, 259.</w:t>
      </w:r>
    </w:p>
  </w:footnote>
  <w:footnote w:id="384">
    <w:p w:rsidR="00597791" w:rsidRPr="00E70D52" w:rsidRDefault="00597791">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D.W. </w:t>
      </w:r>
      <w:r w:rsidRPr="00E70D52">
        <w:rPr>
          <w:rFonts w:asciiTheme="majorHAnsi" w:hAnsiTheme="majorHAnsi"/>
          <w:smallCaps/>
          <w:color w:val="000000" w:themeColor="text1"/>
          <w:lang w:val="en-US"/>
        </w:rPr>
        <w:t>Bowett</w:t>
      </w:r>
      <w:r w:rsidRPr="00E70D52">
        <w:rPr>
          <w:rFonts w:asciiTheme="majorHAnsi" w:hAnsiTheme="majorHAnsi"/>
          <w:color w:val="000000" w:themeColor="text1"/>
          <w:lang w:val="en-US"/>
        </w:rPr>
        <w:t xml:space="preserve">, “The Use of Force for the Protection of Nationals Abroad” in A. </w:t>
      </w:r>
      <w:r w:rsidRPr="00E70D52">
        <w:rPr>
          <w:rFonts w:asciiTheme="majorHAnsi" w:hAnsiTheme="majorHAnsi"/>
          <w:smallCaps/>
          <w:color w:val="000000" w:themeColor="text1"/>
          <w:lang w:val="en-US"/>
        </w:rPr>
        <w:t>Cassese (</w:t>
      </w:r>
      <w:r w:rsidRPr="00E70D52">
        <w:rPr>
          <w:rFonts w:asciiTheme="majorHAnsi" w:hAnsiTheme="majorHAnsi"/>
          <w:color w:val="000000" w:themeColor="text1"/>
          <w:lang w:val="en-US"/>
        </w:rPr>
        <w:t>ed.</w:t>
      </w:r>
      <w:r w:rsidRPr="00E70D52">
        <w:rPr>
          <w:rFonts w:asciiTheme="majorHAnsi" w:hAnsiTheme="majorHAnsi"/>
          <w:smallCaps/>
          <w:color w:val="000000" w:themeColor="text1"/>
          <w:lang w:val="en-US"/>
        </w:rPr>
        <w:t>)</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The current legal regulation of the use of force</w:t>
      </w:r>
      <w:r w:rsidRPr="00E70D52">
        <w:rPr>
          <w:rFonts w:asciiTheme="majorHAnsi" w:hAnsiTheme="majorHAnsi"/>
          <w:color w:val="000000" w:themeColor="text1"/>
          <w:lang w:val="en-US"/>
        </w:rPr>
        <w:t>, Dordrecht, Martinus Nijhoff Publishers, 1986, (39) 42.</w:t>
      </w:r>
    </w:p>
  </w:footnote>
  <w:footnote w:id="385">
    <w:p w:rsidR="00597791" w:rsidRPr="00E70D52" w:rsidRDefault="00597791">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Y. </w:t>
      </w:r>
      <w:r w:rsidRPr="00E70D52">
        <w:rPr>
          <w:rFonts w:asciiTheme="majorHAnsi" w:hAnsiTheme="majorHAnsi"/>
          <w:smallCaps/>
          <w:color w:val="000000" w:themeColor="text1"/>
          <w:lang w:val="en-US"/>
        </w:rPr>
        <w:t>Dinstein</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War</w:t>
      </w:r>
      <w:r w:rsidRPr="00E70D52">
        <w:rPr>
          <w:rFonts w:asciiTheme="majorHAnsi" w:hAnsiTheme="majorHAnsi"/>
          <w:color w:val="000000" w:themeColor="text1"/>
          <w:lang w:val="en-US"/>
        </w:rPr>
        <w:t xml:space="preserve">, 257-258; D.K. </w:t>
      </w:r>
      <w:r w:rsidRPr="00E70D52">
        <w:rPr>
          <w:rFonts w:asciiTheme="majorHAnsi" w:hAnsiTheme="majorHAnsi"/>
          <w:smallCaps/>
          <w:color w:val="000000" w:themeColor="text1"/>
          <w:lang w:val="en-US" w:eastAsia="nl-BE"/>
        </w:rPr>
        <w:t>Linnan</w:t>
      </w:r>
      <w:r w:rsidRPr="00E70D52">
        <w:rPr>
          <w:rFonts w:asciiTheme="majorHAnsi" w:hAnsiTheme="majorHAnsi"/>
          <w:color w:val="000000" w:themeColor="text1"/>
          <w:lang w:val="en-US" w:eastAsia="nl-BE"/>
        </w:rPr>
        <w:t xml:space="preserve">, “Self-defense, Necessity and UN Collective Security: United States and other views”, </w:t>
      </w:r>
      <w:r w:rsidRPr="00E70D52">
        <w:rPr>
          <w:rFonts w:asciiTheme="majorHAnsi" w:hAnsiTheme="majorHAnsi"/>
          <w:i/>
          <w:color w:val="000000" w:themeColor="text1"/>
          <w:lang w:val="en-US" w:eastAsia="nl-BE"/>
        </w:rPr>
        <w:t>Duke J. Comp. &amp; Int’l L.</w:t>
      </w:r>
      <w:r w:rsidRPr="00E70D52">
        <w:rPr>
          <w:rFonts w:asciiTheme="majorHAnsi" w:hAnsiTheme="majorHAnsi"/>
          <w:color w:val="000000" w:themeColor="text1"/>
          <w:lang w:val="en-US" w:eastAsia="nl-BE"/>
        </w:rPr>
        <w:t xml:space="preserve"> 1991, vol. 1, (57) 120; </w:t>
      </w:r>
      <w:r w:rsidRPr="00E70D52">
        <w:rPr>
          <w:rFonts w:asciiTheme="majorHAnsi" w:hAnsiTheme="majorHAnsi"/>
          <w:color w:val="000000" w:themeColor="text1"/>
          <w:lang w:val="en-US"/>
        </w:rPr>
        <w:t xml:space="preserve">M.N. </w:t>
      </w:r>
      <w:r w:rsidRPr="00E70D52">
        <w:rPr>
          <w:rFonts w:asciiTheme="majorHAnsi" w:hAnsiTheme="majorHAnsi"/>
          <w:smallCaps/>
          <w:color w:val="000000" w:themeColor="text1"/>
          <w:lang w:val="en-US"/>
        </w:rPr>
        <w:t>Shaw</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Int’l Law</w:t>
      </w:r>
      <w:r w:rsidRPr="00E70D52">
        <w:rPr>
          <w:rFonts w:asciiTheme="majorHAnsi" w:hAnsiTheme="majorHAnsi"/>
          <w:color w:val="000000" w:themeColor="text1"/>
          <w:lang w:val="en-US"/>
        </w:rPr>
        <w:t>, 1144.</w:t>
      </w:r>
    </w:p>
  </w:footnote>
  <w:footnote w:id="386">
    <w:p w:rsidR="00597791" w:rsidRPr="00E70D52" w:rsidRDefault="00597791">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I. </w:t>
      </w:r>
      <w:r w:rsidRPr="00E70D52">
        <w:rPr>
          <w:rFonts w:asciiTheme="majorHAnsi" w:hAnsiTheme="majorHAnsi"/>
          <w:smallCaps/>
          <w:color w:val="000000" w:themeColor="text1"/>
          <w:lang w:val="en-US"/>
        </w:rPr>
        <w:t>Brownlie</w:t>
      </w:r>
      <w:r w:rsidRPr="00E70D52">
        <w:rPr>
          <w:rFonts w:asciiTheme="majorHAnsi" w:hAnsiTheme="majorHAnsi"/>
          <w:color w:val="000000" w:themeColor="text1"/>
          <w:lang w:val="en-US"/>
        </w:rPr>
        <w:t xml:space="preserve">, “The United Nations Charter and the Use of Force, 1945-1985” in A. </w:t>
      </w:r>
      <w:r w:rsidRPr="00E70D52">
        <w:rPr>
          <w:rFonts w:asciiTheme="majorHAnsi" w:hAnsiTheme="majorHAnsi"/>
          <w:smallCaps/>
          <w:color w:val="000000" w:themeColor="text1"/>
          <w:lang w:val="en-US"/>
        </w:rPr>
        <w:t>Cassese</w:t>
      </w:r>
      <w:r w:rsidRPr="00E70D52">
        <w:rPr>
          <w:rFonts w:asciiTheme="majorHAnsi" w:hAnsiTheme="majorHAnsi"/>
          <w:color w:val="000000" w:themeColor="text1"/>
          <w:lang w:val="en-US"/>
        </w:rPr>
        <w:t xml:space="preserve"> (ed.), </w:t>
      </w:r>
      <w:r w:rsidRPr="00E70D52">
        <w:rPr>
          <w:rFonts w:asciiTheme="majorHAnsi" w:hAnsiTheme="majorHAnsi"/>
          <w:i/>
          <w:color w:val="000000" w:themeColor="text1"/>
          <w:lang w:val="en-US"/>
        </w:rPr>
        <w:t>The current legal regulation of the use of force</w:t>
      </w:r>
      <w:r w:rsidRPr="00E70D52">
        <w:rPr>
          <w:rFonts w:asciiTheme="majorHAnsi" w:hAnsiTheme="majorHAnsi"/>
          <w:color w:val="000000" w:themeColor="text1"/>
          <w:lang w:val="en-US"/>
        </w:rPr>
        <w:t>, Dordrecht, Martinus Nijhoff Publishers, 1986, 498.</w:t>
      </w:r>
    </w:p>
  </w:footnote>
  <w:footnote w:id="387">
    <w:p w:rsidR="00597791" w:rsidRPr="00E70D52" w:rsidRDefault="00597791" w:rsidP="001433A3">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I. </w:t>
      </w:r>
      <w:r w:rsidRPr="00E70D52">
        <w:rPr>
          <w:rFonts w:asciiTheme="majorHAnsi" w:hAnsiTheme="majorHAnsi"/>
          <w:smallCaps/>
          <w:color w:val="000000" w:themeColor="text1"/>
          <w:lang w:val="en-US"/>
        </w:rPr>
        <w:t>Brownlie</w:t>
      </w:r>
      <w:r w:rsidRPr="00E70D52">
        <w:rPr>
          <w:rFonts w:asciiTheme="majorHAnsi" w:hAnsiTheme="majorHAnsi"/>
          <w:color w:val="000000" w:themeColor="text1"/>
          <w:lang w:val="en-US"/>
        </w:rPr>
        <w:t xml:space="preserve">, “Non-Use of Force in Contemporary International Law” in W.E. </w:t>
      </w:r>
      <w:r w:rsidRPr="00E70D52">
        <w:rPr>
          <w:rFonts w:asciiTheme="majorHAnsi" w:hAnsiTheme="majorHAnsi"/>
          <w:smallCaps/>
          <w:color w:val="000000" w:themeColor="text1"/>
          <w:lang w:val="en-US"/>
        </w:rPr>
        <w:t>Butler (</w:t>
      </w:r>
      <w:r w:rsidRPr="00E70D52">
        <w:rPr>
          <w:rFonts w:asciiTheme="majorHAnsi" w:hAnsiTheme="majorHAnsi"/>
          <w:color w:val="000000" w:themeColor="text1"/>
          <w:lang w:val="en-US"/>
        </w:rPr>
        <w:t>ed.</w:t>
      </w:r>
      <w:r w:rsidRPr="00E70D52">
        <w:rPr>
          <w:rFonts w:asciiTheme="majorHAnsi" w:hAnsiTheme="majorHAnsi"/>
          <w:smallCaps/>
          <w:color w:val="000000" w:themeColor="text1"/>
          <w:lang w:val="en-US"/>
        </w:rPr>
        <w:t>)</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 xml:space="preserve">The Non-Use of Force in International Law, </w:t>
      </w:r>
      <w:r w:rsidRPr="00E70D52">
        <w:rPr>
          <w:rFonts w:asciiTheme="majorHAnsi" w:hAnsiTheme="majorHAnsi"/>
          <w:color w:val="000000" w:themeColor="text1"/>
          <w:lang w:val="en-US"/>
        </w:rPr>
        <w:t xml:space="preserve">Dordrecht, Martinus Nijhoff Publishers, 1989, (17) 23; A. </w:t>
      </w:r>
      <w:r w:rsidRPr="00E70D52">
        <w:rPr>
          <w:rFonts w:asciiTheme="majorHAnsi" w:hAnsiTheme="majorHAnsi"/>
          <w:smallCaps/>
          <w:color w:val="000000" w:themeColor="text1"/>
          <w:lang w:val="en-US"/>
        </w:rPr>
        <w:t>Clapham</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Brierly’s Law of Nations</w:t>
      </w:r>
      <w:r w:rsidRPr="00E70D52">
        <w:rPr>
          <w:rFonts w:asciiTheme="majorHAnsi" w:hAnsiTheme="majorHAnsi"/>
          <w:color w:val="000000" w:themeColor="text1"/>
          <w:lang w:val="en-US"/>
        </w:rPr>
        <w:t xml:space="preserve">, Oxford, Oxford University Press, 2012, 484-485; M. </w:t>
      </w:r>
      <w:r w:rsidRPr="00E70D52">
        <w:rPr>
          <w:rFonts w:asciiTheme="majorHAnsi" w:hAnsiTheme="majorHAnsi"/>
          <w:smallCaps/>
          <w:color w:val="000000" w:themeColor="text1"/>
          <w:lang w:val="en-US"/>
        </w:rPr>
        <w:t>Dixon</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Textbook</w:t>
      </w:r>
      <w:r w:rsidRPr="00E70D52">
        <w:rPr>
          <w:rFonts w:asciiTheme="majorHAnsi" w:hAnsiTheme="majorHAnsi"/>
          <w:color w:val="000000" w:themeColor="text1"/>
          <w:lang w:val="en-US"/>
        </w:rPr>
        <w:t xml:space="preserve">, 452; Y. </w:t>
      </w:r>
      <w:r w:rsidRPr="00E70D52">
        <w:rPr>
          <w:rFonts w:asciiTheme="majorHAnsi" w:hAnsiTheme="majorHAnsi"/>
          <w:smallCaps/>
          <w:color w:val="000000" w:themeColor="text1"/>
          <w:lang w:val="en-US"/>
        </w:rPr>
        <w:t>Dinstein</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War</w:t>
      </w:r>
      <w:r w:rsidRPr="00E70D52">
        <w:rPr>
          <w:rFonts w:asciiTheme="majorHAnsi" w:hAnsiTheme="majorHAnsi"/>
          <w:color w:val="000000" w:themeColor="text1"/>
          <w:lang w:val="en-US"/>
        </w:rPr>
        <w:t xml:space="preserve">, 255-256; J.E.S. </w:t>
      </w:r>
      <w:r w:rsidRPr="00E70D52">
        <w:rPr>
          <w:rFonts w:asciiTheme="majorHAnsi" w:hAnsiTheme="majorHAnsi"/>
          <w:smallCaps/>
          <w:color w:val="000000" w:themeColor="text1"/>
          <w:lang w:val="en-US"/>
        </w:rPr>
        <w:t>Fawcett</w:t>
      </w:r>
      <w:r w:rsidRPr="00E70D52">
        <w:rPr>
          <w:rFonts w:asciiTheme="majorHAnsi" w:hAnsiTheme="majorHAnsi"/>
          <w:color w:val="000000" w:themeColor="text1"/>
          <w:lang w:val="en-US"/>
        </w:rPr>
        <w:t xml:space="preserve">, “Intervention in International Law: a Study of some recent Cases”, </w:t>
      </w:r>
      <w:r w:rsidRPr="00E70D52">
        <w:rPr>
          <w:rFonts w:asciiTheme="majorHAnsi" w:hAnsiTheme="majorHAnsi"/>
          <w:i/>
          <w:color w:val="000000" w:themeColor="text1"/>
          <w:lang w:val="en-US"/>
        </w:rPr>
        <w:t>RCADI</w:t>
      </w:r>
      <w:r w:rsidRPr="00E70D52">
        <w:rPr>
          <w:rFonts w:asciiTheme="majorHAnsi" w:hAnsiTheme="majorHAnsi"/>
          <w:color w:val="000000" w:themeColor="text1"/>
          <w:lang w:val="en-US"/>
        </w:rPr>
        <w:t xml:space="preserve"> 1961, vol. 103, afl. 2, (343) 404; J. </w:t>
      </w:r>
      <w:r w:rsidRPr="00E70D52">
        <w:rPr>
          <w:rFonts w:asciiTheme="majorHAnsi" w:hAnsiTheme="majorHAnsi"/>
          <w:smallCaps/>
          <w:color w:val="000000" w:themeColor="text1"/>
          <w:lang w:val="en-US" w:eastAsia="nl-BE"/>
        </w:rPr>
        <w:t>Mrazek</w:t>
      </w:r>
      <w:r w:rsidRPr="00E70D52">
        <w:rPr>
          <w:rFonts w:asciiTheme="majorHAnsi" w:hAnsiTheme="majorHAnsi"/>
          <w:color w:val="000000" w:themeColor="text1"/>
          <w:lang w:val="en-US" w:eastAsia="nl-BE"/>
        </w:rPr>
        <w:t xml:space="preserve">, “Prohibition on the Threat and Use of Force: Self-Defence and Self-Help in International Law”, </w:t>
      </w:r>
      <w:r w:rsidRPr="00E70D52">
        <w:rPr>
          <w:rFonts w:asciiTheme="majorHAnsi" w:hAnsiTheme="majorHAnsi"/>
          <w:i/>
          <w:color w:val="000000" w:themeColor="text1"/>
          <w:lang w:val="en-US" w:eastAsia="nl-BE"/>
        </w:rPr>
        <w:t xml:space="preserve">Can. Yb. Int’l. L. </w:t>
      </w:r>
      <w:r w:rsidRPr="00E70D52">
        <w:rPr>
          <w:rFonts w:asciiTheme="majorHAnsi" w:hAnsiTheme="majorHAnsi"/>
          <w:color w:val="000000" w:themeColor="text1"/>
          <w:lang w:val="en-US" w:eastAsia="nl-BE"/>
        </w:rPr>
        <w:t>1989, vol. 27, (81) 97;</w:t>
      </w:r>
      <w:r w:rsidRPr="00E70D52">
        <w:rPr>
          <w:rFonts w:asciiTheme="majorHAnsi" w:hAnsiTheme="majorHAnsi"/>
          <w:color w:val="000000" w:themeColor="text1"/>
          <w:lang w:val="en-US"/>
        </w:rPr>
        <w:t xml:space="preserve"> T. </w:t>
      </w:r>
      <w:r w:rsidRPr="00E70D52">
        <w:rPr>
          <w:rFonts w:asciiTheme="majorHAnsi" w:hAnsiTheme="majorHAnsi"/>
          <w:smallCaps/>
          <w:color w:val="000000" w:themeColor="text1"/>
          <w:lang w:val="en-US"/>
        </w:rPr>
        <w:t>Ruys</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Armed Attack</w:t>
      </w:r>
      <w:r w:rsidRPr="00E70D52">
        <w:rPr>
          <w:rFonts w:asciiTheme="majorHAnsi" w:hAnsiTheme="majorHAnsi"/>
          <w:color w:val="000000" w:themeColor="text1"/>
          <w:lang w:val="en-US"/>
        </w:rPr>
        <w:t xml:space="preserve">, 215; T. </w:t>
      </w:r>
      <w:r w:rsidRPr="00E70D52">
        <w:rPr>
          <w:rFonts w:asciiTheme="majorHAnsi" w:hAnsiTheme="majorHAnsi"/>
          <w:smallCaps/>
          <w:color w:val="000000" w:themeColor="text1"/>
          <w:lang w:val="en-US"/>
        </w:rPr>
        <w:t>Schweisfurth</w:t>
      </w:r>
      <w:r w:rsidRPr="00E70D52">
        <w:rPr>
          <w:rFonts w:asciiTheme="majorHAnsi" w:hAnsiTheme="majorHAnsi"/>
          <w:color w:val="000000" w:themeColor="text1"/>
          <w:lang w:val="en-US"/>
        </w:rPr>
        <w:t xml:space="preserve">, “Operations to Rescue Nationals in Third States involving the Use of Force in Relation to the Protection of Human Rights”, </w:t>
      </w:r>
      <w:r w:rsidRPr="00E70D52">
        <w:rPr>
          <w:rFonts w:asciiTheme="majorHAnsi" w:hAnsiTheme="majorHAnsi"/>
          <w:i/>
          <w:color w:val="000000" w:themeColor="text1"/>
          <w:lang w:val="en-US"/>
        </w:rPr>
        <w:t>GYIL</w:t>
      </w:r>
      <w:r w:rsidRPr="00E70D52">
        <w:rPr>
          <w:rFonts w:asciiTheme="majorHAnsi" w:hAnsiTheme="majorHAnsi"/>
          <w:color w:val="000000" w:themeColor="text1"/>
          <w:lang w:val="en-US"/>
        </w:rPr>
        <w:t xml:space="preserve"> 1980, vol. 23, (159) 162-165.</w:t>
      </w:r>
    </w:p>
  </w:footnote>
  <w:footnote w:id="388">
    <w:p w:rsidR="00597791" w:rsidRPr="00E70D52" w:rsidRDefault="00597791">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A. </w:t>
      </w:r>
      <w:r w:rsidRPr="00E70D52">
        <w:rPr>
          <w:rFonts w:asciiTheme="majorHAnsi" w:hAnsiTheme="majorHAnsi"/>
          <w:smallCaps/>
          <w:color w:val="000000" w:themeColor="text1"/>
          <w:lang w:val="en-US"/>
        </w:rPr>
        <w:t>Clapham</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Brierly’s Law of Nations</w:t>
      </w:r>
      <w:r w:rsidRPr="00E70D52">
        <w:rPr>
          <w:rFonts w:asciiTheme="majorHAnsi" w:hAnsiTheme="majorHAnsi"/>
          <w:color w:val="000000" w:themeColor="text1"/>
          <w:lang w:val="en-US"/>
        </w:rPr>
        <w:t xml:space="preserve">, Oxford, Oxford University Press, 2012, 484-485; M. </w:t>
      </w:r>
      <w:r w:rsidRPr="00E70D52">
        <w:rPr>
          <w:rFonts w:asciiTheme="majorHAnsi" w:hAnsiTheme="majorHAnsi"/>
          <w:smallCaps/>
          <w:color w:val="000000" w:themeColor="text1"/>
          <w:lang w:val="en-US"/>
        </w:rPr>
        <w:t>Dixon</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Textbook</w:t>
      </w:r>
      <w:r w:rsidRPr="00E70D52">
        <w:rPr>
          <w:rFonts w:asciiTheme="majorHAnsi" w:hAnsiTheme="majorHAnsi"/>
          <w:color w:val="000000" w:themeColor="text1"/>
          <w:lang w:val="en-US"/>
        </w:rPr>
        <w:t xml:space="preserve">, 453; T. </w:t>
      </w:r>
      <w:r w:rsidRPr="00E70D52">
        <w:rPr>
          <w:rFonts w:asciiTheme="majorHAnsi" w:hAnsiTheme="majorHAnsi"/>
          <w:smallCaps/>
          <w:color w:val="000000" w:themeColor="text1"/>
          <w:lang w:val="en-US"/>
        </w:rPr>
        <w:t>Ruys</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Armed Attack</w:t>
      </w:r>
      <w:r w:rsidRPr="00E70D52">
        <w:rPr>
          <w:rFonts w:asciiTheme="majorHAnsi" w:hAnsiTheme="majorHAnsi"/>
          <w:color w:val="000000" w:themeColor="text1"/>
          <w:lang w:val="en-US"/>
        </w:rPr>
        <w:t xml:space="preserve">, 239-243. </w:t>
      </w:r>
    </w:p>
  </w:footnote>
  <w:footnote w:id="389">
    <w:p w:rsidR="00597791" w:rsidRPr="00E70D52" w:rsidRDefault="00597791">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C. </w:t>
      </w:r>
      <w:r w:rsidRPr="00E70D52">
        <w:rPr>
          <w:rFonts w:asciiTheme="majorHAnsi" w:hAnsiTheme="majorHAnsi"/>
          <w:smallCaps/>
          <w:color w:val="000000" w:themeColor="text1"/>
          <w:lang w:val="en-US"/>
        </w:rPr>
        <w:t>Gray</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Use of Force</w:t>
      </w:r>
      <w:r w:rsidRPr="00E70D52">
        <w:rPr>
          <w:rFonts w:asciiTheme="majorHAnsi" w:hAnsiTheme="majorHAnsi"/>
          <w:color w:val="000000" w:themeColor="text1"/>
          <w:lang w:val="en-US"/>
        </w:rPr>
        <w:t>, 203.</w:t>
      </w:r>
    </w:p>
  </w:footnote>
  <w:footnote w:id="390">
    <w:p w:rsidR="00597791" w:rsidRPr="00E70D52" w:rsidRDefault="00597791">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A. </w:t>
      </w:r>
      <w:r w:rsidRPr="00E70D52">
        <w:rPr>
          <w:rFonts w:asciiTheme="majorHAnsi" w:hAnsiTheme="majorHAnsi"/>
          <w:smallCaps/>
          <w:color w:val="000000" w:themeColor="text1"/>
          <w:lang w:val="en-US"/>
        </w:rPr>
        <w:t>Cassese</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International Law</w:t>
      </w:r>
      <w:r w:rsidRPr="00E70D52">
        <w:rPr>
          <w:rFonts w:asciiTheme="majorHAnsi" w:hAnsiTheme="majorHAnsi"/>
          <w:color w:val="000000" w:themeColor="text1"/>
          <w:lang w:val="en-US"/>
        </w:rPr>
        <w:t xml:space="preserve">, New York, Oxford University Press, 2005, 363; Zie ook C. </w:t>
      </w:r>
      <w:r w:rsidRPr="00E70D52">
        <w:rPr>
          <w:rFonts w:asciiTheme="majorHAnsi" w:hAnsiTheme="majorHAnsi"/>
          <w:smallCaps/>
          <w:color w:val="000000" w:themeColor="text1"/>
          <w:lang w:val="en-US"/>
        </w:rPr>
        <w:t>Gray</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Use of Force</w:t>
      </w:r>
      <w:r w:rsidRPr="00E70D52">
        <w:rPr>
          <w:rFonts w:asciiTheme="majorHAnsi" w:hAnsiTheme="majorHAnsi"/>
          <w:color w:val="000000" w:themeColor="text1"/>
          <w:lang w:val="en-US"/>
        </w:rPr>
        <w:t>, 199-202.</w:t>
      </w:r>
    </w:p>
  </w:footnote>
  <w:footnote w:id="391">
    <w:p w:rsidR="00597791" w:rsidRPr="00E70D52" w:rsidRDefault="00597791">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Zie </w:t>
      </w:r>
      <w:r w:rsidRPr="00E70D52">
        <w:rPr>
          <w:rFonts w:asciiTheme="majorHAnsi" w:hAnsiTheme="majorHAnsi"/>
          <w:i/>
          <w:color w:val="000000" w:themeColor="text1"/>
          <w:lang w:val="en-US"/>
        </w:rPr>
        <w:t>supra</w:t>
      </w:r>
      <w:r w:rsidRPr="00E70D52">
        <w:rPr>
          <w:rFonts w:asciiTheme="majorHAnsi" w:hAnsiTheme="majorHAnsi"/>
          <w:color w:val="000000" w:themeColor="text1"/>
          <w:lang w:val="en-US"/>
        </w:rPr>
        <w:t xml:space="preserve"> Hoofdstuk 1, </w:t>
      </w:r>
      <w:fldSimple w:instr=" REF _Ref419470943 \n \h  \* MERGEFORMAT ">
        <w:r w:rsidRPr="00FB0C7A">
          <w:rPr>
            <w:rFonts w:asciiTheme="majorHAnsi" w:hAnsiTheme="majorHAnsi"/>
            <w:color w:val="000000" w:themeColor="text1"/>
            <w:lang w:val="en-US"/>
          </w:rPr>
          <w:t>1.1.5</w:t>
        </w:r>
      </w:fldSimple>
      <w:r w:rsidRPr="00E70D52">
        <w:rPr>
          <w:rFonts w:asciiTheme="majorHAnsi" w:hAnsiTheme="majorHAnsi"/>
          <w:color w:val="000000" w:themeColor="text1"/>
          <w:lang w:val="en-US"/>
        </w:rPr>
        <w:t>.</w:t>
      </w:r>
    </w:p>
  </w:footnote>
  <w:footnote w:id="392">
    <w:p w:rsidR="00597791" w:rsidRPr="00E70D52" w:rsidRDefault="00597791" w:rsidP="002B51AD">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S.A. </w:t>
      </w:r>
      <w:r w:rsidRPr="00E70D52">
        <w:rPr>
          <w:rFonts w:asciiTheme="majorHAnsi" w:hAnsiTheme="majorHAnsi"/>
          <w:smallCaps/>
          <w:color w:val="000000" w:themeColor="text1"/>
          <w:lang w:val="en-US"/>
        </w:rPr>
        <w:t>Alexandrov</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Self-Defense</w:t>
      </w:r>
      <w:r w:rsidRPr="00E70D52">
        <w:rPr>
          <w:rFonts w:asciiTheme="majorHAnsi" w:hAnsiTheme="majorHAnsi"/>
          <w:color w:val="000000" w:themeColor="text1"/>
          <w:lang w:val="en-US"/>
        </w:rPr>
        <w:t xml:space="preserve">, 182-183; A. </w:t>
      </w:r>
      <w:r w:rsidRPr="00E70D52">
        <w:rPr>
          <w:rFonts w:asciiTheme="majorHAnsi" w:hAnsiTheme="majorHAnsi"/>
          <w:smallCaps/>
          <w:color w:val="000000" w:themeColor="text1"/>
          <w:lang w:val="en-US"/>
        </w:rPr>
        <w:t xml:space="preserve">Bianchi, </w:t>
      </w:r>
      <w:r w:rsidRPr="00E70D52">
        <w:rPr>
          <w:rFonts w:asciiTheme="majorHAnsi" w:hAnsiTheme="majorHAnsi"/>
          <w:color w:val="000000" w:themeColor="text1"/>
          <w:lang w:val="en-US"/>
        </w:rPr>
        <w:t xml:space="preserve">“The International Regulation of the Use of Force: the Politics of Interpretive Method”, </w:t>
      </w:r>
      <w:r w:rsidRPr="00E70D52">
        <w:rPr>
          <w:rFonts w:asciiTheme="majorHAnsi" w:hAnsiTheme="majorHAnsi"/>
          <w:i/>
          <w:color w:val="000000" w:themeColor="text1"/>
          <w:lang w:val="en-US"/>
        </w:rPr>
        <w:t>LJIL</w:t>
      </w:r>
      <w:r w:rsidRPr="00E70D52">
        <w:rPr>
          <w:rFonts w:asciiTheme="majorHAnsi" w:hAnsiTheme="majorHAnsi"/>
          <w:color w:val="000000" w:themeColor="text1"/>
          <w:lang w:val="en-US"/>
        </w:rPr>
        <w:t xml:space="preserve"> 2009, afl. 4, (651) 670; R.A. </w:t>
      </w:r>
      <w:r w:rsidRPr="00E70D52">
        <w:rPr>
          <w:rFonts w:asciiTheme="majorHAnsi" w:hAnsiTheme="majorHAnsi"/>
          <w:smallCaps/>
          <w:color w:val="000000" w:themeColor="text1"/>
          <w:lang w:val="en-US"/>
        </w:rPr>
        <w:t>Müllerson</w:t>
      </w:r>
      <w:r w:rsidRPr="00E70D52">
        <w:rPr>
          <w:rFonts w:asciiTheme="majorHAnsi" w:hAnsiTheme="majorHAnsi"/>
          <w:color w:val="000000" w:themeColor="text1"/>
          <w:lang w:val="en-US"/>
        </w:rPr>
        <w:t xml:space="preserve">, “The principle of non-threat and non-use of force in the modern world” in W.E. </w:t>
      </w:r>
      <w:r w:rsidRPr="00E70D52">
        <w:rPr>
          <w:rFonts w:asciiTheme="majorHAnsi" w:hAnsiTheme="majorHAnsi"/>
          <w:smallCaps/>
          <w:color w:val="000000" w:themeColor="text1"/>
          <w:lang w:val="en-US"/>
        </w:rPr>
        <w:t>Butler (</w:t>
      </w:r>
      <w:r w:rsidRPr="00E70D52">
        <w:rPr>
          <w:rFonts w:asciiTheme="majorHAnsi" w:hAnsiTheme="majorHAnsi"/>
          <w:color w:val="000000" w:themeColor="text1"/>
          <w:lang w:val="en-US"/>
        </w:rPr>
        <w:t>ed.</w:t>
      </w:r>
      <w:r w:rsidRPr="00E70D52">
        <w:rPr>
          <w:rFonts w:asciiTheme="majorHAnsi" w:hAnsiTheme="majorHAnsi"/>
          <w:smallCaps/>
          <w:color w:val="000000" w:themeColor="text1"/>
          <w:lang w:val="en-US"/>
        </w:rPr>
        <w:t>)</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 xml:space="preserve">The Non-Use of Force in International Law, </w:t>
      </w:r>
      <w:r w:rsidRPr="00E70D52">
        <w:rPr>
          <w:rFonts w:asciiTheme="majorHAnsi" w:hAnsiTheme="majorHAnsi"/>
          <w:color w:val="000000" w:themeColor="text1"/>
          <w:lang w:val="en-US"/>
        </w:rPr>
        <w:t xml:space="preserve">Dordrecht, Martinus Nijhoff Publishers, 1989, (29) 33; N. </w:t>
      </w:r>
      <w:r w:rsidRPr="00E70D52">
        <w:rPr>
          <w:rFonts w:asciiTheme="majorHAnsi" w:hAnsiTheme="majorHAnsi"/>
          <w:smallCaps/>
          <w:color w:val="000000" w:themeColor="text1"/>
          <w:lang w:val="en-US"/>
        </w:rPr>
        <w:t>Tsagourias</w:t>
      </w:r>
      <w:r w:rsidRPr="00E70D52">
        <w:rPr>
          <w:rFonts w:asciiTheme="majorHAnsi" w:hAnsiTheme="majorHAnsi"/>
          <w:color w:val="000000" w:themeColor="text1"/>
          <w:lang w:val="en-US"/>
        </w:rPr>
        <w:t xml:space="preserve"> en N.D. </w:t>
      </w:r>
      <w:r w:rsidRPr="00E70D52">
        <w:rPr>
          <w:rFonts w:asciiTheme="majorHAnsi" w:hAnsiTheme="majorHAnsi"/>
          <w:smallCaps/>
          <w:color w:val="000000" w:themeColor="text1"/>
          <w:lang w:val="en-US"/>
        </w:rPr>
        <w:t>White</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Collective Security</w:t>
      </w:r>
      <w:r w:rsidRPr="00E70D52">
        <w:rPr>
          <w:rFonts w:asciiTheme="majorHAnsi" w:hAnsiTheme="majorHAnsi"/>
          <w:color w:val="000000" w:themeColor="text1"/>
          <w:lang w:val="en-US"/>
        </w:rPr>
        <w:t>, 81-82.</w:t>
      </w:r>
    </w:p>
  </w:footnote>
  <w:footnote w:id="393">
    <w:p w:rsidR="00597791" w:rsidRPr="00E70D52" w:rsidRDefault="00597791" w:rsidP="00DB1491">
      <w:pPr>
        <w:rPr>
          <w:rFonts w:asciiTheme="majorHAnsi" w:hAnsiTheme="majorHAnsi"/>
          <w:color w:val="000000" w:themeColor="text1"/>
          <w:sz w:val="20"/>
          <w:szCs w:val="20"/>
          <w:lang w:val="en-US" w:eastAsia="nl-BE"/>
        </w:rPr>
      </w:pPr>
      <w:r w:rsidRPr="00E70D52">
        <w:rPr>
          <w:rStyle w:val="Voetnootmarkering"/>
          <w:rFonts w:asciiTheme="majorHAnsi" w:hAnsiTheme="majorHAnsi"/>
          <w:color w:val="000000" w:themeColor="text1"/>
          <w:sz w:val="20"/>
          <w:szCs w:val="20"/>
        </w:rPr>
        <w:footnoteRef/>
      </w:r>
      <w:r w:rsidRPr="00E70D52">
        <w:rPr>
          <w:rFonts w:asciiTheme="majorHAnsi" w:hAnsiTheme="majorHAnsi"/>
          <w:color w:val="000000" w:themeColor="text1"/>
          <w:sz w:val="20"/>
          <w:szCs w:val="20"/>
          <w:lang w:val="en-US"/>
        </w:rPr>
        <w:t xml:space="preserve"> C. </w:t>
      </w:r>
      <w:r w:rsidRPr="00E70D52">
        <w:rPr>
          <w:rFonts w:asciiTheme="majorHAnsi" w:hAnsiTheme="majorHAnsi"/>
          <w:smallCaps/>
          <w:color w:val="000000" w:themeColor="text1"/>
          <w:sz w:val="20"/>
          <w:szCs w:val="20"/>
          <w:lang w:val="en-US"/>
        </w:rPr>
        <w:t>Gray</w:t>
      </w:r>
      <w:r w:rsidRPr="00E70D52">
        <w:rPr>
          <w:rFonts w:asciiTheme="majorHAnsi" w:hAnsiTheme="majorHAnsi"/>
          <w:color w:val="000000" w:themeColor="text1"/>
          <w:sz w:val="20"/>
          <w:szCs w:val="20"/>
          <w:lang w:val="en-US"/>
        </w:rPr>
        <w:t xml:space="preserve">, “Force and the International Legal Order” in </w:t>
      </w:r>
      <w:r w:rsidRPr="00E70D52">
        <w:rPr>
          <w:rFonts w:asciiTheme="majorHAnsi" w:hAnsiTheme="majorHAnsi"/>
          <w:smallCaps/>
          <w:color w:val="000000" w:themeColor="text1"/>
          <w:sz w:val="20"/>
          <w:szCs w:val="20"/>
          <w:lang w:val="en-US"/>
        </w:rPr>
        <w:t>Evans</w:t>
      </w:r>
      <w:r w:rsidRPr="00E70D52">
        <w:rPr>
          <w:rFonts w:asciiTheme="majorHAnsi" w:hAnsiTheme="majorHAnsi"/>
          <w:color w:val="000000" w:themeColor="text1"/>
          <w:sz w:val="20"/>
          <w:szCs w:val="20"/>
          <w:lang w:val="en-US"/>
        </w:rPr>
        <w:t xml:space="preserve">, (615) 637; C.W. </w:t>
      </w:r>
      <w:r w:rsidRPr="00E70D52">
        <w:rPr>
          <w:rFonts w:asciiTheme="majorHAnsi" w:hAnsiTheme="majorHAnsi"/>
          <w:smallCaps/>
          <w:color w:val="000000" w:themeColor="text1"/>
          <w:sz w:val="20"/>
          <w:szCs w:val="20"/>
          <w:lang w:val="en-US"/>
        </w:rPr>
        <w:t>Henderson</w:t>
      </w:r>
      <w:r w:rsidRPr="00E70D52">
        <w:rPr>
          <w:rFonts w:asciiTheme="majorHAnsi" w:hAnsiTheme="majorHAnsi"/>
          <w:color w:val="000000" w:themeColor="text1"/>
          <w:sz w:val="20"/>
          <w:szCs w:val="20"/>
          <w:lang w:val="en-US"/>
        </w:rPr>
        <w:t xml:space="preserve">, </w:t>
      </w:r>
      <w:r w:rsidRPr="00E70D52">
        <w:rPr>
          <w:rFonts w:asciiTheme="majorHAnsi" w:hAnsiTheme="majorHAnsi"/>
          <w:i/>
          <w:color w:val="000000" w:themeColor="text1"/>
          <w:sz w:val="20"/>
          <w:szCs w:val="20"/>
          <w:lang w:val="en-US"/>
        </w:rPr>
        <w:t>Understanding International Law</w:t>
      </w:r>
      <w:r w:rsidRPr="00E70D52">
        <w:rPr>
          <w:rFonts w:asciiTheme="majorHAnsi" w:hAnsiTheme="majorHAnsi"/>
          <w:color w:val="000000" w:themeColor="text1"/>
          <w:sz w:val="20"/>
          <w:szCs w:val="20"/>
          <w:lang w:val="en-US"/>
        </w:rPr>
        <w:t xml:space="preserve">, Malden, Wiley-Blackwell, 2010, 228-229; A. </w:t>
      </w:r>
      <w:r w:rsidRPr="00E70D52">
        <w:rPr>
          <w:rFonts w:asciiTheme="majorHAnsi" w:hAnsiTheme="majorHAnsi"/>
          <w:smallCaps/>
          <w:color w:val="000000" w:themeColor="text1"/>
          <w:sz w:val="20"/>
          <w:szCs w:val="20"/>
          <w:lang w:val="en-US"/>
        </w:rPr>
        <w:t>Orakhelashvili</w:t>
      </w:r>
      <w:r w:rsidRPr="00E70D52">
        <w:rPr>
          <w:rFonts w:asciiTheme="majorHAnsi" w:hAnsiTheme="majorHAnsi"/>
          <w:color w:val="000000" w:themeColor="text1"/>
          <w:sz w:val="20"/>
          <w:szCs w:val="20"/>
          <w:lang w:val="en-US"/>
        </w:rPr>
        <w:t xml:space="preserve">, </w:t>
      </w:r>
      <w:r w:rsidRPr="00E70D52">
        <w:rPr>
          <w:rFonts w:asciiTheme="majorHAnsi" w:hAnsiTheme="majorHAnsi"/>
          <w:i/>
          <w:color w:val="000000" w:themeColor="text1"/>
          <w:sz w:val="20"/>
          <w:szCs w:val="20"/>
          <w:lang w:val="en-US"/>
        </w:rPr>
        <w:t>Collective Security</w:t>
      </w:r>
      <w:r w:rsidRPr="00E70D52">
        <w:rPr>
          <w:rFonts w:asciiTheme="majorHAnsi" w:hAnsiTheme="majorHAnsi"/>
          <w:color w:val="000000" w:themeColor="text1"/>
          <w:sz w:val="20"/>
          <w:szCs w:val="20"/>
          <w:lang w:val="en-US"/>
        </w:rPr>
        <w:t xml:space="preserve">, New York, Oxford University Press, 2011, 263; </w:t>
      </w:r>
      <w:r w:rsidRPr="00E70D52">
        <w:rPr>
          <w:rFonts w:asciiTheme="majorHAnsi" w:hAnsiTheme="majorHAnsi"/>
          <w:smallCaps/>
          <w:color w:val="000000" w:themeColor="text1"/>
          <w:sz w:val="20"/>
          <w:szCs w:val="20"/>
          <w:lang w:val="en-US" w:eastAsia="nl-BE"/>
        </w:rPr>
        <w:t>A. Orford</w:t>
      </w:r>
      <w:r w:rsidRPr="00E70D52">
        <w:rPr>
          <w:rFonts w:asciiTheme="majorHAnsi" w:hAnsiTheme="majorHAnsi"/>
          <w:color w:val="000000" w:themeColor="text1"/>
          <w:sz w:val="20"/>
          <w:szCs w:val="20"/>
          <w:lang w:val="en-US" w:eastAsia="nl-BE"/>
        </w:rPr>
        <w:t xml:space="preserve">, “The Destiny of International Law – Terrorism and the Use of Force”, </w:t>
      </w:r>
      <w:r w:rsidRPr="00E70D52">
        <w:rPr>
          <w:rFonts w:asciiTheme="majorHAnsi" w:hAnsiTheme="majorHAnsi"/>
          <w:i/>
          <w:color w:val="000000" w:themeColor="text1"/>
          <w:sz w:val="20"/>
          <w:szCs w:val="20"/>
          <w:lang w:val="en-US" w:eastAsia="nl-BE"/>
        </w:rPr>
        <w:t xml:space="preserve">LJIL </w:t>
      </w:r>
      <w:r w:rsidRPr="00E70D52">
        <w:rPr>
          <w:rFonts w:asciiTheme="majorHAnsi" w:hAnsiTheme="majorHAnsi"/>
          <w:color w:val="000000" w:themeColor="text1"/>
          <w:sz w:val="20"/>
          <w:szCs w:val="20"/>
          <w:lang w:val="en-US" w:eastAsia="nl-BE"/>
        </w:rPr>
        <w:t>2004, afl. 3, (441) 461-462.</w:t>
      </w:r>
    </w:p>
  </w:footnote>
  <w:footnote w:id="394">
    <w:p w:rsidR="00597791" w:rsidRPr="00E70D52" w:rsidRDefault="00597791">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C. </w:t>
      </w:r>
      <w:r w:rsidRPr="00E70D52">
        <w:rPr>
          <w:rFonts w:asciiTheme="majorHAnsi" w:hAnsiTheme="majorHAnsi"/>
          <w:smallCaps/>
          <w:color w:val="000000" w:themeColor="text1"/>
          <w:lang w:val="en-US"/>
        </w:rPr>
        <w:t>Gray</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Use of Force</w:t>
      </w:r>
      <w:r w:rsidRPr="00E70D52">
        <w:rPr>
          <w:rFonts w:asciiTheme="majorHAnsi" w:hAnsiTheme="majorHAnsi"/>
          <w:color w:val="000000" w:themeColor="text1"/>
          <w:lang w:val="en-US"/>
        </w:rPr>
        <w:t>, 193-194.</w:t>
      </w:r>
    </w:p>
  </w:footnote>
  <w:footnote w:id="395">
    <w:p w:rsidR="00597791" w:rsidRPr="00E70D52" w:rsidRDefault="00597791">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Resolutie VR 1368 (2001), zie noot </w:t>
      </w:r>
      <w:fldSimple w:instr=" NOTEREF _Ref419541154 \h  \* MERGEFORMAT ">
        <w:r w:rsidRPr="00FB0C7A">
          <w:rPr>
            <w:rFonts w:asciiTheme="majorHAnsi" w:hAnsiTheme="majorHAnsi"/>
            <w:color w:val="000000" w:themeColor="text1"/>
            <w:lang w:val="en-US"/>
          </w:rPr>
          <w:t>268</w:t>
        </w:r>
      </w:fldSimple>
      <w:r w:rsidRPr="00E70D52">
        <w:rPr>
          <w:rFonts w:asciiTheme="majorHAnsi" w:hAnsiTheme="majorHAnsi"/>
          <w:color w:val="000000" w:themeColor="text1"/>
          <w:lang w:val="en-US"/>
        </w:rPr>
        <w:t>.</w:t>
      </w:r>
    </w:p>
  </w:footnote>
  <w:footnote w:id="396">
    <w:p w:rsidR="00597791" w:rsidRPr="00E70D52" w:rsidRDefault="00597791">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C. </w:t>
      </w:r>
      <w:r w:rsidRPr="00E70D52">
        <w:rPr>
          <w:rFonts w:asciiTheme="majorHAnsi" w:hAnsiTheme="majorHAnsi"/>
          <w:smallCaps/>
          <w:color w:val="000000" w:themeColor="text1"/>
          <w:lang w:val="en-US"/>
        </w:rPr>
        <w:t>Gray</w:t>
      </w:r>
      <w:r w:rsidRPr="00E70D52">
        <w:rPr>
          <w:rFonts w:asciiTheme="majorHAnsi" w:hAnsiTheme="majorHAnsi"/>
          <w:color w:val="000000" w:themeColor="text1"/>
          <w:lang w:val="en-US"/>
        </w:rPr>
        <w:t xml:space="preserve">, “Force and the International Legal Order” in </w:t>
      </w:r>
      <w:r w:rsidRPr="00E70D52">
        <w:rPr>
          <w:rFonts w:asciiTheme="majorHAnsi" w:hAnsiTheme="majorHAnsi"/>
          <w:smallCaps/>
          <w:color w:val="000000" w:themeColor="text1"/>
          <w:lang w:val="en-US"/>
        </w:rPr>
        <w:t>Evans</w:t>
      </w:r>
      <w:r w:rsidRPr="00E70D52">
        <w:rPr>
          <w:rFonts w:asciiTheme="majorHAnsi" w:hAnsiTheme="majorHAnsi"/>
          <w:color w:val="000000" w:themeColor="text1"/>
          <w:lang w:val="en-US"/>
        </w:rPr>
        <w:t xml:space="preserve">, (615) 629; N. </w:t>
      </w:r>
      <w:r w:rsidRPr="00E70D52">
        <w:rPr>
          <w:rFonts w:asciiTheme="majorHAnsi" w:hAnsiTheme="majorHAnsi"/>
          <w:smallCaps/>
          <w:color w:val="000000" w:themeColor="text1"/>
          <w:lang w:val="en-US"/>
        </w:rPr>
        <w:t>Tsagourias</w:t>
      </w:r>
      <w:r w:rsidRPr="00E70D52">
        <w:rPr>
          <w:rFonts w:asciiTheme="majorHAnsi" w:hAnsiTheme="majorHAnsi"/>
          <w:color w:val="000000" w:themeColor="text1"/>
          <w:lang w:val="en-US"/>
        </w:rPr>
        <w:t xml:space="preserve"> en N.D. </w:t>
      </w:r>
      <w:r w:rsidRPr="00E70D52">
        <w:rPr>
          <w:rFonts w:asciiTheme="majorHAnsi" w:hAnsiTheme="majorHAnsi"/>
          <w:smallCaps/>
          <w:color w:val="000000" w:themeColor="text1"/>
          <w:lang w:val="en-US"/>
        </w:rPr>
        <w:t>White</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Collective Security</w:t>
      </w:r>
      <w:r w:rsidRPr="00E70D52">
        <w:rPr>
          <w:rFonts w:asciiTheme="majorHAnsi" w:hAnsiTheme="majorHAnsi"/>
          <w:color w:val="000000" w:themeColor="text1"/>
          <w:lang w:val="en-US"/>
        </w:rPr>
        <w:t>, 81-83.</w:t>
      </w:r>
    </w:p>
  </w:footnote>
  <w:footnote w:id="397">
    <w:p w:rsidR="00597791" w:rsidRPr="00E70D52" w:rsidRDefault="00597791">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X, “Daily Chart: The Middle Eastern mesh”, </w:t>
      </w:r>
      <w:r w:rsidRPr="00E70D52">
        <w:rPr>
          <w:rFonts w:asciiTheme="majorHAnsi" w:hAnsiTheme="majorHAnsi"/>
          <w:i/>
          <w:color w:val="000000" w:themeColor="text1"/>
          <w:lang w:val="en-US"/>
        </w:rPr>
        <w:t>The Economist</w:t>
      </w:r>
      <w:r w:rsidRPr="00E70D52">
        <w:rPr>
          <w:rFonts w:asciiTheme="majorHAnsi" w:hAnsiTheme="majorHAnsi"/>
          <w:color w:val="000000" w:themeColor="text1"/>
          <w:lang w:val="en-US"/>
        </w:rPr>
        <w:t xml:space="preserve">, 3 april 2015, </w:t>
      </w:r>
      <w:hyperlink r:id="rId14" w:history="1">
        <w:r w:rsidRPr="00E70D52">
          <w:rPr>
            <w:rStyle w:val="Hyperlink"/>
            <w:rFonts w:asciiTheme="majorHAnsi" w:hAnsiTheme="majorHAnsi"/>
            <w:color w:val="000000" w:themeColor="text1"/>
            <w:lang w:val="en-US"/>
          </w:rPr>
          <w:t>www.economist.com/blogs/graphicdetail/2015/04/daily-chart-0</w:t>
        </w:r>
      </w:hyperlink>
      <w:r w:rsidRPr="00E70D52">
        <w:rPr>
          <w:rFonts w:asciiTheme="majorHAnsi" w:hAnsiTheme="majorHAnsi"/>
          <w:color w:val="000000" w:themeColor="text1"/>
          <w:lang w:val="en-US"/>
        </w:rPr>
        <w:t xml:space="preserve">; X., “Syria profile – Overview”, </w:t>
      </w:r>
      <w:r w:rsidRPr="00E70D52">
        <w:rPr>
          <w:rFonts w:asciiTheme="majorHAnsi" w:hAnsiTheme="majorHAnsi"/>
          <w:i/>
          <w:color w:val="000000" w:themeColor="text1"/>
          <w:lang w:val="en-US"/>
        </w:rPr>
        <w:t>BBC News</w:t>
      </w:r>
      <w:r w:rsidRPr="00E70D52">
        <w:rPr>
          <w:rFonts w:asciiTheme="majorHAnsi" w:hAnsiTheme="majorHAnsi"/>
          <w:color w:val="000000" w:themeColor="text1"/>
          <w:lang w:val="en-US"/>
        </w:rPr>
        <w:t xml:space="preserve">, 4 mei 2015, </w:t>
      </w:r>
      <w:hyperlink r:id="rId15" w:history="1">
        <w:r w:rsidRPr="00E70D52">
          <w:rPr>
            <w:rStyle w:val="Hyperlink"/>
            <w:rFonts w:asciiTheme="majorHAnsi" w:hAnsiTheme="majorHAnsi"/>
            <w:color w:val="000000" w:themeColor="text1"/>
            <w:lang w:val="en-US"/>
          </w:rPr>
          <w:t>www.bbc.com/news/world-middle-east-14703856</w:t>
        </w:r>
      </w:hyperlink>
      <w:r w:rsidRPr="00E70D52">
        <w:rPr>
          <w:rFonts w:asciiTheme="majorHAnsi" w:hAnsiTheme="majorHAnsi"/>
          <w:color w:val="000000" w:themeColor="text1"/>
          <w:lang w:val="en-US"/>
        </w:rPr>
        <w:t xml:space="preserve">. </w:t>
      </w:r>
    </w:p>
  </w:footnote>
  <w:footnote w:id="398">
    <w:p w:rsidR="00597791" w:rsidRPr="00E70D52" w:rsidRDefault="00597791">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X., “Palestinian territories profile – Overview”, </w:t>
      </w:r>
      <w:r w:rsidRPr="00E70D52">
        <w:rPr>
          <w:rFonts w:asciiTheme="majorHAnsi" w:hAnsiTheme="majorHAnsi"/>
          <w:i/>
          <w:color w:val="000000" w:themeColor="text1"/>
          <w:lang w:val="en-US"/>
        </w:rPr>
        <w:t>BBC News</w:t>
      </w:r>
      <w:r w:rsidRPr="00E70D52">
        <w:rPr>
          <w:rFonts w:asciiTheme="majorHAnsi" w:hAnsiTheme="majorHAnsi"/>
          <w:color w:val="000000" w:themeColor="text1"/>
          <w:lang w:val="en-US"/>
        </w:rPr>
        <w:t xml:space="preserve">, 10 december 2014, </w:t>
      </w:r>
      <w:hyperlink r:id="rId16" w:history="1">
        <w:r w:rsidRPr="00E70D52">
          <w:rPr>
            <w:rStyle w:val="Hyperlink"/>
            <w:rFonts w:asciiTheme="majorHAnsi" w:hAnsiTheme="majorHAnsi"/>
            <w:color w:val="000000" w:themeColor="text1"/>
            <w:lang w:val="en-US"/>
          </w:rPr>
          <w:t>www.bbc.com/news/world-middle-east-14630174</w:t>
        </w:r>
      </w:hyperlink>
      <w:r w:rsidRPr="00E70D52">
        <w:rPr>
          <w:rFonts w:asciiTheme="majorHAnsi" w:hAnsiTheme="majorHAnsi"/>
          <w:color w:val="000000" w:themeColor="text1"/>
          <w:lang w:val="en-US"/>
        </w:rPr>
        <w:t xml:space="preserve">. </w:t>
      </w:r>
    </w:p>
  </w:footnote>
  <w:footnote w:id="399">
    <w:p w:rsidR="00597791" w:rsidRPr="00E70D52" w:rsidRDefault="00597791" w:rsidP="00D53F00">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L.R. </w:t>
      </w:r>
      <w:r w:rsidRPr="00E70D52">
        <w:rPr>
          <w:rFonts w:asciiTheme="majorHAnsi" w:hAnsiTheme="majorHAnsi"/>
          <w:smallCaps/>
          <w:color w:val="000000" w:themeColor="text1"/>
          <w:lang w:val="en-US"/>
        </w:rPr>
        <w:t>Blank</w:t>
      </w:r>
      <w:r w:rsidRPr="00E70D52">
        <w:rPr>
          <w:rFonts w:asciiTheme="majorHAnsi" w:hAnsiTheme="majorHAnsi"/>
          <w:color w:val="000000" w:themeColor="text1"/>
          <w:lang w:val="en-US"/>
        </w:rPr>
        <w:t xml:space="preserve"> en G.P. </w:t>
      </w:r>
      <w:r w:rsidRPr="00E70D52">
        <w:rPr>
          <w:rFonts w:asciiTheme="majorHAnsi" w:hAnsiTheme="majorHAnsi"/>
          <w:smallCaps/>
          <w:color w:val="000000" w:themeColor="text1"/>
          <w:lang w:val="en-US"/>
        </w:rPr>
        <w:t>Noone</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International Law and Armed Conflict: Fundamental Principles and Contemporary Challenges in the Law of War</w:t>
      </w:r>
      <w:r w:rsidRPr="00E70D52">
        <w:rPr>
          <w:rFonts w:asciiTheme="majorHAnsi" w:hAnsiTheme="majorHAnsi"/>
          <w:color w:val="000000" w:themeColor="text1"/>
          <w:lang w:val="en-US"/>
        </w:rPr>
        <w:t xml:space="preserve">, New York, Wolters Kluwer Law &amp; Business, 2013, 17; A. </w:t>
      </w:r>
      <w:r w:rsidRPr="00E70D52">
        <w:rPr>
          <w:rFonts w:asciiTheme="majorHAnsi" w:hAnsiTheme="majorHAnsi"/>
          <w:smallCaps/>
          <w:color w:val="000000" w:themeColor="text1"/>
          <w:lang w:val="en-US"/>
        </w:rPr>
        <w:t>Cassese</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International Law</w:t>
      </w:r>
      <w:r w:rsidRPr="00E70D52">
        <w:rPr>
          <w:rFonts w:asciiTheme="majorHAnsi" w:hAnsiTheme="majorHAnsi"/>
          <w:color w:val="000000" w:themeColor="text1"/>
          <w:lang w:val="en-US"/>
        </w:rPr>
        <w:t xml:space="preserve">, New York, Oxford University Press, 2005, 368; M. </w:t>
      </w:r>
      <w:r w:rsidRPr="00E70D52">
        <w:rPr>
          <w:rFonts w:asciiTheme="majorHAnsi" w:hAnsiTheme="majorHAnsi"/>
          <w:smallCaps/>
          <w:color w:val="000000" w:themeColor="text1"/>
          <w:lang w:val="en-US"/>
        </w:rPr>
        <w:t>Dixon</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Textbook</w:t>
      </w:r>
      <w:r w:rsidRPr="00E70D52">
        <w:rPr>
          <w:rFonts w:asciiTheme="majorHAnsi" w:hAnsiTheme="majorHAnsi"/>
          <w:color w:val="000000" w:themeColor="text1"/>
          <w:lang w:val="en-US"/>
        </w:rPr>
        <w:t xml:space="preserve">, 300; I. </w:t>
      </w:r>
      <w:r w:rsidRPr="00E70D52">
        <w:rPr>
          <w:rFonts w:asciiTheme="majorHAnsi" w:hAnsiTheme="majorHAnsi"/>
          <w:smallCaps/>
          <w:color w:val="000000" w:themeColor="text1"/>
          <w:lang w:val="en-US"/>
        </w:rPr>
        <w:t>Brownlie</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 xml:space="preserve">Use of Force, </w:t>
      </w:r>
      <w:r w:rsidRPr="00E70D52">
        <w:rPr>
          <w:rFonts w:asciiTheme="majorHAnsi" w:hAnsiTheme="majorHAnsi"/>
          <w:color w:val="000000" w:themeColor="text1"/>
          <w:lang w:val="en-US"/>
        </w:rPr>
        <w:t>317.</w:t>
      </w:r>
    </w:p>
  </w:footnote>
  <w:footnote w:id="400">
    <w:p w:rsidR="00597791" w:rsidRPr="00E70D52" w:rsidRDefault="00597791" w:rsidP="00D53F00">
      <w:pPr>
        <w:pStyle w:val="Voetnoottekst"/>
        <w:rPr>
          <w:rFonts w:asciiTheme="majorHAnsi" w:hAnsiTheme="majorHAnsi"/>
          <w:color w:val="000000" w:themeColor="text1"/>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rPr>
        <w:t xml:space="preserve"> Art. 2 §7 Handvest van de VN.</w:t>
      </w:r>
    </w:p>
  </w:footnote>
  <w:footnote w:id="401">
    <w:p w:rsidR="00597791" w:rsidRPr="00E70D52" w:rsidRDefault="00597791" w:rsidP="00D53F00">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M. </w:t>
      </w:r>
      <w:r w:rsidRPr="00E70D52">
        <w:rPr>
          <w:rFonts w:asciiTheme="majorHAnsi" w:hAnsiTheme="majorHAnsi"/>
          <w:smallCaps/>
          <w:color w:val="000000" w:themeColor="text1"/>
          <w:lang w:val="en-US"/>
        </w:rPr>
        <w:t>Dixon</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Textbook</w:t>
      </w:r>
      <w:r w:rsidRPr="00E70D52">
        <w:rPr>
          <w:rFonts w:asciiTheme="majorHAnsi" w:hAnsiTheme="majorHAnsi"/>
          <w:color w:val="000000" w:themeColor="text1"/>
          <w:lang w:val="en-US"/>
        </w:rPr>
        <w:t xml:space="preserve">, 300; C. </w:t>
      </w:r>
      <w:r w:rsidRPr="00E70D52">
        <w:rPr>
          <w:rFonts w:asciiTheme="majorHAnsi" w:hAnsiTheme="majorHAnsi"/>
          <w:smallCaps/>
          <w:color w:val="000000" w:themeColor="text1"/>
          <w:lang w:val="en-US"/>
        </w:rPr>
        <w:t>Gray</w:t>
      </w:r>
      <w:r w:rsidRPr="00E70D52">
        <w:rPr>
          <w:rFonts w:asciiTheme="majorHAnsi" w:hAnsiTheme="majorHAnsi"/>
          <w:color w:val="000000" w:themeColor="text1"/>
          <w:lang w:val="en-US"/>
        </w:rPr>
        <w:t xml:space="preserve">, “The Charter Limitations on the Use of Force: Theory and Practice” in V. </w:t>
      </w:r>
      <w:r w:rsidRPr="00E70D52">
        <w:rPr>
          <w:rFonts w:asciiTheme="majorHAnsi" w:hAnsiTheme="majorHAnsi"/>
          <w:smallCaps/>
          <w:color w:val="000000" w:themeColor="text1"/>
          <w:lang w:val="en-US"/>
        </w:rPr>
        <w:t>Lowe</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et al</w:t>
      </w:r>
      <w:r w:rsidRPr="00E70D52">
        <w:rPr>
          <w:rFonts w:asciiTheme="majorHAnsi" w:hAnsiTheme="majorHAnsi"/>
          <w:color w:val="000000" w:themeColor="text1"/>
          <w:lang w:val="en-US"/>
        </w:rPr>
        <w:t xml:space="preserve"> (eds.), </w:t>
      </w:r>
      <w:r w:rsidRPr="00E70D52">
        <w:rPr>
          <w:rFonts w:asciiTheme="majorHAnsi" w:hAnsiTheme="majorHAnsi"/>
          <w:i/>
          <w:color w:val="000000" w:themeColor="text1"/>
          <w:lang w:val="en-US"/>
        </w:rPr>
        <w:t>The United Nations Security Council and War: the Evolution of Thought and Practice since 1945</w:t>
      </w:r>
      <w:r w:rsidRPr="00E70D52">
        <w:rPr>
          <w:rFonts w:asciiTheme="majorHAnsi" w:hAnsiTheme="majorHAnsi"/>
          <w:color w:val="000000" w:themeColor="text1"/>
          <w:lang w:val="en-US"/>
        </w:rPr>
        <w:t xml:space="preserve">, New York, Oxford University Press, 2008, (86) 93; M.N. </w:t>
      </w:r>
      <w:r w:rsidRPr="00E70D52">
        <w:rPr>
          <w:rFonts w:asciiTheme="majorHAnsi" w:hAnsiTheme="majorHAnsi"/>
          <w:smallCaps/>
          <w:color w:val="000000" w:themeColor="text1"/>
          <w:lang w:val="en-US"/>
        </w:rPr>
        <w:t>Shaw</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Int’l Law</w:t>
      </w:r>
      <w:r w:rsidRPr="00E70D52">
        <w:rPr>
          <w:rFonts w:asciiTheme="majorHAnsi" w:hAnsiTheme="majorHAnsi"/>
          <w:color w:val="000000" w:themeColor="text1"/>
          <w:lang w:val="en-US"/>
        </w:rPr>
        <w:t>, 1149.</w:t>
      </w:r>
    </w:p>
  </w:footnote>
  <w:footnote w:id="402">
    <w:p w:rsidR="00597791" w:rsidRPr="00E70D52" w:rsidRDefault="00597791" w:rsidP="00D53F00">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B. </w:t>
      </w:r>
      <w:r w:rsidRPr="00E70D52">
        <w:rPr>
          <w:rFonts w:asciiTheme="majorHAnsi" w:hAnsiTheme="majorHAnsi"/>
          <w:smallCaps/>
          <w:color w:val="000000" w:themeColor="text1"/>
          <w:lang w:val="en-US"/>
        </w:rPr>
        <w:t>Simma</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Commentary</w:t>
      </w:r>
      <w:r w:rsidRPr="00E70D52">
        <w:rPr>
          <w:rFonts w:asciiTheme="majorHAnsi" w:hAnsiTheme="majorHAnsi"/>
          <w:color w:val="000000" w:themeColor="text1"/>
          <w:lang w:val="en-US"/>
        </w:rPr>
        <w:t>, 116.</w:t>
      </w:r>
    </w:p>
  </w:footnote>
  <w:footnote w:id="403">
    <w:p w:rsidR="00597791" w:rsidRPr="00E70D52" w:rsidRDefault="00597791" w:rsidP="00D53F00">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w:t>
      </w:r>
      <w:r w:rsidRPr="00E70D52">
        <w:rPr>
          <w:rFonts w:asciiTheme="majorHAnsi" w:eastAsiaTheme="minorHAnsi" w:hAnsiTheme="majorHAnsi" w:cs="Arial"/>
          <w:color w:val="000000" w:themeColor="text1"/>
          <w:lang w:val="en-US" w:eastAsia="en-US"/>
        </w:rPr>
        <w:t xml:space="preserve">IGH, </w:t>
      </w:r>
      <w:r w:rsidRPr="00E70D52">
        <w:rPr>
          <w:rFonts w:asciiTheme="majorHAnsi" w:eastAsiaTheme="minorHAnsi" w:hAnsiTheme="majorHAnsi" w:cs="Arial"/>
          <w:i/>
          <w:color w:val="000000" w:themeColor="text1"/>
          <w:lang w:val="en-US" w:eastAsia="en-US"/>
        </w:rPr>
        <w:t xml:space="preserve">Nicaragua </w:t>
      </w:r>
      <w:r w:rsidRPr="00E70D52">
        <w:rPr>
          <w:rFonts w:asciiTheme="majorHAnsi" w:eastAsiaTheme="minorHAnsi" w:hAnsiTheme="majorHAnsi" w:cs="Arial"/>
          <w:color w:val="000000" w:themeColor="text1"/>
          <w:lang w:val="en-US" w:eastAsia="en-US"/>
        </w:rPr>
        <w:t xml:space="preserve">1986, </w:t>
      </w:r>
      <w:r w:rsidRPr="00E70D52">
        <w:rPr>
          <w:rFonts w:asciiTheme="majorHAnsi" w:hAnsiTheme="majorHAnsi"/>
          <w:color w:val="000000" w:themeColor="text1"/>
          <w:lang w:val="en-US"/>
        </w:rPr>
        <w:t>§209.</w:t>
      </w:r>
    </w:p>
  </w:footnote>
  <w:footnote w:id="404">
    <w:p w:rsidR="00597791" w:rsidRPr="00E70D52" w:rsidRDefault="00597791" w:rsidP="00D53F00">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M. </w:t>
      </w:r>
      <w:r w:rsidRPr="00E70D52">
        <w:rPr>
          <w:rFonts w:asciiTheme="majorHAnsi" w:hAnsiTheme="majorHAnsi"/>
          <w:smallCaps/>
          <w:color w:val="000000" w:themeColor="text1"/>
          <w:lang w:val="en-US"/>
        </w:rPr>
        <w:t>Dixon</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Textbook</w:t>
      </w:r>
      <w:r w:rsidRPr="00E70D52">
        <w:rPr>
          <w:rFonts w:asciiTheme="majorHAnsi" w:hAnsiTheme="majorHAnsi"/>
          <w:color w:val="000000" w:themeColor="text1"/>
          <w:lang w:val="en-US"/>
        </w:rPr>
        <w:t xml:space="preserve">, 300-301 M.N. </w:t>
      </w:r>
      <w:r w:rsidRPr="00E70D52">
        <w:rPr>
          <w:rFonts w:asciiTheme="majorHAnsi" w:hAnsiTheme="majorHAnsi"/>
          <w:smallCaps/>
          <w:color w:val="000000" w:themeColor="text1"/>
          <w:lang w:val="en-US"/>
        </w:rPr>
        <w:t>Shaw</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Int’l Law</w:t>
      </w:r>
      <w:r w:rsidRPr="00E70D52">
        <w:rPr>
          <w:rFonts w:asciiTheme="majorHAnsi" w:hAnsiTheme="majorHAnsi"/>
          <w:color w:val="000000" w:themeColor="text1"/>
          <w:lang w:val="en-US"/>
        </w:rPr>
        <w:t xml:space="preserve">, 1152; J.E.S. </w:t>
      </w:r>
      <w:r w:rsidRPr="00E70D52">
        <w:rPr>
          <w:rFonts w:asciiTheme="majorHAnsi" w:hAnsiTheme="majorHAnsi"/>
          <w:smallCaps/>
          <w:color w:val="000000" w:themeColor="text1"/>
          <w:lang w:val="en-US"/>
        </w:rPr>
        <w:t>Fawcett</w:t>
      </w:r>
      <w:r w:rsidRPr="00E70D52">
        <w:rPr>
          <w:rFonts w:asciiTheme="majorHAnsi" w:hAnsiTheme="majorHAnsi"/>
          <w:color w:val="000000" w:themeColor="text1"/>
          <w:lang w:val="en-US"/>
        </w:rPr>
        <w:t xml:space="preserve">, “Intervention in International Law: a Study of some recent Cases”, </w:t>
      </w:r>
      <w:r w:rsidRPr="00E70D52">
        <w:rPr>
          <w:rFonts w:asciiTheme="majorHAnsi" w:hAnsiTheme="majorHAnsi"/>
          <w:i/>
          <w:color w:val="000000" w:themeColor="text1"/>
          <w:lang w:val="en-US"/>
        </w:rPr>
        <w:t>RCADI</w:t>
      </w:r>
      <w:r w:rsidRPr="00E70D52">
        <w:rPr>
          <w:rFonts w:asciiTheme="majorHAnsi" w:hAnsiTheme="majorHAnsi"/>
          <w:color w:val="000000" w:themeColor="text1"/>
          <w:lang w:val="en-US"/>
        </w:rPr>
        <w:t xml:space="preserve"> 1961, vol. 103, afl. 2, (343) 366-369.</w:t>
      </w:r>
    </w:p>
  </w:footnote>
  <w:footnote w:id="405">
    <w:p w:rsidR="00597791" w:rsidRPr="00E70D52" w:rsidRDefault="00597791" w:rsidP="00D53F00">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B. </w:t>
      </w:r>
      <w:r w:rsidRPr="00E70D52">
        <w:rPr>
          <w:rFonts w:asciiTheme="majorHAnsi" w:hAnsiTheme="majorHAnsi"/>
          <w:smallCaps/>
          <w:color w:val="000000" w:themeColor="text1"/>
          <w:lang w:val="en-US"/>
        </w:rPr>
        <w:t>Simma</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Commentary</w:t>
      </w:r>
      <w:r w:rsidRPr="00E70D52">
        <w:rPr>
          <w:rFonts w:asciiTheme="majorHAnsi" w:hAnsiTheme="majorHAnsi"/>
          <w:color w:val="000000" w:themeColor="text1"/>
          <w:lang w:val="en-US"/>
        </w:rPr>
        <w:t>, 117.</w:t>
      </w:r>
    </w:p>
  </w:footnote>
  <w:footnote w:id="406">
    <w:p w:rsidR="00597791" w:rsidRPr="00E70D52" w:rsidRDefault="00597791">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M. </w:t>
      </w:r>
      <w:r w:rsidRPr="00E70D52">
        <w:rPr>
          <w:rFonts w:asciiTheme="majorHAnsi" w:hAnsiTheme="majorHAnsi"/>
          <w:smallCaps/>
          <w:color w:val="000000" w:themeColor="text1"/>
          <w:lang w:val="en-US"/>
        </w:rPr>
        <w:t>Dixon</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Textbook</w:t>
      </w:r>
      <w:r w:rsidRPr="00E70D52">
        <w:rPr>
          <w:rFonts w:asciiTheme="majorHAnsi" w:hAnsiTheme="majorHAnsi"/>
          <w:color w:val="000000" w:themeColor="text1"/>
          <w:lang w:val="en-US"/>
        </w:rPr>
        <w:t xml:space="preserve">, 305-307; C. </w:t>
      </w:r>
      <w:r w:rsidRPr="00E70D52">
        <w:rPr>
          <w:rFonts w:asciiTheme="majorHAnsi" w:hAnsiTheme="majorHAnsi"/>
          <w:smallCaps/>
          <w:color w:val="000000" w:themeColor="text1"/>
          <w:lang w:val="en-US"/>
        </w:rPr>
        <w:t>Gray</w:t>
      </w:r>
      <w:r w:rsidRPr="00E70D52">
        <w:rPr>
          <w:rFonts w:asciiTheme="majorHAnsi" w:hAnsiTheme="majorHAnsi"/>
          <w:color w:val="000000" w:themeColor="text1"/>
          <w:lang w:val="en-US"/>
        </w:rPr>
        <w:t xml:space="preserve">, “Force and the International Legal Order” in </w:t>
      </w:r>
      <w:r w:rsidRPr="00E70D52">
        <w:rPr>
          <w:rFonts w:asciiTheme="majorHAnsi" w:hAnsiTheme="majorHAnsi"/>
          <w:smallCaps/>
          <w:color w:val="000000" w:themeColor="text1"/>
          <w:lang w:val="en-US"/>
        </w:rPr>
        <w:t>Evans</w:t>
      </w:r>
      <w:r w:rsidRPr="00E70D52">
        <w:rPr>
          <w:rFonts w:asciiTheme="majorHAnsi" w:hAnsiTheme="majorHAnsi"/>
          <w:color w:val="000000" w:themeColor="text1"/>
          <w:lang w:val="en-US"/>
        </w:rPr>
        <w:t xml:space="preserve">, (615) 620; R.A. </w:t>
      </w:r>
      <w:r w:rsidRPr="00E70D52">
        <w:rPr>
          <w:rFonts w:asciiTheme="majorHAnsi" w:hAnsiTheme="majorHAnsi"/>
          <w:smallCaps/>
          <w:color w:val="000000" w:themeColor="text1"/>
          <w:lang w:val="en-US"/>
        </w:rPr>
        <w:t>Müllerson</w:t>
      </w:r>
      <w:r w:rsidRPr="00E70D52">
        <w:rPr>
          <w:rFonts w:asciiTheme="majorHAnsi" w:hAnsiTheme="majorHAnsi"/>
          <w:color w:val="000000" w:themeColor="text1"/>
          <w:lang w:val="en-US"/>
        </w:rPr>
        <w:t xml:space="preserve">, “The principle of non-threat and non-use of force in the modern world” in W.E. </w:t>
      </w:r>
      <w:r w:rsidRPr="00E70D52">
        <w:rPr>
          <w:rFonts w:asciiTheme="majorHAnsi" w:hAnsiTheme="majorHAnsi"/>
          <w:smallCaps/>
          <w:color w:val="000000" w:themeColor="text1"/>
          <w:lang w:val="en-US"/>
        </w:rPr>
        <w:t>Butler (</w:t>
      </w:r>
      <w:r w:rsidRPr="00E70D52">
        <w:rPr>
          <w:rFonts w:asciiTheme="majorHAnsi" w:hAnsiTheme="majorHAnsi"/>
          <w:color w:val="000000" w:themeColor="text1"/>
          <w:lang w:val="en-US"/>
        </w:rPr>
        <w:t>ed.</w:t>
      </w:r>
      <w:r w:rsidRPr="00E70D52">
        <w:rPr>
          <w:rFonts w:asciiTheme="majorHAnsi" w:hAnsiTheme="majorHAnsi"/>
          <w:smallCaps/>
          <w:color w:val="000000" w:themeColor="text1"/>
          <w:lang w:val="en-US"/>
        </w:rPr>
        <w:t>)</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 xml:space="preserve">The Non-Use of Force in International Law, </w:t>
      </w:r>
      <w:r w:rsidRPr="00E70D52">
        <w:rPr>
          <w:rFonts w:asciiTheme="majorHAnsi" w:hAnsiTheme="majorHAnsi"/>
          <w:color w:val="000000" w:themeColor="text1"/>
          <w:lang w:val="en-US"/>
        </w:rPr>
        <w:t>Dordrecht, Martinus Nijhoff Publishers, 1989, (29) 30.</w:t>
      </w:r>
    </w:p>
  </w:footnote>
  <w:footnote w:id="407">
    <w:p w:rsidR="00597791" w:rsidRPr="00E70D52" w:rsidRDefault="00597791">
      <w:pPr>
        <w:pStyle w:val="Voetnoottekst"/>
        <w:rPr>
          <w:rFonts w:asciiTheme="majorHAnsi" w:hAnsiTheme="majorHAnsi"/>
          <w:color w:val="000000" w:themeColor="text1"/>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rPr>
        <w:t xml:space="preserve"> Zie </w:t>
      </w:r>
      <w:r w:rsidRPr="00E70D52">
        <w:rPr>
          <w:rFonts w:asciiTheme="majorHAnsi" w:hAnsiTheme="majorHAnsi"/>
          <w:i/>
          <w:color w:val="000000" w:themeColor="text1"/>
        </w:rPr>
        <w:t xml:space="preserve">supra </w:t>
      </w:r>
      <w:r w:rsidRPr="00E70D52">
        <w:rPr>
          <w:rFonts w:asciiTheme="majorHAnsi" w:hAnsiTheme="majorHAnsi"/>
          <w:color w:val="000000" w:themeColor="text1"/>
        </w:rPr>
        <w:t xml:space="preserve">Hoofdstuk 2, </w:t>
      </w:r>
      <w:fldSimple w:instr=" REF _Ref419471028 \n \h  \* MERGEFORMAT ">
        <w:r w:rsidRPr="00FB0C7A">
          <w:rPr>
            <w:rFonts w:asciiTheme="majorHAnsi" w:hAnsiTheme="majorHAnsi"/>
            <w:color w:val="000000" w:themeColor="text1"/>
          </w:rPr>
          <w:t>2.5.1</w:t>
        </w:r>
      </w:fldSimple>
      <w:r w:rsidRPr="00E70D52">
        <w:rPr>
          <w:rFonts w:asciiTheme="majorHAnsi" w:hAnsiTheme="majorHAnsi"/>
          <w:color w:val="000000" w:themeColor="text1"/>
        </w:rPr>
        <w:t>.</w:t>
      </w:r>
    </w:p>
  </w:footnote>
  <w:footnote w:id="408">
    <w:p w:rsidR="00597791" w:rsidRPr="00E70D52" w:rsidRDefault="00597791">
      <w:pPr>
        <w:pStyle w:val="Voetnoottekst"/>
        <w:rPr>
          <w:rFonts w:asciiTheme="majorHAnsi" w:hAnsiTheme="majorHAnsi"/>
          <w:color w:val="000000" w:themeColor="text1"/>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rPr>
        <w:t xml:space="preserve"> M. </w:t>
      </w:r>
      <w:r w:rsidRPr="00E70D52">
        <w:rPr>
          <w:rFonts w:asciiTheme="majorHAnsi" w:hAnsiTheme="majorHAnsi"/>
          <w:smallCaps/>
          <w:color w:val="000000" w:themeColor="text1"/>
        </w:rPr>
        <w:t>Dixon</w:t>
      </w:r>
      <w:r w:rsidRPr="00E70D52">
        <w:rPr>
          <w:rFonts w:asciiTheme="majorHAnsi" w:hAnsiTheme="majorHAnsi"/>
          <w:color w:val="000000" w:themeColor="text1"/>
        </w:rPr>
        <w:t xml:space="preserve">, </w:t>
      </w:r>
      <w:r w:rsidRPr="00E70D52">
        <w:rPr>
          <w:rFonts w:asciiTheme="majorHAnsi" w:hAnsiTheme="majorHAnsi"/>
          <w:i/>
          <w:color w:val="000000" w:themeColor="text1"/>
        </w:rPr>
        <w:t>Textbook</w:t>
      </w:r>
      <w:r w:rsidRPr="00E70D52">
        <w:rPr>
          <w:rFonts w:asciiTheme="majorHAnsi" w:hAnsiTheme="majorHAnsi"/>
          <w:color w:val="000000" w:themeColor="text1"/>
        </w:rPr>
        <w:t>, 306-307.</w:t>
      </w:r>
    </w:p>
  </w:footnote>
  <w:footnote w:id="409">
    <w:p w:rsidR="00597791" w:rsidRPr="00E70D52" w:rsidRDefault="00597791">
      <w:pPr>
        <w:pStyle w:val="Voetnoottekst"/>
        <w:rPr>
          <w:rFonts w:asciiTheme="majorHAnsi" w:hAnsiTheme="majorHAnsi"/>
          <w:color w:val="000000" w:themeColor="text1"/>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rPr>
        <w:t xml:space="preserve"> Resolutie 1264 van de Veiligheidsraad van de Verenigde Naties (15 september 1999), </w:t>
      </w:r>
      <w:r w:rsidRPr="00E70D52">
        <w:rPr>
          <w:rFonts w:asciiTheme="majorHAnsi" w:hAnsiTheme="majorHAnsi"/>
          <w:i/>
          <w:color w:val="000000" w:themeColor="text1"/>
        </w:rPr>
        <w:t xml:space="preserve">UN Doc. </w:t>
      </w:r>
      <w:r w:rsidRPr="00E70D52">
        <w:rPr>
          <w:rFonts w:asciiTheme="majorHAnsi" w:hAnsiTheme="majorHAnsi"/>
          <w:color w:val="000000" w:themeColor="text1"/>
        </w:rPr>
        <w:t>S/RES/1264 (1999).</w:t>
      </w:r>
    </w:p>
  </w:footnote>
  <w:footnote w:id="410">
    <w:p w:rsidR="00597791" w:rsidRPr="00E70D52" w:rsidRDefault="00597791">
      <w:pPr>
        <w:pStyle w:val="Voetnoottekst"/>
        <w:rPr>
          <w:rFonts w:asciiTheme="majorHAnsi" w:hAnsiTheme="majorHAnsi"/>
          <w:color w:val="000000" w:themeColor="text1"/>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rPr>
        <w:t xml:space="preserve"> Resolutie AV 2625 (XXV) (1970), zie noot </w:t>
      </w:r>
      <w:fldSimple w:instr=" NOTEREF _Ref419532330 \h  \* MERGEFORMAT ">
        <w:r w:rsidRPr="00FB0C7A">
          <w:rPr>
            <w:rFonts w:asciiTheme="majorHAnsi" w:hAnsiTheme="majorHAnsi"/>
            <w:color w:val="000000" w:themeColor="text1"/>
          </w:rPr>
          <w:t>136</w:t>
        </w:r>
      </w:fldSimple>
      <w:r w:rsidRPr="00E70D52">
        <w:rPr>
          <w:rFonts w:asciiTheme="majorHAnsi" w:hAnsiTheme="majorHAnsi"/>
          <w:color w:val="000000" w:themeColor="text1"/>
        </w:rPr>
        <w:t>.</w:t>
      </w:r>
    </w:p>
  </w:footnote>
  <w:footnote w:id="411">
    <w:p w:rsidR="00597791" w:rsidRPr="00E70D52" w:rsidRDefault="00597791">
      <w:pPr>
        <w:pStyle w:val="Voetnoottekst"/>
        <w:rPr>
          <w:rFonts w:asciiTheme="majorHAnsi" w:hAnsiTheme="majorHAnsi"/>
          <w:color w:val="000000" w:themeColor="text1"/>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rPr>
        <w:t xml:space="preserve"> Zie </w:t>
      </w:r>
      <w:r w:rsidRPr="00E70D52">
        <w:rPr>
          <w:rFonts w:asciiTheme="majorHAnsi" w:hAnsiTheme="majorHAnsi"/>
          <w:i/>
          <w:color w:val="000000" w:themeColor="text1"/>
        </w:rPr>
        <w:t xml:space="preserve">supra </w:t>
      </w:r>
      <w:r w:rsidRPr="00E70D52">
        <w:rPr>
          <w:rFonts w:asciiTheme="majorHAnsi" w:hAnsiTheme="majorHAnsi"/>
          <w:color w:val="000000" w:themeColor="text1"/>
        </w:rPr>
        <w:t xml:space="preserve">Hoofdstuk 2, </w:t>
      </w:r>
      <w:fldSimple w:instr=" REF _Ref419471063 \n \h  \* MERGEFORMAT ">
        <w:r w:rsidRPr="00FB0C7A">
          <w:rPr>
            <w:rFonts w:asciiTheme="majorHAnsi" w:hAnsiTheme="majorHAnsi"/>
            <w:color w:val="000000" w:themeColor="text1"/>
          </w:rPr>
          <w:t>1.3.1</w:t>
        </w:r>
      </w:fldSimple>
      <w:r w:rsidRPr="00E70D52">
        <w:rPr>
          <w:rFonts w:asciiTheme="majorHAnsi" w:hAnsiTheme="majorHAnsi"/>
          <w:color w:val="000000" w:themeColor="text1"/>
        </w:rPr>
        <w:t>.</w:t>
      </w:r>
    </w:p>
  </w:footnote>
  <w:footnote w:id="412">
    <w:p w:rsidR="00597791" w:rsidRPr="00E70D52" w:rsidRDefault="00597791">
      <w:pPr>
        <w:pStyle w:val="Voetnoottekst"/>
        <w:rPr>
          <w:rFonts w:asciiTheme="majorHAnsi" w:hAnsiTheme="majorHAnsi"/>
          <w:color w:val="000000" w:themeColor="text1"/>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rPr>
        <w:t xml:space="preserve"> Zie </w:t>
      </w:r>
      <w:r w:rsidRPr="00E70D52">
        <w:rPr>
          <w:rFonts w:asciiTheme="majorHAnsi" w:hAnsiTheme="majorHAnsi"/>
          <w:i/>
          <w:color w:val="000000" w:themeColor="text1"/>
        </w:rPr>
        <w:t xml:space="preserve">supra </w:t>
      </w:r>
      <w:r w:rsidRPr="00E70D52">
        <w:rPr>
          <w:rFonts w:asciiTheme="majorHAnsi" w:hAnsiTheme="majorHAnsi"/>
          <w:color w:val="000000" w:themeColor="text1"/>
        </w:rPr>
        <w:t xml:space="preserve">Hoofdstuk 2, </w:t>
      </w:r>
      <w:fldSimple w:instr=" REF _Ref419471103 \n \h  \* MERGEFORMAT ">
        <w:r w:rsidRPr="00FB0C7A">
          <w:rPr>
            <w:rFonts w:asciiTheme="majorHAnsi" w:hAnsiTheme="majorHAnsi"/>
            <w:color w:val="000000" w:themeColor="text1"/>
          </w:rPr>
          <w:t>1.3.2</w:t>
        </w:r>
      </w:fldSimple>
      <w:r w:rsidRPr="00E70D52">
        <w:rPr>
          <w:rFonts w:asciiTheme="majorHAnsi" w:hAnsiTheme="majorHAnsi"/>
          <w:color w:val="000000" w:themeColor="text1"/>
        </w:rPr>
        <w:t>.</w:t>
      </w:r>
    </w:p>
  </w:footnote>
  <w:footnote w:id="413">
    <w:p w:rsidR="00597791" w:rsidRPr="00E70D52" w:rsidRDefault="00597791">
      <w:pPr>
        <w:pStyle w:val="Voetnoottekst"/>
        <w:rPr>
          <w:rFonts w:asciiTheme="majorHAnsi" w:hAnsiTheme="majorHAnsi"/>
          <w:color w:val="000000" w:themeColor="text1"/>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rPr>
        <w:t xml:space="preserve"> Zie </w:t>
      </w:r>
      <w:r w:rsidRPr="00E70D52">
        <w:rPr>
          <w:rFonts w:asciiTheme="majorHAnsi" w:hAnsiTheme="majorHAnsi"/>
          <w:i/>
          <w:color w:val="000000" w:themeColor="text1"/>
        </w:rPr>
        <w:t xml:space="preserve">supra </w:t>
      </w:r>
      <w:r w:rsidRPr="00E70D52">
        <w:rPr>
          <w:rFonts w:asciiTheme="majorHAnsi" w:hAnsiTheme="majorHAnsi"/>
          <w:color w:val="000000" w:themeColor="text1"/>
        </w:rPr>
        <w:t xml:space="preserve">Hoofdstuk 2, </w:t>
      </w:r>
      <w:fldSimple w:instr=" REF _Ref419471118 \n \h  \* MERGEFORMAT ">
        <w:r w:rsidRPr="00FB0C7A">
          <w:rPr>
            <w:rFonts w:asciiTheme="majorHAnsi" w:hAnsiTheme="majorHAnsi"/>
            <w:color w:val="000000" w:themeColor="text1"/>
          </w:rPr>
          <w:t>1.2</w:t>
        </w:r>
      </w:fldSimple>
      <w:r w:rsidRPr="00E70D52">
        <w:rPr>
          <w:rFonts w:asciiTheme="majorHAnsi" w:hAnsiTheme="majorHAnsi"/>
          <w:color w:val="000000" w:themeColor="text1"/>
        </w:rPr>
        <w:t>.</w:t>
      </w:r>
    </w:p>
  </w:footnote>
  <w:footnote w:id="414">
    <w:p w:rsidR="00597791" w:rsidRPr="00E70D52" w:rsidRDefault="00597791">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M. </w:t>
      </w:r>
      <w:r w:rsidRPr="00E70D52">
        <w:rPr>
          <w:rFonts w:asciiTheme="majorHAnsi" w:hAnsiTheme="majorHAnsi"/>
          <w:smallCaps/>
          <w:color w:val="000000" w:themeColor="text1"/>
          <w:lang w:val="en-US"/>
        </w:rPr>
        <w:t>Cogen</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Handboek Internationaal Recht</w:t>
      </w:r>
      <w:r w:rsidRPr="00E70D52">
        <w:rPr>
          <w:rFonts w:asciiTheme="majorHAnsi" w:hAnsiTheme="majorHAnsi"/>
          <w:color w:val="000000" w:themeColor="text1"/>
          <w:lang w:val="en-US"/>
        </w:rPr>
        <w:t xml:space="preserve">, Mechelen, Kluwer, 2003, 430; I. </w:t>
      </w:r>
      <w:r w:rsidRPr="00E70D52">
        <w:rPr>
          <w:rFonts w:asciiTheme="majorHAnsi" w:hAnsiTheme="majorHAnsi"/>
          <w:smallCaps/>
          <w:color w:val="000000" w:themeColor="text1"/>
          <w:lang w:val="en-US"/>
        </w:rPr>
        <w:t>Brownlie</w:t>
      </w:r>
      <w:r w:rsidRPr="00E70D52">
        <w:rPr>
          <w:rFonts w:asciiTheme="majorHAnsi" w:hAnsiTheme="majorHAnsi"/>
          <w:color w:val="000000" w:themeColor="text1"/>
          <w:lang w:val="en-US"/>
        </w:rPr>
        <w:t xml:space="preserve">, “Non-Use of Force in Contemporary International Law” in W.E. </w:t>
      </w:r>
      <w:r w:rsidRPr="00E70D52">
        <w:rPr>
          <w:rFonts w:asciiTheme="majorHAnsi" w:hAnsiTheme="majorHAnsi"/>
          <w:smallCaps/>
          <w:color w:val="000000" w:themeColor="text1"/>
          <w:lang w:val="en-US"/>
        </w:rPr>
        <w:t>Butler (</w:t>
      </w:r>
      <w:r w:rsidRPr="00E70D52">
        <w:rPr>
          <w:rFonts w:asciiTheme="majorHAnsi" w:hAnsiTheme="majorHAnsi"/>
          <w:color w:val="000000" w:themeColor="text1"/>
          <w:lang w:val="en-US"/>
        </w:rPr>
        <w:t>ed.</w:t>
      </w:r>
      <w:r w:rsidRPr="00E70D52">
        <w:rPr>
          <w:rFonts w:asciiTheme="majorHAnsi" w:hAnsiTheme="majorHAnsi"/>
          <w:smallCaps/>
          <w:color w:val="000000" w:themeColor="text1"/>
          <w:lang w:val="en-US"/>
        </w:rPr>
        <w:t>)</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 xml:space="preserve">The Non-Use of Force in International Law, </w:t>
      </w:r>
      <w:r w:rsidRPr="00E70D52">
        <w:rPr>
          <w:rFonts w:asciiTheme="majorHAnsi" w:hAnsiTheme="majorHAnsi"/>
          <w:color w:val="000000" w:themeColor="text1"/>
          <w:lang w:val="en-US"/>
        </w:rPr>
        <w:t>Dordrecht, Martinus Nijhoff Publishers, 1989, (17) 22.</w:t>
      </w:r>
    </w:p>
  </w:footnote>
  <w:footnote w:id="415">
    <w:p w:rsidR="00597791" w:rsidRPr="00E70D52" w:rsidRDefault="00597791">
      <w:pPr>
        <w:pStyle w:val="Voetnoottekst"/>
        <w:rPr>
          <w:rFonts w:asciiTheme="majorHAnsi" w:hAnsiTheme="majorHAnsi"/>
          <w:color w:val="000000" w:themeColor="text1"/>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rPr>
        <w:t xml:space="preserve"> Zie </w:t>
      </w:r>
      <w:r w:rsidRPr="00E70D52">
        <w:rPr>
          <w:rFonts w:asciiTheme="majorHAnsi" w:hAnsiTheme="majorHAnsi"/>
          <w:i/>
          <w:color w:val="000000" w:themeColor="text1"/>
        </w:rPr>
        <w:t>infra</w:t>
      </w:r>
      <w:r w:rsidRPr="00E70D52">
        <w:rPr>
          <w:rFonts w:asciiTheme="majorHAnsi" w:hAnsiTheme="majorHAnsi"/>
          <w:color w:val="000000" w:themeColor="text1"/>
        </w:rPr>
        <w:t xml:space="preserve"> </w:t>
      </w:r>
      <w:fldSimple w:instr=" REF _Ref419471142 \n \h  \* MERGEFORMAT ">
        <w:r w:rsidRPr="00FB0C7A">
          <w:rPr>
            <w:rFonts w:asciiTheme="majorHAnsi" w:hAnsiTheme="majorHAnsi"/>
            <w:color w:val="000000" w:themeColor="text1"/>
          </w:rPr>
          <w:t>Hoofdstuk 3</w:t>
        </w:r>
      </w:fldSimple>
      <w:r w:rsidRPr="00E70D52">
        <w:rPr>
          <w:rFonts w:asciiTheme="majorHAnsi" w:hAnsiTheme="majorHAnsi"/>
          <w:color w:val="000000" w:themeColor="text1"/>
        </w:rPr>
        <w:t>.</w:t>
      </w:r>
    </w:p>
  </w:footnote>
  <w:footnote w:id="416">
    <w:p w:rsidR="00597791" w:rsidRPr="00E70D52" w:rsidRDefault="00597791">
      <w:pPr>
        <w:pStyle w:val="Voetnoottekst"/>
        <w:rPr>
          <w:rFonts w:asciiTheme="majorHAnsi" w:hAnsiTheme="majorHAnsi"/>
          <w:color w:val="000000" w:themeColor="text1"/>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rPr>
        <w:t xml:space="preserve"> C. </w:t>
      </w:r>
      <w:r w:rsidRPr="00E70D52">
        <w:rPr>
          <w:rFonts w:asciiTheme="majorHAnsi" w:hAnsiTheme="majorHAnsi"/>
          <w:smallCaps/>
          <w:color w:val="000000" w:themeColor="text1"/>
        </w:rPr>
        <w:t>Gray</w:t>
      </w:r>
      <w:r w:rsidRPr="00E70D52">
        <w:rPr>
          <w:rFonts w:asciiTheme="majorHAnsi" w:hAnsiTheme="majorHAnsi"/>
          <w:color w:val="000000" w:themeColor="text1"/>
        </w:rPr>
        <w:t xml:space="preserve">, </w:t>
      </w:r>
      <w:r w:rsidRPr="00E70D52">
        <w:rPr>
          <w:rFonts w:asciiTheme="majorHAnsi" w:hAnsiTheme="majorHAnsi"/>
          <w:i/>
          <w:color w:val="000000" w:themeColor="text1"/>
        </w:rPr>
        <w:t>Use of Force</w:t>
      </w:r>
      <w:r w:rsidRPr="00E70D52">
        <w:rPr>
          <w:rFonts w:asciiTheme="majorHAnsi" w:hAnsiTheme="majorHAnsi"/>
          <w:color w:val="000000" w:themeColor="text1"/>
        </w:rPr>
        <w:t>, 148-150.</w:t>
      </w:r>
    </w:p>
  </w:footnote>
  <w:footnote w:id="417">
    <w:p w:rsidR="00597791" w:rsidRPr="00E70D52" w:rsidRDefault="00597791">
      <w:pPr>
        <w:pStyle w:val="Voetnoottekst"/>
        <w:rPr>
          <w:rFonts w:asciiTheme="majorHAnsi" w:hAnsiTheme="majorHAnsi"/>
          <w:color w:val="000000" w:themeColor="text1"/>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rPr>
        <w:t xml:space="preserve"> Zie </w:t>
      </w:r>
      <w:r w:rsidRPr="00E70D52">
        <w:rPr>
          <w:rFonts w:asciiTheme="majorHAnsi" w:hAnsiTheme="majorHAnsi"/>
          <w:i/>
          <w:color w:val="000000" w:themeColor="text1"/>
        </w:rPr>
        <w:t>supra</w:t>
      </w:r>
      <w:r w:rsidRPr="00E70D52">
        <w:rPr>
          <w:rFonts w:asciiTheme="majorHAnsi" w:hAnsiTheme="majorHAnsi"/>
          <w:color w:val="000000" w:themeColor="text1"/>
        </w:rPr>
        <w:t xml:space="preserve"> Hoofdstuk 2, </w:t>
      </w:r>
      <w:fldSimple w:instr=" REF _Ref419118960 \n \h  \* MERGEFORMAT ">
        <w:r w:rsidRPr="00FB0C7A">
          <w:rPr>
            <w:rFonts w:asciiTheme="majorHAnsi" w:hAnsiTheme="majorHAnsi"/>
            <w:color w:val="000000" w:themeColor="text1"/>
          </w:rPr>
          <w:t>2.1.3</w:t>
        </w:r>
      </w:fldSimple>
      <w:r w:rsidRPr="00E70D52">
        <w:rPr>
          <w:rFonts w:asciiTheme="majorHAnsi" w:hAnsiTheme="majorHAnsi"/>
          <w:color w:val="000000" w:themeColor="text1"/>
        </w:rPr>
        <w:t>.</w:t>
      </w:r>
    </w:p>
  </w:footnote>
  <w:footnote w:id="418">
    <w:p w:rsidR="00597791" w:rsidRPr="00E70D52" w:rsidRDefault="00597791">
      <w:pPr>
        <w:pStyle w:val="Voetnoottekst"/>
        <w:rPr>
          <w:rFonts w:asciiTheme="majorHAnsi" w:hAnsiTheme="majorHAnsi"/>
          <w:color w:val="000000" w:themeColor="text1"/>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rPr>
        <w:t xml:space="preserve"> A. </w:t>
      </w:r>
      <w:r w:rsidRPr="00E70D52">
        <w:rPr>
          <w:rFonts w:asciiTheme="majorHAnsi" w:hAnsiTheme="majorHAnsi"/>
          <w:smallCaps/>
          <w:color w:val="000000" w:themeColor="text1"/>
        </w:rPr>
        <w:t>Aust</w:t>
      </w:r>
      <w:r w:rsidRPr="00E70D52">
        <w:rPr>
          <w:rFonts w:asciiTheme="majorHAnsi" w:hAnsiTheme="majorHAnsi"/>
          <w:color w:val="000000" w:themeColor="text1"/>
        </w:rPr>
        <w:t xml:space="preserve">, </w:t>
      </w:r>
      <w:r w:rsidRPr="00E70D52">
        <w:rPr>
          <w:rFonts w:asciiTheme="majorHAnsi" w:hAnsiTheme="majorHAnsi"/>
          <w:i/>
          <w:color w:val="000000" w:themeColor="text1"/>
        </w:rPr>
        <w:t>Handbook</w:t>
      </w:r>
      <w:r w:rsidRPr="00E70D52">
        <w:rPr>
          <w:rFonts w:asciiTheme="majorHAnsi" w:hAnsiTheme="majorHAnsi"/>
          <w:color w:val="000000" w:themeColor="text1"/>
        </w:rPr>
        <w:t>, 209.</w:t>
      </w:r>
    </w:p>
  </w:footnote>
  <w:footnote w:id="419">
    <w:p w:rsidR="00597791" w:rsidRPr="00E70D52" w:rsidRDefault="00597791">
      <w:pPr>
        <w:pStyle w:val="Voetnoottekst"/>
        <w:rPr>
          <w:rFonts w:asciiTheme="majorHAnsi" w:hAnsiTheme="majorHAnsi"/>
          <w:color w:val="000000" w:themeColor="text1"/>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rPr>
        <w:t xml:space="preserve"> Zie </w:t>
      </w:r>
      <w:r w:rsidRPr="00E70D52">
        <w:rPr>
          <w:rFonts w:asciiTheme="majorHAnsi" w:hAnsiTheme="majorHAnsi"/>
          <w:i/>
          <w:color w:val="000000" w:themeColor="text1"/>
        </w:rPr>
        <w:t xml:space="preserve">supra </w:t>
      </w:r>
      <w:r w:rsidRPr="00E70D52">
        <w:rPr>
          <w:rFonts w:asciiTheme="majorHAnsi" w:hAnsiTheme="majorHAnsi"/>
          <w:color w:val="000000" w:themeColor="text1"/>
        </w:rPr>
        <w:t xml:space="preserve">Hoofdstuk 2, </w:t>
      </w:r>
      <w:fldSimple w:instr=" REF _Ref419471195 \n \h  \* MERGEFORMAT ">
        <w:r w:rsidRPr="00FB0C7A">
          <w:rPr>
            <w:rFonts w:asciiTheme="majorHAnsi" w:hAnsiTheme="majorHAnsi"/>
            <w:color w:val="000000" w:themeColor="text1"/>
          </w:rPr>
          <w:t>2.3</w:t>
        </w:r>
      </w:fldSimple>
      <w:r w:rsidRPr="00E70D52">
        <w:rPr>
          <w:rFonts w:asciiTheme="majorHAnsi" w:hAnsiTheme="majorHAnsi"/>
          <w:color w:val="000000" w:themeColor="text1"/>
        </w:rPr>
        <w:t>.</w:t>
      </w:r>
    </w:p>
  </w:footnote>
  <w:footnote w:id="420">
    <w:p w:rsidR="00597791" w:rsidRPr="00E70D52" w:rsidRDefault="00597791">
      <w:pPr>
        <w:pStyle w:val="Voetnoottekst"/>
        <w:rPr>
          <w:rFonts w:asciiTheme="majorHAnsi" w:hAnsiTheme="majorHAnsi"/>
          <w:color w:val="000000" w:themeColor="text1"/>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rPr>
        <w:t xml:space="preserve"> Y. </w:t>
      </w:r>
      <w:r w:rsidRPr="00E70D52">
        <w:rPr>
          <w:rFonts w:asciiTheme="majorHAnsi" w:hAnsiTheme="majorHAnsi"/>
          <w:smallCaps/>
          <w:color w:val="000000" w:themeColor="text1"/>
        </w:rPr>
        <w:t>Dinstein</w:t>
      </w:r>
      <w:r w:rsidRPr="00E70D52">
        <w:rPr>
          <w:rFonts w:asciiTheme="majorHAnsi" w:hAnsiTheme="majorHAnsi"/>
          <w:color w:val="000000" w:themeColor="text1"/>
        </w:rPr>
        <w:t xml:space="preserve">, </w:t>
      </w:r>
      <w:r w:rsidRPr="00E70D52">
        <w:rPr>
          <w:rFonts w:asciiTheme="majorHAnsi" w:hAnsiTheme="majorHAnsi"/>
          <w:i/>
          <w:color w:val="000000" w:themeColor="text1"/>
        </w:rPr>
        <w:t>War</w:t>
      </w:r>
      <w:r w:rsidRPr="00E70D52">
        <w:rPr>
          <w:rFonts w:asciiTheme="majorHAnsi" w:hAnsiTheme="majorHAnsi"/>
          <w:color w:val="000000" w:themeColor="text1"/>
        </w:rPr>
        <w:t>, 203-204.</w:t>
      </w:r>
    </w:p>
  </w:footnote>
  <w:footnote w:id="421">
    <w:p w:rsidR="00597791" w:rsidRPr="00E70D52" w:rsidRDefault="00597791">
      <w:pPr>
        <w:pStyle w:val="Voetnoottekst"/>
        <w:rPr>
          <w:rFonts w:asciiTheme="majorHAnsi" w:hAnsiTheme="majorHAnsi"/>
          <w:color w:val="000000" w:themeColor="text1"/>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rPr>
        <w:t xml:space="preserve"> Zie </w:t>
      </w:r>
      <w:r w:rsidRPr="00E70D52">
        <w:rPr>
          <w:rFonts w:asciiTheme="majorHAnsi" w:hAnsiTheme="majorHAnsi"/>
          <w:i/>
          <w:color w:val="000000" w:themeColor="text1"/>
        </w:rPr>
        <w:t xml:space="preserve">supra </w:t>
      </w:r>
      <w:r w:rsidRPr="00E70D52">
        <w:rPr>
          <w:rFonts w:asciiTheme="majorHAnsi" w:hAnsiTheme="majorHAnsi"/>
          <w:color w:val="000000" w:themeColor="text1"/>
        </w:rPr>
        <w:t xml:space="preserve">Hoofdstuk 2, </w:t>
      </w:r>
      <w:fldSimple w:instr=" REF _Ref419471207 \n \h  \* MERGEFORMAT ">
        <w:r w:rsidRPr="00FB0C7A">
          <w:rPr>
            <w:rFonts w:asciiTheme="majorHAnsi" w:hAnsiTheme="majorHAnsi"/>
            <w:color w:val="000000" w:themeColor="text1"/>
          </w:rPr>
          <w:t>2.1.1.2</w:t>
        </w:r>
      </w:fldSimple>
      <w:r w:rsidRPr="00E70D52">
        <w:rPr>
          <w:rFonts w:asciiTheme="majorHAnsi" w:hAnsiTheme="majorHAnsi"/>
          <w:color w:val="000000" w:themeColor="text1"/>
        </w:rPr>
        <w:t>.</w:t>
      </w:r>
    </w:p>
  </w:footnote>
  <w:footnote w:id="422">
    <w:p w:rsidR="00597791" w:rsidRPr="00E70D52" w:rsidRDefault="00597791" w:rsidP="00A71594">
      <w:pPr>
        <w:rPr>
          <w:rFonts w:asciiTheme="majorHAnsi" w:hAnsiTheme="majorHAnsi"/>
          <w:color w:val="000000" w:themeColor="text1"/>
          <w:sz w:val="20"/>
          <w:szCs w:val="20"/>
          <w:lang w:val="en-US"/>
        </w:rPr>
      </w:pPr>
      <w:r w:rsidRPr="00E70D52">
        <w:rPr>
          <w:rStyle w:val="Voetnootmarkering"/>
          <w:rFonts w:asciiTheme="majorHAnsi" w:hAnsiTheme="majorHAnsi"/>
          <w:color w:val="000000" w:themeColor="text1"/>
          <w:sz w:val="20"/>
          <w:szCs w:val="20"/>
        </w:rPr>
        <w:footnoteRef/>
      </w:r>
      <w:r w:rsidRPr="00E70D52">
        <w:rPr>
          <w:rFonts w:asciiTheme="majorHAnsi" w:hAnsiTheme="majorHAnsi"/>
          <w:color w:val="000000" w:themeColor="text1"/>
          <w:sz w:val="20"/>
          <w:szCs w:val="20"/>
          <w:lang w:val="en-US"/>
        </w:rPr>
        <w:t xml:space="preserve"> Art. 1.1 Handvest van de VN; H. </w:t>
      </w:r>
      <w:r w:rsidRPr="00E70D52">
        <w:rPr>
          <w:rFonts w:asciiTheme="majorHAnsi" w:hAnsiTheme="majorHAnsi"/>
          <w:smallCaps/>
          <w:color w:val="000000" w:themeColor="text1"/>
          <w:sz w:val="20"/>
          <w:szCs w:val="20"/>
          <w:lang w:val="en-US" w:eastAsia="nl-BE"/>
        </w:rPr>
        <w:t>Kelsen</w:t>
      </w:r>
      <w:r w:rsidRPr="00E70D52">
        <w:rPr>
          <w:rFonts w:asciiTheme="majorHAnsi" w:hAnsiTheme="majorHAnsi"/>
          <w:color w:val="000000" w:themeColor="text1"/>
          <w:sz w:val="20"/>
          <w:szCs w:val="20"/>
          <w:lang w:val="en-US" w:eastAsia="nl-BE"/>
        </w:rPr>
        <w:t xml:space="preserve">, “Collective Security and Collective Self-Defense under the Charter of the United Nations”, </w:t>
      </w:r>
      <w:r w:rsidRPr="00E70D52">
        <w:rPr>
          <w:rFonts w:asciiTheme="majorHAnsi" w:hAnsiTheme="majorHAnsi"/>
          <w:i/>
          <w:color w:val="000000" w:themeColor="text1"/>
          <w:sz w:val="20"/>
          <w:szCs w:val="20"/>
          <w:lang w:val="en-US" w:eastAsia="nl-BE"/>
        </w:rPr>
        <w:t>AJIL</w:t>
      </w:r>
      <w:r w:rsidRPr="00E70D52">
        <w:rPr>
          <w:rFonts w:asciiTheme="majorHAnsi" w:hAnsiTheme="majorHAnsi"/>
          <w:color w:val="000000" w:themeColor="text1"/>
          <w:sz w:val="20"/>
          <w:szCs w:val="20"/>
          <w:lang w:val="en-US" w:eastAsia="nl-BE"/>
        </w:rPr>
        <w:t xml:space="preserve"> 1948, afl. 42, (783) 783; </w:t>
      </w:r>
      <w:r w:rsidRPr="00E70D52">
        <w:rPr>
          <w:rFonts w:asciiTheme="majorHAnsi" w:hAnsiTheme="majorHAnsi"/>
          <w:color w:val="000000" w:themeColor="text1"/>
          <w:sz w:val="20"/>
          <w:szCs w:val="20"/>
          <w:lang w:val="en-US"/>
        </w:rPr>
        <w:t xml:space="preserve">B. </w:t>
      </w:r>
      <w:r w:rsidRPr="00E70D52">
        <w:rPr>
          <w:rFonts w:asciiTheme="majorHAnsi" w:hAnsiTheme="majorHAnsi"/>
          <w:smallCaps/>
          <w:color w:val="000000" w:themeColor="text1"/>
          <w:sz w:val="20"/>
          <w:szCs w:val="20"/>
          <w:lang w:val="en-US"/>
        </w:rPr>
        <w:t>Simma</w:t>
      </w:r>
      <w:r w:rsidRPr="00E70D52">
        <w:rPr>
          <w:rFonts w:asciiTheme="majorHAnsi" w:hAnsiTheme="majorHAnsi"/>
          <w:color w:val="000000" w:themeColor="text1"/>
          <w:sz w:val="20"/>
          <w:szCs w:val="20"/>
          <w:lang w:val="en-US"/>
        </w:rPr>
        <w:t xml:space="preserve">, </w:t>
      </w:r>
      <w:r w:rsidRPr="00E70D52">
        <w:rPr>
          <w:rFonts w:asciiTheme="majorHAnsi" w:hAnsiTheme="majorHAnsi"/>
          <w:i/>
          <w:color w:val="000000" w:themeColor="text1"/>
          <w:sz w:val="20"/>
          <w:szCs w:val="20"/>
          <w:lang w:val="en-US"/>
        </w:rPr>
        <w:t>Commentary</w:t>
      </w:r>
      <w:r w:rsidRPr="00E70D52">
        <w:rPr>
          <w:rFonts w:asciiTheme="majorHAnsi" w:hAnsiTheme="majorHAnsi"/>
          <w:color w:val="000000" w:themeColor="text1"/>
          <w:sz w:val="20"/>
          <w:szCs w:val="20"/>
          <w:lang w:val="en-US"/>
        </w:rPr>
        <w:t>, 608.</w:t>
      </w:r>
    </w:p>
  </w:footnote>
  <w:footnote w:id="423">
    <w:p w:rsidR="00597791" w:rsidRPr="00E70D52" w:rsidRDefault="00597791">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A. </w:t>
      </w:r>
      <w:r w:rsidRPr="00E70D52">
        <w:rPr>
          <w:rFonts w:asciiTheme="majorHAnsi" w:hAnsiTheme="majorHAnsi"/>
          <w:smallCaps/>
          <w:color w:val="000000" w:themeColor="text1"/>
          <w:lang w:val="en-US"/>
        </w:rPr>
        <w:t>Cassese</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International Law</w:t>
      </w:r>
      <w:r w:rsidRPr="00E70D52">
        <w:rPr>
          <w:rFonts w:asciiTheme="majorHAnsi" w:hAnsiTheme="majorHAnsi"/>
          <w:color w:val="000000" w:themeColor="text1"/>
          <w:lang w:val="en-US"/>
        </w:rPr>
        <w:t xml:space="preserve">, New York, Oxford University Press, 2005, 346; A. </w:t>
      </w:r>
      <w:r w:rsidRPr="00E70D52">
        <w:rPr>
          <w:rFonts w:asciiTheme="majorHAnsi" w:hAnsiTheme="majorHAnsi"/>
          <w:smallCaps/>
          <w:color w:val="000000" w:themeColor="text1"/>
          <w:lang w:val="en-US"/>
        </w:rPr>
        <w:t>Clapham</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Brierly’s Law of Nations</w:t>
      </w:r>
      <w:r w:rsidRPr="00E70D52">
        <w:rPr>
          <w:rFonts w:asciiTheme="majorHAnsi" w:hAnsiTheme="majorHAnsi"/>
          <w:color w:val="000000" w:themeColor="text1"/>
          <w:lang w:val="en-US"/>
        </w:rPr>
        <w:t xml:space="preserve">, Oxford, Oxford University Press, 2012, 484-485; R.J. </w:t>
      </w:r>
      <w:r w:rsidRPr="00E70D52">
        <w:rPr>
          <w:rFonts w:asciiTheme="majorHAnsi" w:hAnsiTheme="majorHAnsi"/>
          <w:smallCaps/>
          <w:color w:val="000000" w:themeColor="text1"/>
          <w:lang w:val="en-US" w:eastAsia="nl-BE"/>
        </w:rPr>
        <w:t>Delahunty</w:t>
      </w:r>
      <w:r w:rsidRPr="00E70D52">
        <w:rPr>
          <w:rFonts w:asciiTheme="majorHAnsi" w:hAnsiTheme="majorHAnsi"/>
          <w:color w:val="000000" w:themeColor="text1"/>
          <w:lang w:val="en-US" w:eastAsia="nl-BE"/>
        </w:rPr>
        <w:t xml:space="preserve">, “Paper Charter: Self-defense and the failure of the United Nations Collective Security system”, </w:t>
      </w:r>
      <w:r w:rsidRPr="00E70D52">
        <w:rPr>
          <w:rFonts w:asciiTheme="majorHAnsi" w:hAnsiTheme="majorHAnsi"/>
          <w:i/>
          <w:color w:val="000000" w:themeColor="text1"/>
          <w:lang w:val="en-US" w:eastAsia="nl-BE"/>
        </w:rPr>
        <w:t>Cath. U. L. Rev.</w:t>
      </w:r>
      <w:r w:rsidRPr="00E70D52">
        <w:rPr>
          <w:rFonts w:asciiTheme="majorHAnsi" w:hAnsiTheme="majorHAnsi"/>
          <w:color w:val="000000" w:themeColor="text1"/>
          <w:lang w:val="en-US" w:eastAsia="nl-BE"/>
        </w:rPr>
        <w:t xml:space="preserve"> 2007, vol. 56, afl. 3, (871) 884; </w:t>
      </w:r>
      <w:r w:rsidRPr="00E70D52">
        <w:rPr>
          <w:rFonts w:asciiTheme="majorHAnsi" w:hAnsiTheme="majorHAnsi"/>
          <w:color w:val="000000" w:themeColor="text1"/>
          <w:lang w:val="en-US"/>
        </w:rPr>
        <w:t xml:space="preserve">M. </w:t>
      </w:r>
      <w:r w:rsidRPr="00E70D52">
        <w:rPr>
          <w:rFonts w:asciiTheme="majorHAnsi" w:hAnsiTheme="majorHAnsi"/>
          <w:smallCaps/>
          <w:color w:val="000000" w:themeColor="text1"/>
          <w:lang w:val="en-US"/>
        </w:rPr>
        <w:t>Dixon</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Textbook</w:t>
      </w:r>
      <w:r w:rsidRPr="00E70D52">
        <w:rPr>
          <w:rFonts w:asciiTheme="majorHAnsi" w:hAnsiTheme="majorHAnsi"/>
          <w:color w:val="000000" w:themeColor="text1"/>
          <w:lang w:val="en-US"/>
        </w:rPr>
        <w:t xml:space="preserve">, 308; C. </w:t>
      </w:r>
      <w:r w:rsidRPr="00E70D52">
        <w:rPr>
          <w:rFonts w:asciiTheme="majorHAnsi" w:hAnsiTheme="majorHAnsi"/>
          <w:smallCaps/>
          <w:color w:val="000000" w:themeColor="text1"/>
          <w:lang w:val="en-US"/>
        </w:rPr>
        <w:t>Gray</w:t>
      </w:r>
      <w:r w:rsidRPr="00E70D52">
        <w:rPr>
          <w:rFonts w:asciiTheme="majorHAnsi" w:hAnsiTheme="majorHAnsi"/>
          <w:color w:val="000000" w:themeColor="text1"/>
          <w:lang w:val="en-US"/>
        </w:rPr>
        <w:t xml:space="preserve">, “Force and the International Legal Order” in </w:t>
      </w:r>
      <w:r w:rsidRPr="00E70D52">
        <w:rPr>
          <w:rFonts w:asciiTheme="majorHAnsi" w:hAnsiTheme="majorHAnsi"/>
          <w:smallCaps/>
          <w:color w:val="000000" w:themeColor="text1"/>
          <w:lang w:val="en-US"/>
        </w:rPr>
        <w:t>Evans</w:t>
      </w:r>
      <w:r w:rsidRPr="00E70D52">
        <w:rPr>
          <w:rFonts w:asciiTheme="majorHAnsi" w:hAnsiTheme="majorHAnsi"/>
          <w:color w:val="000000" w:themeColor="text1"/>
          <w:lang w:val="en-US"/>
        </w:rPr>
        <w:t xml:space="preserve">, (615) 635; P. </w:t>
      </w:r>
      <w:r w:rsidRPr="00E70D52">
        <w:rPr>
          <w:rFonts w:asciiTheme="majorHAnsi" w:hAnsiTheme="majorHAnsi"/>
          <w:smallCaps/>
          <w:color w:val="000000" w:themeColor="text1"/>
          <w:lang w:val="en-US"/>
        </w:rPr>
        <w:t>Kooijmans</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Internationaal publiekrecht</w:t>
      </w:r>
      <w:r w:rsidRPr="00E70D52">
        <w:rPr>
          <w:rFonts w:asciiTheme="majorHAnsi" w:hAnsiTheme="majorHAnsi"/>
          <w:color w:val="000000" w:themeColor="text1"/>
          <w:lang w:val="en-US"/>
        </w:rPr>
        <w:t xml:space="preserve">, 137; H. </w:t>
      </w:r>
      <w:r w:rsidRPr="00E70D52">
        <w:rPr>
          <w:rFonts w:asciiTheme="majorHAnsi" w:hAnsiTheme="majorHAnsi"/>
          <w:smallCaps/>
          <w:color w:val="000000" w:themeColor="text1"/>
          <w:lang w:val="en-US" w:eastAsia="nl-BE"/>
        </w:rPr>
        <w:t>Kelsen</w:t>
      </w:r>
      <w:r w:rsidRPr="00E70D52">
        <w:rPr>
          <w:rFonts w:asciiTheme="majorHAnsi" w:hAnsiTheme="majorHAnsi"/>
          <w:color w:val="000000" w:themeColor="text1"/>
          <w:lang w:val="en-US" w:eastAsia="nl-BE"/>
        </w:rPr>
        <w:t xml:space="preserve">, “Collective Security and Collective Self-Defense under the Charter of the United Nations”, </w:t>
      </w:r>
      <w:r w:rsidRPr="00E70D52">
        <w:rPr>
          <w:rFonts w:asciiTheme="majorHAnsi" w:hAnsiTheme="majorHAnsi"/>
          <w:i/>
          <w:color w:val="000000" w:themeColor="text1"/>
          <w:lang w:val="en-US" w:eastAsia="nl-BE"/>
        </w:rPr>
        <w:t>AJIL</w:t>
      </w:r>
      <w:r w:rsidRPr="00E70D52">
        <w:rPr>
          <w:rFonts w:asciiTheme="majorHAnsi" w:hAnsiTheme="majorHAnsi"/>
          <w:color w:val="000000" w:themeColor="text1"/>
          <w:lang w:val="en-US" w:eastAsia="nl-BE"/>
        </w:rPr>
        <w:t xml:space="preserve"> 1948, afl. 42, (783) 786-787; </w:t>
      </w:r>
      <w:r w:rsidRPr="00E70D52">
        <w:rPr>
          <w:rFonts w:asciiTheme="majorHAnsi" w:hAnsiTheme="majorHAnsi"/>
          <w:color w:val="000000" w:themeColor="text1"/>
          <w:lang w:val="en-US"/>
        </w:rPr>
        <w:t xml:space="preserve">V. </w:t>
      </w:r>
      <w:r w:rsidRPr="00E70D52">
        <w:rPr>
          <w:rFonts w:asciiTheme="majorHAnsi" w:hAnsiTheme="majorHAnsi"/>
          <w:smallCaps/>
          <w:color w:val="000000" w:themeColor="text1"/>
          <w:lang w:val="en-US"/>
        </w:rPr>
        <w:t>Lowe</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 xml:space="preserve">International Law, </w:t>
      </w:r>
      <w:r w:rsidRPr="00E70D52">
        <w:rPr>
          <w:rFonts w:asciiTheme="majorHAnsi" w:hAnsiTheme="majorHAnsi"/>
          <w:color w:val="000000" w:themeColor="text1"/>
          <w:lang w:val="en-US"/>
        </w:rPr>
        <w:t>New York, Oxford University Press, 2007, 271-272.</w:t>
      </w:r>
    </w:p>
  </w:footnote>
  <w:footnote w:id="424">
    <w:p w:rsidR="00597791" w:rsidRPr="00E70D52" w:rsidRDefault="00597791">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Art. 11 Handvest van de Volkenbond; Y. </w:t>
      </w:r>
      <w:r w:rsidRPr="00E70D52">
        <w:rPr>
          <w:rFonts w:asciiTheme="majorHAnsi" w:hAnsiTheme="majorHAnsi"/>
          <w:smallCaps/>
          <w:color w:val="000000" w:themeColor="text1"/>
          <w:lang w:val="en-US"/>
        </w:rPr>
        <w:t>Dinstein</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War</w:t>
      </w:r>
      <w:r w:rsidRPr="00E70D52">
        <w:rPr>
          <w:rFonts w:asciiTheme="majorHAnsi" w:hAnsiTheme="majorHAnsi"/>
          <w:color w:val="000000" w:themeColor="text1"/>
          <w:lang w:val="en-US"/>
        </w:rPr>
        <w:t xml:space="preserve">, 303-304; N. </w:t>
      </w:r>
      <w:r w:rsidRPr="00E70D52">
        <w:rPr>
          <w:rFonts w:asciiTheme="majorHAnsi" w:hAnsiTheme="majorHAnsi"/>
          <w:smallCaps/>
          <w:color w:val="000000" w:themeColor="text1"/>
          <w:lang w:val="en-US"/>
        </w:rPr>
        <w:t>Tsagourias</w:t>
      </w:r>
      <w:r w:rsidRPr="00E70D52">
        <w:rPr>
          <w:rFonts w:asciiTheme="majorHAnsi" w:hAnsiTheme="majorHAnsi"/>
          <w:color w:val="000000" w:themeColor="text1"/>
          <w:lang w:val="en-US"/>
        </w:rPr>
        <w:t xml:space="preserve"> en N.D. </w:t>
      </w:r>
      <w:r w:rsidRPr="00E70D52">
        <w:rPr>
          <w:rFonts w:asciiTheme="majorHAnsi" w:hAnsiTheme="majorHAnsi"/>
          <w:smallCaps/>
          <w:color w:val="000000" w:themeColor="text1"/>
          <w:lang w:val="en-US"/>
        </w:rPr>
        <w:t>White</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Collective Security</w:t>
      </w:r>
      <w:r w:rsidRPr="00E70D52">
        <w:rPr>
          <w:rFonts w:asciiTheme="majorHAnsi" w:hAnsiTheme="majorHAnsi"/>
          <w:color w:val="000000" w:themeColor="text1"/>
          <w:lang w:val="en-US"/>
        </w:rPr>
        <w:t>, 13-14.</w:t>
      </w:r>
    </w:p>
  </w:footnote>
  <w:footnote w:id="425">
    <w:p w:rsidR="00597791" w:rsidRPr="00E70D52" w:rsidRDefault="00597791">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B. </w:t>
      </w:r>
      <w:r w:rsidRPr="00E70D52">
        <w:rPr>
          <w:rFonts w:asciiTheme="majorHAnsi" w:hAnsiTheme="majorHAnsi"/>
          <w:smallCaps/>
          <w:color w:val="000000" w:themeColor="text1"/>
          <w:lang w:val="en-US"/>
        </w:rPr>
        <w:t>Simma</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Commentary</w:t>
      </w:r>
      <w:r w:rsidRPr="00E70D52">
        <w:rPr>
          <w:rFonts w:asciiTheme="majorHAnsi" w:hAnsiTheme="majorHAnsi"/>
          <w:color w:val="000000" w:themeColor="text1"/>
          <w:lang w:val="en-US"/>
        </w:rPr>
        <w:t>, 606.</w:t>
      </w:r>
    </w:p>
  </w:footnote>
  <w:footnote w:id="426">
    <w:p w:rsidR="00597791" w:rsidRPr="00E70D52" w:rsidRDefault="00597791">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N. </w:t>
      </w:r>
      <w:r w:rsidRPr="00E70D52">
        <w:rPr>
          <w:rFonts w:asciiTheme="majorHAnsi" w:hAnsiTheme="majorHAnsi"/>
          <w:smallCaps/>
          <w:color w:val="000000" w:themeColor="text1"/>
          <w:lang w:val="en-US"/>
        </w:rPr>
        <w:t>Tsagourias</w:t>
      </w:r>
      <w:r w:rsidRPr="00E70D52">
        <w:rPr>
          <w:rFonts w:asciiTheme="majorHAnsi" w:hAnsiTheme="majorHAnsi"/>
          <w:color w:val="000000" w:themeColor="text1"/>
          <w:lang w:val="en-US"/>
        </w:rPr>
        <w:t xml:space="preserve"> en N.D. </w:t>
      </w:r>
      <w:r w:rsidRPr="00E70D52">
        <w:rPr>
          <w:rFonts w:asciiTheme="majorHAnsi" w:hAnsiTheme="majorHAnsi"/>
          <w:smallCaps/>
          <w:color w:val="000000" w:themeColor="text1"/>
          <w:lang w:val="en-US"/>
        </w:rPr>
        <w:t>White</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Collective Security</w:t>
      </w:r>
      <w:r w:rsidRPr="00E70D52">
        <w:rPr>
          <w:rFonts w:asciiTheme="majorHAnsi" w:hAnsiTheme="majorHAnsi"/>
          <w:color w:val="000000" w:themeColor="text1"/>
          <w:lang w:val="en-US"/>
        </w:rPr>
        <w:t>, 18-19.</w:t>
      </w:r>
    </w:p>
  </w:footnote>
  <w:footnote w:id="427">
    <w:p w:rsidR="00597791" w:rsidRPr="00E70D52" w:rsidRDefault="00597791">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K. </w:t>
      </w:r>
      <w:r w:rsidRPr="00E70D52">
        <w:rPr>
          <w:rFonts w:asciiTheme="majorHAnsi" w:hAnsiTheme="majorHAnsi"/>
          <w:smallCaps/>
          <w:color w:val="000000" w:themeColor="text1"/>
          <w:lang w:val="en-US"/>
        </w:rPr>
        <w:t>Manusama</w:t>
      </w:r>
      <w:r w:rsidRPr="00E70D52">
        <w:rPr>
          <w:rFonts w:asciiTheme="majorHAnsi" w:hAnsiTheme="majorHAnsi"/>
          <w:color w:val="000000" w:themeColor="text1"/>
          <w:lang w:val="en-US"/>
        </w:rPr>
        <w:t xml:space="preserve">, “Conflict prevention” in N.D. </w:t>
      </w:r>
      <w:r w:rsidRPr="00E70D52">
        <w:rPr>
          <w:rFonts w:asciiTheme="majorHAnsi" w:hAnsiTheme="majorHAnsi"/>
          <w:smallCaps/>
          <w:color w:val="000000" w:themeColor="text1"/>
          <w:lang w:val="en-US"/>
        </w:rPr>
        <w:t>White</w:t>
      </w:r>
      <w:r w:rsidRPr="00E70D52">
        <w:rPr>
          <w:rFonts w:asciiTheme="majorHAnsi" w:hAnsiTheme="majorHAnsi"/>
          <w:color w:val="000000" w:themeColor="text1"/>
          <w:lang w:val="en-US"/>
        </w:rPr>
        <w:t xml:space="preserve">, en C. </w:t>
      </w:r>
      <w:r w:rsidRPr="00E70D52">
        <w:rPr>
          <w:rFonts w:asciiTheme="majorHAnsi" w:hAnsiTheme="majorHAnsi"/>
          <w:smallCaps/>
          <w:color w:val="000000" w:themeColor="text1"/>
          <w:lang w:val="en-US"/>
        </w:rPr>
        <w:t>Henderson</w:t>
      </w:r>
      <w:r w:rsidRPr="00E70D52">
        <w:rPr>
          <w:rFonts w:asciiTheme="majorHAnsi" w:hAnsiTheme="majorHAnsi"/>
          <w:color w:val="000000" w:themeColor="text1"/>
          <w:lang w:val="en-US"/>
        </w:rPr>
        <w:t xml:space="preserve"> (eds.), </w:t>
      </w:r>
      <w:r w:rsidRPr="00E70D52">
        <w:rPr>
          <w:rFonts w:asciiTheme="majorHAnsi" w:hAnsiTheme="majorHAnsi"/>
          <w:i/>
          <w:color w:val="000000" w:themeColor="text1"/>
          <w:lang w:val="en-US"/>
        </w:rPr>
        <w:t>Research Handbook on International Conflict and Security Law</w:t>
      </w:r>
      <w:r w:rsidRPr="00E70D52">
        <w:rPr>
          <w:rFonts w:asciiTheme="majorHAnsi" w:hAnsiTheme="majorHAnsi"/>
          <w:color w:val="000000" w:themeColor="text1"/>
          <w:lang w:val="en-US"/>
        </w:rPr>
        <w:t>, Cheltenham, Edward Elgar, 2013, (4) 5.</w:t>
      </w:r>
    </w:p>
  </w:footnote>
  <w:footnote w:id="428">
    <w:p w:rsidR="00597791" w:rsidRPr="00E70D52" w:rsidRDefault="00597791">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Y. </w:t>
      </w:r>
      <w:r w:rsidRPr="00E70D52">
        <w:rPr>
          <w:rFonts w:asciiTheme="majorHAnsi" w:hAnsiTheme="majorHAnsi"/>
          <w:smallCaps/>
          <w:color w:val="000000" w:themeColor="text1"/>
          <w:lang w:val="en-US"/>
        </w:rPr>
        <w:t>Dinstein</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War</w:t>
      </w:r>
      <w:r w:rsidRPr="00E70D52">
        <w:rPr>
          <w:rFonts w:asciiTheme="majorHAnsi" w:hAnsiTheme="majorHAnsi"/>
          <w:color w:val="000000" w:themeColor="text1"/>
          <w:lang w:val="en-US"/>
        </w:rPr>
        <w:t>, 305.</w:t>
      </w:r>
    </w:p>
  </w:footnote>
  <w:footnote w:id="429">
    <w:p w:rsidR="00597791" w:rsidRPr="00E70D52" w:rsidRDefault="00597791">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K. </w:t>
      </w:r>
      <w:r w:rsidRPr="00E70D52">
        <w:rPr>
          <w:rFonts w:asciiTheme="majorHAnsi" w:hAnsiTheme="majorHAnsi"/>
          <w:smallCaps/>
          <w:color w:val="000000" w:themeColor="text1"/>
          <w:lang w:val="en-US"/>
        </w:rPr>
        <w:t>Manusama</w:t>
      </w:r>
      <w:r w:rsidRPr="00E70D52">
        <w:rPr>
          <w:rFonts w:asciiTheme="majorHAnsi" w:hAnsiTheme="majorHAnsi"/>
          <w:color w:val="000000" w:themeColor="text1"/>
          <w:lang w:val="en-US"/>
        </w:rPr>
        <w:t xml:space="preserve">, “Conflict prevention” in N.D. </w:t>
      </w:r>
      <w:r w:rsidRPr="00E70D52">
        <w:rPr>
          <w:rFonts w:asciiTheme="majorHAnsi" w:hAnsiTheme="majorHAnsi"/>
          <w:smallCaps/>
          <w:color w:val="000000" w:themeColor="text1"/>
          <w:lang w:val="en-US"/>
        </w:rPr>
        <w:t>White</w:t>
      </w:r>
      <w:r w:rsidRPr="00E70D52">
        <w:rPr>
          <w:rFonts w:asciiTheme="majorHAnsi" w:hAnsiTheme="majorHAnsi"/>
          <w:color w:val="000000" w:themeColor="text1"/>
          <w:lang w:val="en-US"/>
        </w:rPr>
        <w:t xml:space="preserve">, en C. </w:t>
      </w:r>
      <w:r w:rsidRPr="00E70D52">
        <w:rPr>
          <w:rFonts w:asciiTheme="majorHAnsi" w:hAnsiTheme="majorHAnsi"/>
          <w:smallCaps/>
          <w:color w:val="000000" w:themeColor="text1"/>
          <w:lang w:val="en-US"/>
        </w:rPr>
        <w:t>Henderson</w:t>
      </w:r>
      <w:r w:rsidRPr="00E70D52">
        <w:rPr>
          <w:rFonts w:asciiTheme="majorHAnsi" w:hAnsiTheme="majorHAnsi"/>
          <w:color w:val="000000" w:themeColor="text1"/>
          <w:lang w:val="en-US"/>
        </w:rPr>
        <w:t xml:space="preserve"> (eds.), </w:t>
      </w:r>
      <w:r w:rsidRPr="00E70D52">
        <w:rPr>
          <w:rFonts w:asciiTheme="majorHAnsi" w:hAnsiTheme="majorHAnsi"/>
          <w:i/>
          <w:color w:val="000000" w:themeColor="text1"/>
          <w:lang w:val="en-US"/>
        </w:rPr>
        <w:t>Research Handbook on International Conflict and Security Law</w:t>
      </w:r>
      <w:r w:rsidRPr="00E70D52">
        <w:rPr>
          <w:rFonts w:asciiTheme="majorHAnsi" w:hAnsiTheme="majorHAnsi"/>
          <w:color w:val="000000" w:themeColor="text1"/>
          <w:lang w:val="en-US"/>
        </w:rPr>
        <w:t>, Cheltenham, Edward Elgar, 2013, (4) 5-6.</w:t>
      </w:r>
    </w:p>
  </w:footnote>
  <w:footnote w:id="430">
    <w:p w:rsidR="00597791" w:rsidRPr="00E70D52" w:rsidRDefault="00597791">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A. </w:t>
      </w:r>
      <w:r w:rsidRPr="00E70D52">
        <w:rPr>
          <w:rFonts w:asciiTheme="majorHAnsi" w:hAnsiTheme="majorHAnsi"/>
          <w:smallCaps/>
          <w:color w:val="000000" w:themeColor="text1"/>
          <w:lang w:val="en-US"/>
        </w:rPr>
        <w:t>Orakhelashvili</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Collective Security</w:t>
      </w:r>
      <w:r w:rsidRPr="00E70D52">
        <w:rPr>
          <w:rFonts w:asciiTheme="majorHAnsi" w:hAnsiTheme="majorHAnsi"/>
          <w:color w:val="000000" w:themeColor="text1"/>
          <w:lang w:val="en-US"/>
        </w:rPr>
        <w:t xml:space="preserve">, New York, Oxford University Press, 2011, 22; N. </w:t>
      </w:r>
      <w:r w:rsidRPr="00E70D52">
        <w:rPr>
          <w:rFonts w:asciiTheme="majorHAnsi" w:hAnsiTheme="majorHAnsi"/>
          <w:smallCaps/>
          <w:color w:val="000000" w:themeColor="text1"/>
          <w:lang w:val="en-US"/>
        </w:rPr>
        <w:t>Tsagourias</w:t>
      </w:r>
      <w:r w:rsidRPr="00E70D52">
        <w:rPr>
          <w:rFonts w:asciiTheme="majorHAnsi" w:hAnsiTheme="majorHAnsi"/>
          <w:color w:val="000000" w:themeColor="text1"/>
          <w:lang w:val="en-US"/>
        </w:rPr>
        <w:t xml:space="preserve"> en N.D. </w:t>
      </w:r>
      <w:r w:rsidRPr="00E70D52">
        <w:rPr>
          <w:rFonts w:asciiTheme="majorHAnsi" w:hAnsiTheme="majorHAnsi"/>
          <w:smallCaps/>
          <w:color w:val="000000" w:themeColor="text1"/>
          <w:lang w:val="en-US"/>
        </w:rPr>
        <w:t>White</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Collective Security</w:t>
      </w:r>
      <w:r w:rsidRPr="00E70D52">
        <w:rPr>
          <w:rFonts w:asciiTheme="majorHAnsi" w:hAnsiTheme="majorHAnsi"/>
          <w:color w:val="000000" w:themeColor="text1"/>
          <w:lang w:val="en-US"/>
        </w:rPr>
        <w:t>, 18.</w:t>
      </w:r>
    </w:p>
  </w:footnote>
  <w:footnote w:id="431">
    <w:p w:rsidR="00597791" w:rsidRPr="00E70D52" w:rsidRDefault="00597791">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Zie </w:t>
      </w:r>
      <w:r w:rsidRPr="00E70D52">
        <w:rPr>
          <w:rFonts w:asciiTheme="majorHAnsi" w:hAnsiTheme="majorHAnsi"/>
          <w:i/>
          <w:color w:val="000000" w:themeColor="text1"/>
          <w:lang w:val="en-US"/>
        </w:rPr>
        <w:t xml:space="preserve">infra </w:t>
      </w:r>
      <w:r w:rsidRPr="00E70D52">
        <w:rPr>
          <w:rFonts w:asciiTheme="majorHAnsi" w:hAnsiTheme="majorHAnsi"/>
          <w:color w:val="000000" w:themeColor="text1"/>
          <w:lang w:val="en-US"/>
        </w:rPr>
        <w:t xml:space="preserve">Hoofdstuk 3, </w:t>
      </w:r>
      <w:fldSimple w:instr=" REF _Ref419471379 \n \h  \* MERGEFORMAT ">
        <w:r w:rsidRPr="00FB0C7A">
          <w:rPr>
            <w:rFonts w:asciiTheme="majorHAnsi" w:hAnsiTheme="majorHAnsi"/>
            <w:color w:val="000000" w:themeColor="text1"/>
            <w:lang w:val="en-US"/>
          </w:rPr>
          <w:t>4</w:t>
        </w:r>
      </w:fldSimple>
      <w:r w:rsidRPr="00E70D52">
        <w:rPr>
          <w:rFonts w:asciiTheme="majorHAnsi" w:hAnsiTheme="majorHAnsi"/>
          <w:color w:val="000000" w:themeColor="text1"/>
          <w:lang w:val="en-US"/>
        </w:rPr>
        <w:t>.</w:t>
      </w:r>
    </w:p>
  </w:footnote>
  <w:footnote w:id="432">
    <w:p w:rsidR="00597791" w:rsidRPr="00E70D52" w:rsidRDefault="00597791" w:rsidP="00CE4BC1">
      <w:pPr>
        <w:rPr>
          <w:rFonts w:asciiTheme="majorHAnsi" w:hAnsiTheme="majorHAnsi"/>
          <w:color w:val="000000" w:themeColor="text1"/>
          <w:sz w:val="20"/>
          <w:szCs w:val="20"/>
          <w:lang w:val="en-US"/>
        </w:rPr>
      </w:pPr>
      <w:r w:rsidRPr="00E70D52">
        <w:rPr>
          <w:rStyle w:val="Voetnootmarkering"/>
          <w:rFonts w:asciiTheme="majorHAnsi" w:hAnsiTheme="majorHAnsi"/>
          <w:color w:val="000000" w:themeColor="text1"/>
          <w:sz w:val="20"/>
          <w:szCs w:val="20"/>
        </w:rPr>
        <w:footnoteRef/>
      </w:r>
      <w:r w:rsidRPr="00E70D52">
        <w:rPr>
          <w:rFonts w:asciiTheme="majorHAnsi" w:hAnsiTheme="majorHAnsi"/>
          <w:color w:val="000000" w:themeColor="text1"/>
          <w:sz w:val="20"/>
          <w:szCs w:val="20"/>
          <w:lang w:val="en-US"/>
        </w:rPr>
        <w:t xml:space="preserve"> A. </w:t>
      </w:r>
      <w:r w:rsidRPr="00E70D52">
        <w:rPr>
          <w:rFonts w:asciiTheme="majorHAnsi" w:hAnsiTheme="majorHAnsi"/>
          <w:smallCaps/>
          <w:color w:val="000000" w:themeColor="text1"/>
          <w:sz w:val="20"/>
          <w:szCs w:val="20"/>
          <w:lang w:val="en-US"/>
        </w:rPr>
        <w:t>Aust</w:t>
      </w:r>
      <w:r w:rsidRPr="00E70D52">
        <w:rPr>
          <w:rFonts w:asciiTheme="majorHAnsi" w:hAnsiTheme="majorHAnsi"/>
          <w:color w:val="000000" w:themeColor="text1"/>
          <w:sz w:val="20"/>
          <w:szCs w:val="20"/>
          <w:lang w:val="en-US"/>
        </w:rPr>
        <w:t xml:space="preserve">, </w:t>
      </w:r>
      <w:r w:rsidRPr="00E70D52">
        <w:rPr>
          <w:rFonts w:asciiTheme="majorHAnsi" w:hAnsiTheme="majorHAnsi"/>
          <w:i/>
          <w:color w:val="000000" w:themeColor="text1"/>
          <w:sz w:val="20"/>
          <w:szCs w:val="20"/>
          <w:lang w:val="en-US"/>
        </w:rPr>
        <w:t>Handbook</w:t>
      </w:r>
      <w:r w:rsidRPr="00E70D52">
        <w:rPr>
          <w:rFonts w:asciiTheme="majorHAnsi" w:hAnsiTheme="majorHAnsi"/>
          <w:color w:val="000000" w:themeColor="text1"/>
          <w:sz w:val="20"/>
          <w:szCs w:val="20"/>
          <w:lang w:val="en-US"/>
        </w:rPr>
        <w:t xml:space="preserve">, 199-202; A. </w:t>
      </w:r>
      <w:r w:rsidRPr="00E70D52">
        <w:rPr>
          <w:rFonts w:asciiTheme="majorHAnsi" w:hAnsiTheme="majorHAnsi"/>
          <w:smallCaps/>
          <w:color w:val="000000" w:themeColor="text1"/>
          <w:sz w:val="20"/>
          <w:szCs w:val="20"/>
          <w:lang w:val="en-US"/>
        </w:rPr>
        <w:t>Cassese</w:t>
      </w:r>
      <w:r w:rsidRPr="00E70D52">
        <w:rPr>
          <w:rFonts w:asciiTheme="majorHAnsi" w:hAnsiTheme="majorHAnsi"/>
          <w:color w:val="000000" w:themeColor="text1"/>
          <w:sz w:val="20"/>
          <w:szCs w:val="20"/>
          <w:lang w:val="en-US"/>
        </w:rPr>
        <w:t xml:space="preserve">, </w:t>
      </w:r>
      <w:r w:rsidRPr="00E70D52">
        <w:rPr>
          <w:rFonts w:asciiTheme="majorHAnsi" w:hAnsiTheme="majorHAnsi"/>
          <w:i/>
          <w:color w:val="000000" w:themeColor="text1"/>
          <w:sz w:val="20"/>
          <w:szCs w:val="20"/>
          <w:lang w:val="en-US"/>
        </w:rPr>
        <w:t>International Law</w:t>
      </w:r>
      <w:r w:rsidRPr="00E70D52">
        <w:rPr>
          <w:rFonts w:asciiTheme="majorHAnsi" w:hAnsiTheme="majorHAnsi"/>
          <w:color w:val="000000" w:themeColor="text1"/>
          <w:sz w:val="20"/>
          <w:szCs w:val="20"/>
          <w:lang w:val="en-US"/>
        </w:rPr>
        <w:t>, New York, Oxford University Press, 2005, 341.</w:t>
      </w:r>
    </w:p>
  </w:footnote>
  <w:footnote w:id="433">
    <w:p w:rsidR="00597791" w:rsidRPr="00E70D52" w:rsidRDefault="00597791" w:rsidP="004A404A">
      <w:pPr>
        <w:pStyle w:val="Voetnoottekst"/>
        <w:rPr>
          <w:rFonts w:asciiTheme="majorHAnsi" w:hAnsiTheme="majorHAnsi"/>
          <w:color w:val="000000" w:themeColor="text1"/>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rPr>
        <w:t xml:space="preserve"> Art. 40 Handvest van de VN.</w:t>
      </w:r>
    </w:p>
  </w:footnote>
  <w:footnote w:id="434">
    <w:p w:rsidR="00597791" w:rsidRPr="00E70D52" w:rsidRDefault="00597791">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K. </w:t>
      </w:r>
      <w:r w:rsidRPr="00E70D52">
        <w:rPr>
          <w:rFonts w:asciiTheme="majorHAnsi" w:hAnsiTheme="majorHAnsi"/>
          <w:smallCaps/>
          <w:color w:val="000000" w:themeColor="text1"/>
          <w:lang w:val="en-US"/>
        </w:rPr>
        <w:t>Manusama</w:t>
      </w:r>
      <w:r w:rsidRPr="00E70D52">
        <w:rPr>
          <w:rFonts w:asciiTheme="majorHAnsi" w:hAnsiTheme="majorHAnsi"/>
          <w:color w:val="000000" w:themeColor="text1"/>
          <w:lang w:val="en-US"/>
        </w:rPr>
        <w:t xml:space="preserve">, “Conflict prevention” in N.D. </w:t>
      </w:r>
      <w:r w:rsidRPr="00E70D52">
        <w:rPr>
          <w:rFonts w:asciiTheme="majorHAnsi" w:hAnsiTheme="majorHAnsi"/>
          <w:smallCaps/>
          <w:color w:val="000000" w:themeColor="text1"/>
          <w:lang w:val="en-US"/>
        </w:rPr>
        <w:t>White</w:t>
      </w:r>
      <w:r w:rsidRPr="00E70D52">
        <w:rPr>
          <w:rFonts w:asciiTheme="majorHAnsi" w:hAnsiTheme="majorHAnsi"/>
          <w:color w:val="000000" w:themeColor="text1"/>
          <w:lang w:val="en-US"/>
        </w:rPr>
        <w:t xml:space="preserve">, en C. </w:t>
      </w:r>
      <w:r w:rsidRPr="00E70D52">
        <w:rPr>
          <w:rFonts w:asciiTheme="majorHAnsi" w:hAnsiTheme="majorHAnsi"/>
          <w:smallCaps/>
          <w:color w:val="000000" w:themeColor="text1"/>
          <w:lang w:val="en-US"/>
        </w:rPr>
        <w:t>Henderson</w:t>
      </w:r>
      <w:r w:rsidRPr="00E70D52">
        <w:rPr>
          <w:rFonts w:asciiTheme="majorHAnsi" w:hAnsiTheme="majorHAnsi"/>
          <w:color w:val="000000" w:themeColor="text1"/>
          <w:lang w:val="en-US"/>
        </w:rPr>
        <w:t xml:space="preserve"> (eds.), </w:t>
      </w:r>
      <w:r w:rsidRPr="00E70D52">
        <w:rPr>
          <w:rFonts w:asciiTheme="majorHAnsi" w:hAnsiTheme="majorHAnsi"/>
          <w:i/>
          <w:color w:val="000000" w:themeColor="text1"/>
          <w:lang w:val="en-US"/>
        </w:rPr>
        <w:t>Research Handbook on International Conflict and Security Law</w:t>
      </w:r>
      <w:r w:rsidRPr="00E70D52">
        <w:rPr>
          <w:rFonts w:asciiTheme="majorHAnsi" w:hAnsiTheme="majorHAnsi"/>
          <w:color w:val="000000" w:themeColor="text1"/>
          <w:lang w:val="en-US"/>
        </w:rPr>
        <w:t>, Cheltenham, Edward Elgar, 2013, (4) 31.</w:t>
      </w:r>
    </w:p>
  </w:footnote>
  <w:footnote w:id="435">
    <w:p w:rsidR="00597791" w:rsidRPr="00E70D52" w:rsidRDefault="00597791" w:rsidP="00C92C24">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M. </w:t>
      </w:r>
      <w:r w:rsidRPr="00E70D52">
        <w:rPr>
          <w:rFonts w:asciiTheme="majorHAnsi" w:hAnsiTheme="majorHAnsi"/>
          <w:smallCaps/>
          <w:color w:val="000000" w:themeColor="text1"/>
          <w:lang w:val="en-US"/>
        </w:rPr>
        <w:t>Dixon</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Textbook</w:t>
      </w:r>
      <w:r w:rsidRPr="00E70D52">
        <w:rPr>
          <w:rFonts w:asciiTheme="majorHAnsi" w:hAnsiTheme="majorHAnsi"/>
          <w:color w:val="000000" w:themeColor="text1"/>
          <w:lang w:val="en-US"/>
        </w:rPr>
        <w:t>, 311.</w:t>
      </w:r>
    </w:p>
  </w:footnote>
  <w:footnote w:id="436">
    <w:p w:rsidR="00597791" w:rsidRPr="00E70D52" w:rsidRDefault="00597791">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Art. 2 §3 Handvest van de VN; H. </w:t>
      </w:r>
      <w:r w:rsidRPr="00E70D52">
        <w:rPr>
          <w:rFonts w:asciiTheme="majorHAnsi" w:hAnsiTheme="majorHAnsi"/>
          <w:smallCaps/>
          <w:color w:val="000000" w:themeColor="text1"/>
          <w:lang w:val="en-US" w:eastAsia="nl-BE"/>
        </w:rPr>
        <w:t>Kelsen</w:t>
      </w:r>
      <w:r w:rsidRPr="00E70D52">
        <w:rPr>
          <w:rFonts w:asciiTheme="majorHAnsi" w:hAnsiTheme="majorHAnsi"/>
          <w:color w:val="000000" w:themeColor="text1"/>
          <w:lang w:val="en-US" w:eastAsia="nl-BE"/>
        </w:rPr>
        <w:t xml:space="preserve">, “Collective Security and Collective Self-Defense under the Charter of the United Nations”, </w:t>
      </w:r>
      <w:r w:rsidRPr="00E70D52">
        <w:rPr>
          <w:rFonts w:asciiTheme="majorHAnsi" w:hAnsiTheme="majorHAnsi"/>
          <w:i/>
          <w:color w:val="000000" w:themeColor="text1"/>
          <w:lang w:val="en-US" w:eastAsia="nl-BE"/>
        </w:rPr>
        <w:t>AJIL</w:t>
      </w:r>
      <w:r w:rsidRPr="00E70D52">
        <w:rPr>
          <w:rFonts w:asciiTheme="majorHAnsi" w:hAnsiTheme="majorHAnsi"/>
          <w:color w:val="000000" w:themeColor="text1"/>
          <w:lang w:val="en-US" w:eastAsia="nl-BE"/>
        </w:rPr>
        <w:t xml:space="preserve"> 1948, afl. 42, (783) 785.</w:t>
      </w:r>
    </w:p>
  </w:footnote>
  <w:footnote w:id="437">
    <w:p w:rsidR="00597791" w:rsidRPr="00E70D52" w:rsidRDefault="00597791">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C.W. </w:t>
      </w:r>
      <w:r w:rsidRPr="00E70D52">
        <w:rPr>
          <w:rFonts w:asciiTheme="majorHAnsi" w:hAnsiTheme="majorHAnsi"/>
          <w:smallCaps/>
          <w:color w:val="000000" w:themeColor="text1"/>
          <w:lang w:val="en-US"/>
        </w:rPr>
        <w:t>Henderson</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Understanding International Law</w:t>
      </w:r>
      <w:r w:rsidRPr="00E70D52">
        <w:rPr>
          <w:rFonts w:asciiTheme="majorHAnsi" w:hAnsiTheme="majorHAnsi"/>
          <w:color w:val="000000" w:themeColor="text1"/>
          <w:lang w:val="en-US"/>
        </w:rPr>
        <w:t xml:space="preserve">, Malden, Wiley-Blackwell, 2010, 219; H. </w:t>
      </w:r>
      <w:r w:rsidRPr="00E70D52">
        <w:rPr>
          <w:rFonts w:asciiTheme="majorHAnsi" w:hAnsiTheme="majorHAnsi"/>
          <w:smallCaps/>
          <w:color w:val="000000" w:themeColor="text1"/>
          <w:lang w:val="en-US" w:eastAsia="nl-BE"/>
        </w:rPr>
        <w:t>Kelsen</w:t>
      </w:r>
      <w:r w:rsidRPr="00E70D52">
        <w:rPr>
          <w:rFonts w:asciiTheme="majorHAnsi" w:hAnsiTheme="majorHAnsi"/>
          <w:color w:val="000000" w:themeColor="text1"/>
          <w:lang w:val="en-US" w:eastAsia="nl-BE"/>
        </w:rPr>
        <w:t xml:space="preserve">, “Collective Security and Collective Self-Defense under the Charter of the United Nations”, </w:t>
      </w:r>
      <w:r w:rsidRPr="00E70D52">
        <w:rPr>
          <w:rFonts w:asciiTheme="majorHAnsi" w:hAnsiTheme="majorHAnsi"/>
          <w:i/>
          <w:color w:val="000000" w:themeColor="text1"/>
          <w:lang w:val="en-US" w:eastAsia="nl-BE"/>
        </w:rPr>
        <w:t>AJIL</w:t>
      </w:r>
      <w:r w:rsidRPr="00E70D52">
        <w:rPr>
          <w:rFonts w:asciiTheme="majorHAnsi" w:hAnsiTheme="majorHAnsi"/>
          <w:color w:val="000000" w:themeColor="text1"/>
          <w:lang w:val="en-US" w:eastAsia="nl-BE"/>
        </w:rPr>
        <w:t xml:space="preserve"> 1948, afl. 42, (783) 788.</w:t>
      </w:r>
    </w:p>
  </w:footnote>
  <w:footnote w:id="438">
    <w:p w:rsidR="00597791" w:rsidRPr="00E70D52" w:rsidRDefault="00597791">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B. </w:t>
      </w:r>
      <w:r w:rsidRPr="00E70D52">
        <w:rPr>
          <w:rFonts w:asciiTheme="majorHAnsi" w:hAnsiTheme="majorHAnsi"/>
          <w:smallCaps/>
          <w:color w:val="000000" w:themeColor="text1"/>
          <w:lang w:val="en-US"/>
        </w:rPr>
        <w:t>Simma</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Commentary</w:t>
      </w:r>
      <w:r w:rsidRPr="00E70D52">
        <w:rPr>
          <w:rFonts w:asciiTheme="majorHAnsi" w:hAnsiTheme="majorHAnsi"/>
          <w:color w:val="000000" w:themeColor="text1"/>
          <w:lang w:val="en-US"/>
        </w:rPr>
        <w:t xml:space="preserve">, 608; N. </w:t>
      </w:r>
      <w:r w:rsidRPr="00E70D52">
        <w:rPr>
          <w:rFonts w:asciiTheme="majorHAnsi" w:hAnsiTheme="majorHAnsi"/>
          <w:smallCaps/>
          <w:color w:val="000000" w:themeColor="text1"/>
          <w:lang w:val="en-US"/>
        </w:rPr>
        <w:t>Tsagourias</w:t>
      </w:r>
      <w:r w:rsidRPr="00E70D52">
        <w:rPr>
          <w:rFonts w:asciiTheme="majorHAnsi" w:hAnsiTheme="majorHAnsi"/>
          <w:color w:val="000000" w:themeColor="text1"/>
          <w:lang w:val="en-US"/>
        </w:rPr>
        <w:t xml:space="preserve"> en N.D. </w:t>
      </w:r>
      <w:r w:rsidRPr="00E70D52">
        <w:rPr>
          <w:rFonts w:asciiTheme="majorHAnsi" w:hAnsiTheme="majorHAnsi"/>
          <w:smallCaps/>
          <w:color w:val="000000" w:themeColor="text1"/>
          <w:lang w:val="en-US"/>
        </w:rPr>
        <w:t>White</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Collective Security</w:t>
      </w:r>
      <w:r w:rsidRPr="00E70D52">
        <w:rPr>
          <w:rFonts w:asciiTheme="majorHAnsi" w:hAnsiTheme="majorHAnsi"/>
          <w:color w:val="000000" w:themeColor="text1"/>
          <w:lang w:val="en-US"/>
        </w:rPr>
        <w:t>, 41-42.</w:t>
      </w:r>
    </w:p>
  </w:footnote>
  <w:footnote w:id="439">
    <w:p w:rsidR="00597791" w:rsidRPr="00E70D52" w:rsidRDefault="00597791" w:rsidP="00230EA6">
      <w:pPr>
        <w:rPr>
          <w:rFonts w:asciiTheme="majorHAnsi" w:hAnsiTheme="majorHAnsi"/>
          <w:color w:val="000000" w:themeColor="text1"/>
          <w:sz w:val="20"/>
          <w:szCs w:val="20"/>
        </w:rPr>
      </w:pPr>
      <w:r w:rsidRPr="00E70D52">
        <w:rPr>
          <w:rStyle w:val="Voetnootmarkering"/>
          <w:rFonts w:asciiTheme="majorHAnsi" w:hAnsiTheme="majorHAnsi"/>
          <w:color w:val="000000" w:themeColor="text1"/>
          <w:sz w:val="20"/>
          <w:szCs w:val="20"/>
        </w:rPr>
        <w:footnoteRef/>
      </w:r>
      <w:r w:rsidRPr="00E70D52">
        <w:rPr>
          <w:rFonts w:asciiTheme="majorHAnsi" w:hAnsiTheme="majorHAnsi"/>
          <w:color w:val="000000" w:themeColor="text1"/>
          <w:sz w:val="20"/>
          <w:szCs w:val="20"/>
        </w:rPr>
        <w:t xml:space="preserve"> Nota van de Voorzitter van de Veiligheidsraad van de Verenigde Naties (31 januari 1992), </w:t>
      </w:r>
      <w:r w:rsidRPr="00E70D52">
        <w:rPr>
          <w:rFonts w:asciiTheme="majorHAnsi" w:hAnsiTheme="majorHAnsi"/>
          <w:i/>
          <w:color w:val="000000" w:themeColor="text1"/>
          <w:sz w:val="20"/>
          <w:szCs w:val="20"/>
        </w:rPr>
        <w:t>UN Doc.</w:t>
      </w:r>
      <w:r w:rsidRPr="00E70D52">
        <w:rPr>
          <w:rFonts w:asciiTheme="majorHAnsi" w:hAnsiTheme="majorHAnsi"/>
          <w:color w:val="000000" w:themeColor="text1"/>
          <w:sz w:val="20"/>
          <w:szCs w:val="20"/>
        </w:rPr>
        <w:t xml:space="preserve"> S/23500 (1992), 3.</w:t>
      </w:r>
    </w:p>
  </w:footnote>
  <w:footnote w:id="440">
    <w:p w:rsidR="00597791" w:rsidRPr="00E70D52" w:rsidRDefault="00597791">
      <w:pPr>
        <w:pStyle w:val="Voetnoottekst"/>
        <w:rPr>
          <w:rFonts w:asciiTheme="majorHAnsi" w:hAnsiTheme="majorHAnsi"/>
          <w:color w:val="000000" w:themeColor="text1"/>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rPr>
        <w:t xml:space="preserve"> B. </w:t>
      </w:r>
      <w:r w:rsidRPr="00E70D52">
        <w:rPr>
          <w:rFonts w:asciiTheme="majorHAnsi" w:hAnsiTheme="majorHAnsi"/>
          <w:smallCaps/>
          <w:color w:val="000000" w:themeColor="text1"/>
        </w:rPr>
        <w:t>Simma</w:t>
      </w:r>
      <w:r w:rsidRPr="00E70D52">
        <w:rPr>
          <w:rFonts w:asciiTheme="majorHAnsi" w:hAnsiTheme="majorHAnsi"/>
          <w:color w:val="000000" w:themeColor="text1"/>
        </w:rPr>
        <w:t xml:space="preserve">, </w:t>
      </w:r>
      <w:r w:rsidRPr="00E70D52">
        <w:rPr>
          <w:rFonts w:asciiTheme="majorHAnsi" w:hAnsiTheme="majorHAnsi"/>
          <w:i/>
          <w:color w:val="000000" w:themeColor="text1"/>
        </w:rPr>
        <w:t>Commentary</w:t>
      </w:r>
      <w:r w:rsidRPr="00E70D52">
        <w:rPr>
          <w:rFonts w:asciiTheme="majorHAnsi" w:hAnsiTheme="majorHAnsi"/>
          <w:color w:val="000000" w:themeColor="text1"/>
        </w:rPr>
        <w:t>, 609.</w:t>
      </w:r>
    </w:p>
  </w:footnote>
  <w:footnote w:id="441">
    <w:p w:rsidR="00597791" w:rsidRPr="00E70D52" w:rsidRDefault="00597791">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rPr>
        <w:t xml:space="preserve"> Resolutie 502 van de Veiligheidsraad van de Verenigde Naties (3 april 1982), </w:t>
      </w:r>
      <w:r w:rsidRPr="00E70D52">
        <w:rPr>
          <w:rFonts w:asciiTheme="majorHAnsi" w:hAnsiTheme="majorHAnsi"/>
          <w:i/>
          <w:color w:val="000000" w:themeColor="text1"/>
        </w:rPr>
        <w:t xml:space="preserve">UN Doc. </w:t>
      </w:r>
      <w:r w:rsidRPr="00E70D52">
        <w:rPr>
          <w:rFonts w:asciiTheme="majorHAnsi" w:hAnsiTheme="majorHAnsi"/>
          <w:color w:val="000000" w:themeColor="text1"/>
          <w:lang w:val="en-US"/>
        </w:rPr>
        <w:t>S/RES/502 (1982).</w:t>
      </w:r>
    </w:p>
  </w:footnote>
  <w:footnote w:id="442">
    <w:p w:rsidR="00597791" w:rsidRPr="00E70D52" w:rsidRDefault="00597791">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C.W. </w:t>
      </w:r>
      <w:r w:rsidRPr="00E70D52">
        <w:rPr>
          <w:rFonts w:asciiTheme="majorHAnsi" w:hAnsiTheme="majorHAnsi"/>
          <w:smallCaps/>
          <w:color w:val="000000" w:themeColor="text1"/>
          <w:lang w:val="en-US"/>
        </w:rPr>
        <w:t>Henderson</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Understanding International Law</w:t>
      </w:r>
      <w:r w:rsidRPr="00E70D52">
        <w:rPr>
          <w:rFonts w:asciiTheme="majorHAnsi" w:hAnsiTheme="majorHAnsi"/>
          <w:color w:val="000000" w:themeColor="text1"/>
          <w:lang w:val="en-US"/>
        </w:rPr>
        <w:t>, Malden, Wiley-Blackwell, 2010, 219.</w:t>
      </w:r>
    </w:p>
  </w:footnote>
  <w:footnote w:id="443">
    <w:p w:rsidR="00597791" w:rsidRPr="00E70D52" w:rsidRDefault="00597791">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B. </w:t>
      </w:r>
      <w:r w:rsidRPr="00E70D52">
        <w:rPr>
          <w:rFonts w:asciiTheme="majorHAnsi" w:hAnsiTheme="majorHAnsi"/>
          <w:smallCaps/>
          <w:color w:val="000000" w:themeColor="text1"/>
          <w:lang w:val="en-US"/>
        </w:rPr>
        <w:t>Simma</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Commentary</w:t>
      </w:r>
      <w:r w:rsidRPr="00E70D52">
        <w:rPr>
          <w:rFonts w:asciiTheme="majorHAnsi" w:hAnsiTheme="majorHAnsi"/>
          <w:color w:val="000000" w:themeColor="text1"/>
          <w:lang w:val="en-US"/>
        </w:rPr>
        <w:t>, 610.</w:t>
      </w:r>
    </w:p>
  </w:footnote>
  <w:footnote w:id="444">
    <w:p w:rsidR="00597791" w:rsidRPr="00E70D52" w:rsidRDefault="00597791" w:rsidP="00FF307F">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Resolutie AV 3314 (XXIX), zie noot </w:t>
      </w:r>
      <w:fldSimple w:instr=" NOTEREF _Ref419532330 \h  \* MERGEFORMAT ">
        <w:r w:rsidRPr="00FB0C7A">
          <w:rPr>
            <w:rFonts w:asciiTheme="majorHAnsi" w:hAnsiTheme="majorHAnsi"/>
            <w:color w:val="000000" w:themeColor="text1"/>
            <w:lang w:val="en-US"/>
          </w:rPr>
          <w:t>136</w:t>
        </w:r>
      </w:fldSimple>
      <w:r w:rsidRPr="00E70D52">
        <w:rPr>
          <w:rFonts w:asciiTheme="majorHAnsi" w:hAnsiTheme="majorHAnsi"/>
          <w:color w:val="000000" w:themeColor="text1"/>
          <w:lang w:val="en-US"/>
        </w:rPr>
        <w:t xml:space="preserve">; A. </w:t>
      </w:r>
      <w:r w:rsidRPr="00E70D52">
        <w:rPr>
          <w:rFonts w:asciiTheme="majorHAnsi" w:hAnsiTheme="majorHAnsi"/>
          <w:smallCaps/>
          <w:color w:val="000000" w:themeColor="text1"/>
          <w:lang w:val="en-US"/>
        </w:rPr>
        <w:t xml:space="preserve">Bianchi, </w:t>
      </w:r>
      <w:r w:rsidRPr="00E70D52">
        <w:rPr>
          <w:rFonts w:asciiTheme="majorHAnsi" w:hAnsiTheme="majorHAnsi"/>
          <w:color w:val="000000" w:themeColor="text1"/>
          <w:lang w:val="en-US"/>
        </w:rPr>
        <w:t xml:space="preserve">“The International Regulation of the Use of Force: the Politics of Interpretive Method”, </w:t>
      </w:r>
      <w:r w:rsidRPr="00E70D52">
        <w:rPr>
          <w:rFonts w:asciiTheme="majorHAnsi" w:hAnsiTheme="majorHAnsi"/>
          <w:i/>
          <w:color w:val="000000" w:themeColor="text1"/>
          <w:lang w:val="en-US"/>
        </w:rPr>
        <w:t>LJIL</w:t>
      </w:r>
      <w:r w:rsidRPr="00E70D52">
        <w:rPr>
          <w:rFonts w:asciiTheme="majorHAnsi" w:hAnsiTheme="majorHAnsi"/>
          <w:color w:val="000000" w:themeColor="text1"/>
          <w:lang w:val="en-US"/>
        </w:rPr>
        <w:t xml:space="preserve"> 2009, afl. 4, (651) 668.</w:t>
      </w:r>
    </w:p>
  </w:footnote>
  <w:footnote w:id="445">
    <w:p w:rsidR="00597791" w:rsidRPr="00E70D52" w:rsidRDefault="00597791" w:rsidP="009E783F">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C.W. </w:t>
      </w:r>
      <w:r w:rsidRPr="00E70D52">
        <w:rPr>
          <w:rFonts w:asciiTheme="majorHAnsi" w:hAnsiTheme="majorHAnsi"/>
          <w:smallCaps/>
          <w:color w:val="000000" w:themeColor="text1"/>
          <w:lang w:val="en-US"/>
        </w:rPr>
        <w:t>Henderson</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Understanding International Law</w:t>
      </w:r>
      <w:r w:rsidRPr="00E70D52">
        <w:rPr>
          <w:rFonts w:asciiTheme="majorHAnsi" w:hAnsiTheme="majorHAnsi"/>
          <w:color w:val="000000" w:themeColor="text1"/>
          <w:lang w:val="en-US"/>
        </w:rPr>
        <w:t>, Malden, Wiley-Blackwell, 2010, 221.</w:t>
      </w:r>
    </w:p>
  </w:footnote>
  <w:footnote w:id="446">
    <w:p w:rsidR="00597791" w:rsidRPr="00E70D52" w:rsidRDefault="00597791" w:rsidP="00AC65BE">
      <w:pPr>
        <w:rPr>
          <w:rFonts w:asciiTheme="majorHAnsi" w:hAnsiTheme="majorHAnsi"/>
          <w:color w:val="000000" w:themeColor="text1"/>
          <w:sz w:val="20"/>
          <w:szCs w:val="20"/>
        </w:rPr>
      </w:pPr>
      <w:r w:rsidRPr="00E70D52">
        <w:rPr>
          <w:rStyle w:val="Voetnootmarkering"/>
          <w:rFonts w:asciiTheme="majorHAnsi" w:hAnsiTheme="majorHAnsi"/>
          <w:color w:val="000000" w:themeColor="text1"/>
          <w:sz w:val="20"/>
          <w:szCs w:val="20"/>
        </w:rPr>
        <w:footnoteRef/>
      </w:r>
      <w:r w:rsidRPr="00E70D52">
        <w:rPr>
          <w:rFonts w:asciiTheme="majorHAnsi" w:hAnsiTheme="majorHAnsi"/>
          <w:color w:val="000000" w:themeColor="text1"/>
          <w:sz w:val="20"/>
          <w:szCs w:val="20"/>
        </w:rPr>
        <w:t xml:space="preserve"> Vergadering 392 van de Veiligheidsraad van de Verenigde Naties (24 december 1948), </w:t>
      </w:r>
      <w:r w:rsidRPr="00E70D52">
        <w:rPr>
          <w:rFonts w:asciiTheme="majorHAnsi" w:hAnsiTheme="majorHAnsi"/>
          <w:i/>
          <w:color w:val="000000" w:themeColor="text1"/>
          <w:sz w:val="20"/>
          <w:szCs w:val="20"/>
        </w:rPr>
        <w:t>UN Doc</w:t>
      </w:r>
      <w:r w:rsidRPr="00E70D52">
        <w:rPr>
          <w:rFonts w:asciiTheme="majorHAnsi" w:hAnsiTheme="majorHAnsi"/>
          <w:color w:val="000000" w:themeColor="text1"/>
          <w:sz w:val="20"/>
          <w:szCs w:val="20"/>
        </w:rPr>
        <w:t xml:space="preserve">. S/PV.392 (1948); D.W. </w:t>
      </w:r>
      <w:r w:rsidRPr="00E70D52">
        <w:rPr>
          <w:rFonts w:asciiTheme="majorHAnsi" w:hAnsiTheme="majorHAnsi"/>
          <w:smallCaps/>
          <w:color w:val="000000" w:themeColor="text1"/>
          <w:sz w:val="20"/>
          <w:szCs w:val="20"/>
        </w:rPr>
        <w:t>Bowett</w:t>
      </w:r>
      <w:r w:rsidRPr="00E70D52">
        <w:rPr>
          <w:rFonts w:asciiTheme="majorHAnsi" w:hAnsiTheme="majorHAnsi"/>
          <w:color w:val="000000" w:themeColor="text1"/>
          <w:sz w:val="20"/>
          <w:szCs w:val="20"/>
        </w:rPr>
        <w:t xml:space="preserve">, </w:t>
      </w:r>
      <w:r w:rsidRPr="00E70D52">
        <w:rPr>
          <w:rFonts w:asciiTheme="majorHAnsi" w:hAnsiTheme="majorHAnsi"/>
          <w:i/>
          <w:color w:val="000000" w:themeColor="text1"/>
          <w:sz w:val="20"/>
          <w:szCs w:val="20"/>
        </w:rPr>
        <w:t>Self-defence</w:t>
      </w:r>
      <w:r w:rsidRPr="00E70D52">
        <w:rPr>
          <w:rFonts w:asciiTheme="majorHAnsi" w:hAnsiTheme="majorHAnsi"/>
          <w:color w:val="000000" w:themeColor="text1"/>
          <w:sz w:val="20"/>
          <w:szCs w:val="20"/>
        </w:rPr>
        <w:t xml:space="preserve">, 51-52; Y. </w:t>
      </w:r>
      <w:r w:rsidRPr="00E70D52">
        <w:rPr>
          <w:rFonts w:asciiTheme="majorHAnsi" w:hAnsiTheme="majorHAnsi"/>
          <w:smallCaps/>
          <w:color w:val="000000" w:themeColor="text1"/>
          <w:sz w:val="20"/>
          <w:szCs w:val="20"/>
        </w:rPr>
        <w:t>Dinstein</w:t>
      </w:r>
      <w:r w:rsidRPr="00E70D52">
        <w:rPr>
          <w:rFonts w:asciiTheme="majorHAnsi" w:hAnsiTheme="majorHAnsi"/>
          <w:color w:val="000000" w:themeColor="text1"/>
          <w:sz w:val="20"/>
          <w:szCs w:val="20"/>
        </w:rPr>
        <w:t xml:space="preserve">, </w:t>
      </w:r>
      <w:r w:rsidRPr="00E70D52">
        <w:rPr>
          <w:rFonts w:asciiTheme="majorHAnsi" w:hAnsiTheme="majorHAnsi"/>
          <w:i/>
          <w:color w:val="000000" w:themeColor="text1"/>
          <w:sz w:val="20"/>
          <w:szCs w:val="20"/>
        </w:rPr>
        <w:t>War</w:t>
      </w:r>
      <w:r w:rsidRPr="00E70D52">
        <w:rPr>
          <w:rFonts w:asciiTheme="majorHAnsi" w:hAnsiTheme="majorHAnsi"/>
          <w:color w:val="000000" w:themeColor="text1"/>
          <w:sz w:val="20"/>
          <w:szCs w:val="20"/>
        </w:rPr>
        <w:t xml:space="preserve">, 313; M.N. </w:t>
      </w:r>
      <w:r w:rsidRPr="00E70D52">
        <w:rPr>
          <w:rFonts w:asciiTheme="majorHAnsi" w:hAnsiTheme="majorHAnsi"/>
          <w:smallCaps/>
          <w:color w:val="000000" w:themeColor="text1"/>
          <w:sz w:val="20"/>
          <w:szCs w:val="20"/>
        </w:rPr>
        <w:t>Shaw</w:t>
      </w:r>
      <w:r w:rsidRPr="00E70D52">
        <w:rPr>
          <w:rFonts w:asciiTheme="majorHAnsi" w:hAnsiTheme="majorHAnsi"/>
          <w:color w:val="000000" w:themeColor="text1"/>
          <w:sz w:val="20"/>
          <w:szCs w:val="20"/>
        </w:rPr>
        <w:t xml:space="preserve">, </w:t>
      </w:r>
      <w:r w:rsidRPr="00E70D52">
        <w:rPr>
          <w:rFonts w:asciiTheme="majorHAnsi" w:hAnsiTheme="majorHAnsi"/>
          <w:i/>
          <w:color w:val="000000" w:themeColor="text1"/>
          <w:sz w:val="20"/>
          <w:szCs w:val="20"/>
        </w:rPr>
        <w:t>Int’l Law</w:t>
      </w:r>
      <w:r w:rsidRPr="00E70D52">
        <w:rPr>
          <w:rFonts w:asciiTheme="majorHAnsi" w:hAnsiTheme="majorHAnsi"/>
          <w:color w:val="000000" w:themeColor="text1"/>
          <w:sz w:val="20"/>
          <w:szCs w:val="20"/>
        </w:rPr>
        <w:t xml:space="preserve">, 1236-1237; N. </w:t>
      </w:r>
      <w:r w:rsidRPr="00E70D52">
        <w:rPr>
          <w:rFonts w:asciiTheme="majorHAnsi" w:hAnsiTheme="majorHAnsi"/>
          <w:smallCaps/>
          <w:color w:val="000000" w:themeColor="text1"/>
          <w:sz w:val="20"/>
          <w:szCs w:val="20"/>
        </w:rPr>
        <w:t>Tsagourias</w:t>
      </w:r>
      <w:r w:rsidRPr="00E70D52">
        <w:rPr>
          <w:rFonts w:asciiTheme="majorHAnsi" w:hAnsiTheme="majorHAnsi"/>
          <w:color w:val="000000" w:themeColor="text1"/>
          <w:sz w:val="20"/>
          <w:szCs w:val="20"/>
        </w:rPr>
        <w:t xml:space="preserve"> en N.D. </w:t>
      </w:r>
      <w:r w:rsidRPr="00E70D52">
        <w:rPr>
          <w:rFonts w:asciiTheme="majorHAnsi" w:hAnsiTheme="majorHAnsi"/>
          <w:smallCaps/>
          <w:color w:val="000000" w:themeColor="text1"/>
          <w:sz w:val="20"/>
          <w:szCs w:val="20"/>
        </w:rPr>
        <w:t>White</w:t>
      </w:r>
      <w:r w:rsidRPr="00E70D52">
        <w:rPr>
          <w:rFonts w:asciiTheme="majorHAnsi" w:hAnsiTheme="majorHAnsi"/>
          <w:color w:val="000000" w:themeColor="text1"/>
          <w:sz w:val="20"/>
          <w:szCs w:val="20"/>
        </w:rPr>
        <w:t xml:space="preserve">, </w:t>
      </w:r>
      <w:r w:rsidRPr="00E70D52">
        <w:rPr>
          <w:rFonts w:asciiTheme="majorHAnsi" w:hAnsiTheme="majorHAnsi"/>
          <w:i/>
          <w:color w:val="000000" w:themeColor="text1"/>
          <w:sz w:val="20"/>
          <w:szCs w:val="20"/>
        </w:rPr>
        <w:t>Collective Security</w:t>
      </w:r>
      <w:r w:rsidRPr="00E70D52">
        <w:rPr>
          <w:rFonts w:asciiTheme="majorHAnsi" w:hAnsiTheme="majorHAnsi"/>
          <w:color w:val="000000" w:themeColor="text1"/>
          <w:sz w:val="20"/>
          <w:szCs w:val="20"/>
        </w:rPr>
        <w:t xml:space="preserve">, 43-44; </w:t>
      </w:r>
      <w:r w:rsidRPr="00E70D52">
        <w:rPr>
          <w:rFonts w:asciiTheme="majorHAnsi" w:hAnsiTheme="majorHAnsi"/>
          <w:i/>
          <w:color w:val="000000" w:themeColor="text1"/>
          <w:sz w:val="20"/>
          <w:szCs w:val="20"/>
        </w:rPr>
        <w:t>Ibid</w:t>
      </w:r>
      <w:r w:rsidRPr="00E70D52">
        <w:rPr>
          <w:rFonts w:asciiTheme="majorHAnsi" w:hAnsiTheme="majorHAnsi"/>
          <w:color w:val="000000" w:themeColor="text1"/>
          <w:sz w:val="20"/>
          <w:szCs w:val="20"/>
        </w:rPr>
        <w:t xml:space="preserve">, 97-98; Voor een uitgebreide bespreking van de vaststelling van een bedreiging voor de vrede, zie A. </w:t>
      </w:r>
      <w:r w:rsidRPr="00E70D52">
        <w:rPr>
          <w:rFonts w:asciiTheme="majorHAnsi" w:hAnsiTheme="majorHAnsi"/>
          <w:smallCaps/>
          <w:color w:val="000000" w:themeColor="text1"/>
          <w:sz w:val="20"/>
          <w:szCs w:val="20"/>
        </w:rPr>
        <w:t>Orakhelashvili</w:t>
      </w:r>
      <w:r w:rsidRPr="00E70D52">
        <w:rPr>
          <w:rFonts w:asciiTheme="majorHAnsi" w:hAnsiTheme="majorHAnsi"/>
          <w:color w:val="000000" w:themeColor="text1"/>
          <w:sz w:val="20"/>
          <w:szCs w:val="20"/>
        </w:rPr>
        <w:t xml:space="preserve">, </w:t>
      </w:r>
      <w:r w:rsidRPr="00E70D52">
        <w:rPr>
          <w:rFonts w:asciiTheme="majorHAnsi" w:hAnsiTheme="majorHAnsi"/>
          <w:i/>
          <w:color w:val="000000" w:themeColor="text1"/>
          <w:sz w:val="20"/>
          <w:szCs w:val="20"/>
        </w:rPr>
        <w:t>Collective Security</w:t>
      </w:r>
      <w:r w:rsidRPr="00E70D52">
        <w:rPr>
          <w:rFonts w:asciiTheme="majorHAnsi" w:hAnsiTheme="majorHAnsi"/>
          <w:color w:val="000000" w:themeColor="text1"/>
          <w:sz w:val="20"/>
          <w:szCs w:val="20"/>
        </w:rPr>
        <w:t>, New York, Oxford University Press, 2011, 149-187.</w:t>
      </w:r>
    </w:p>
  </w:footnote>
  <w:footnote w:id="447">
    <w:p w:rsidR="00597791" w:rsidRPr="00E70D52" w:rsidRDefault="00597791" w:rsidP="00FF307F">
      <w:pPr>
        <w:pStyle w:val="Voetnoottekst"/>
        <w:rPr>
          <w:rFonts w:asciiTheme="majorHAnsi" w:hAnsiTheme="majorHAnsi"/>
          <w:color w:val="000000" w:themeColor="text1"/>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rPr>
        <w:t xml:space="preserve"> M. </w:t>
      </w:r>
      <w:r w:rsidRPr="00E70D52">
        <w:rPr>
          <w:rFonts w:asciiTheme="majorHAnsi" w:hAnsiTheme="majorHAnsi"/>
          <w:smallCaps/>
          <w:color w:val="000000" w:themeColor="text1"/>
        </w:rPr>
        <w:t>Cogen</w:t>
      </w:r>
      <w:r w:rsidRPr="00E70D52">
        <w:rPr>
          <w:rFonts w:asciiTheme="majorHAnsi" w:hAnsiTheme="majorHAnsi"/>
          <w:color w:val="000000" w:themeColor="text1"/>
        </w:rPr>
        <w:t xml:space="preserve">, </w:t>
      </w:r>
      <w:r w:rsidRPr="00E70D52">
        <w:rPr>
          <w:rFonts w:asciiTheme="majorHAnsi" w:hAnsiTheme="majorHAnsi"/>
          <w:i/>
          <w:color w:val="000000" w:themeColor="text1"/>
        </w:rPr>
        <w:t>Handboek Internationaal Recht</w:t>
      </w:r>
      <w:r w:rsidRPr="00E70D52">
        <w:rPr>
          <w:rFonts w:asciiTheme="majorHAnsi" w:hAnsiTheme="majorHAnsi"/>
          <w:color w:val="000000" w:themeColor="text1"/>
        </w:rPr>
        <w:t xml:space="preserve">, Mechelen, Kluwer, 2003, 430; M. </w:t>
      </w:r>
      <w:r w:rsidRPr="00E70D52">
        <w:rPr>
          <w:rFonts w:asciiTheme="majorHAnsi" w:hAnsiTheme="majorHAnsi"/>
          <w:smallCaps/>
          <w:color w:val="000000" w:themeColor="text1"/>
        </w:rPr>
        <w:t>Dixon</w:t>
      </w:r>
      <w:r w:rsidRPr="00E70D52">
        <w:rPr>
          <w:rFonts w:asciiTheme="majorHAnsi" w:hAnsiTheme="majorHAnsi"/>
          <w:color w:val="000000" w:themeColor="text1"/>
        </w:rPr>
        <w:t xml:space="preserve">, </w:t>
      </w:r>
      <w:r w:rsidRPr="00E70D52">
        <w:rPr>
          <w:rFonts w:asciiTheme="majorHAnsi" w:hAnsiTheme="majorHAnsi"/>
          <w:i/>
          <w:color w:val="000000" w:themeColor="text1"/>
        </w:rPr>
        <w:t>Textbook</w:t>
      </w:r>
      <w:r w:rsidRPr="00E70D52">
        <w:rPr>
          <w:rFonts w:asciiTheme="majorHAnsi" w:hAnsiTheme="majorHAnsi"/>
          <w:color w:val="000000" w:themeColor="text1"/>
        </w:rPr>
        <w:t xml:space="preserve">, 309; B. </w:t>
      </w:r>
      <w:r w:rsidRPr="00E70D52">
        <w:rPr>
          <w:rFonts w:asciiTheme="majorHAnsi" w:hAnsiTheme="majorHAnsi"/>
          <w:smallCaps/>
          <w:color w:val="000000" w:themeColor="text1"/>
        </w:rPr>
        <w:t>Simma</w:t>
      </w:r>
      <w:r w:rsidRPr="00E70D52">
        <w:rPr>
          <w:rFonts w:asciiTheme="majorHAnsi" w:hAnsiTheme="majorHAnsi"/>
          <w:color w:val="000000" w:themeColor="text1"/>
        </w:rPr>
        <w:t xml:space="preserve">, </w:t>
      </w:r>
      <w:r w:rsidRPr="00E70D52">
        <w:rPr>
          <w:rFonts w:asciiTheme="majorHAnsi" w:hAnsiTheme="majorHAnsi"/>
          <w:i/>
          <w:color w:val="000000" w:themeColor="text1"/>
        </w:rPr>
        <w:t>Commentary</w:t>
      </w:r>
      <w:r w:rsidRPr="00E70D52">
        <w:rPr>
          <w:rFonts w:asciiTheme="majorHAnsi" w:hAnsiTheme="majorHAnsi"/>
          <w:color w:val="000000" w:themeColor="text1"/>
        </w:rPr>
        <w:t>, 68-609.</w:t>
      </w:r>
    </w:p>
  </w:footnote>
  <w:footnote w:id="448">
    <w:p w:rsidR="00597791" w:rsidRPr="00E70D52" w:rsidRDefault="00597791" w:rsidP="003A55B9">
      <w:pPr>
        <w:rPr>
          <w:rFonts w:asciiTheme="majorHAnsi" w:hAnsiTheme="majorHAnsi"/>
          <w:i/>
          <w:color w:val="000000" w:themeColor="text1"/>
          <w:sz w:val="20"/>
          <w:szCs w:val="20"/>
          <w:lang w:val="en-US"/>
        </w:rPr>
      </w:pPr>
      <w:r w:rsidRPr="00E70D52">
        <w:rPr>
          <w:rStyle w:val="Voetnootmarkering"/>
          <w:rFonts w:asciiTheme="majorHAnsi" w:hAnsiTheme="majorHAnsi"/>
          <w:color w:val="000000" w:themeColor="text1"/>
          <w:sz w:val="20"/>
          <w:szCs w:val="20"/>
        </w:rPr>
        <w:footnoteRef/>
      </w:r>
      <w:r w:rsidRPr="00E70D52">
        <w:rPr>
          <w:rFonts w:asciiTheme="majorHAnsi" w:hAnsiTheme="majorHAnsi"/>
          <w:color w:val="000000" w:themeColor="text1"/>
          <w:sz w:val="20"/>
          <w:szCs w:val="20"/>
        </w:rPr>
        <w:t xml:space="preserve"> Resolutie 418 van de Veiligheidsraad van de Verenigde Naties (4 november 1977), </w:t>
      </w:r>
      <w:r w:rsidRPr="00E70D52">
        <w:rPr>
          <w:rFonts w:asciiTheme="majorHAnsi" w:hAnsiTheme="majorHAnsi"/>
          <w:i/>
          <w:color w:val="000000" w:themeColor="text1"/>
          <w:sz w:val="20"/>
          <w:szCs w:val="20"/>
        </w:rPr>
        <w:t>UN Doc.</w:t>
      </w:r>
      <w:r w:rsidRPr="00E70D52">
        <w:rPr>
          <w:rFonts w:asciiTheme="majorHAnsi" w:hAnsiTheme="majorHAnsi"/>
          <w:color w:val="000000" w:themeColor="text1"/>
          <w:sz w:val="20"/>
          <w:szCs w:val="20"/>
        </w:rPr>
        <w:t xml:space="preserve"> </w:t>
      </w:r>
      <w:r w:rsidRPr="00E70D52">
        <w:rPr>
          <w:rFonts w:asciiTheme="majorHAnsi" w:hAnsiTheme="majorHAnsi"/>
          <w:color w:val="000000" w:themeColor="text1"/>
          <w:sz w:val="20"/>
          <w:szCs w:val="20"/>
          <w:lang w:val="en-US"/>
        </w:rPr>
        <w:t>S/RES/418 (1977), §1.</w:t>
      </w:r>
      <w:r w:rsidRPr="00E70D52">
        <w:rPr>
          <w:rFonts w:asciiTheme="majorHAnsi" w:hAnsiTheme="majorHAnsi"/>
          <w:i/>
          <w:color w:val="000000" w:themeColor="text1"/>
          <w:sz w:val="20"/>
          <w:szCs w:val="20"/>
          <w:lang w:val="en-US"/>
        </w:rPr>
        <w:t xml:space="preserve"> </w:t>
      </w:r>
    </w:p>
  </w:footnote>
  <w:footnote w:id="449">
    <w:p w:rsidR="00597791" w:rsidRPr="00E70D52" w:rsidRDefault="00597791">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Y. </w:t>
      </w:r>
      <w:r w:rsidRPr="00E70D52">
        <w:rPr>
          <w:rFonts w:asciiTheme="majorHAnsi" w:hAnsiTheme="majorHAnsi"/>
          <w:smallCaps/>
          <w:color w:val="000000" w:themeColor="text1"/>
          <w:lang w:val="en-US"/>
        </w:rPr>
        <w:t>Dinstein</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War</w:t>
      </w:r>
      <w:r w:rsidRPr="00E70D52">
        <w:rPr>
          <w:rFonts w:asciiTheme="majorHAnsi" w:hAnsiTheme="majorHAnsi"/>
          <w:color w:val="000000" w:themeColor="text1"/>
          <w:lang w:val="en-US"/>
        </w:rPr>
        <w:t xml:space="preserve">, 310. </w:t>
      </w:r>
    </w:p>
  </w:footnote>
  <w:footnote w:id="450">
    <w:p w:rsidR="00597791" w:rsidRPr="00E70D52" w:rsidRDefault="00597791" w:rsidP="00F601D6">
      <w:pPr>
        <w:rPr>
          <w:rFonts w:asciiTheme="majorHAnsi" w:eastAsiaTheme="minorHAnsi" w:hAnsiTheme="majorHAnsi"/>
          <w:color w:val="000000" w:themeColor="text1"/>
          <w:sz w:val="20"/>
          <w:szCs w:val="20"/>
          <w:lang w:val="en-US" w:eastAsia="en-US"/>
        </w:rPr>
      </w:pPr>
      <w:r w:rsidRPr="00E70D52">
        <w:rPr>
          <w:rStyle w:val="Voetnootmarkering"/>
          <w:rFonts w:asciiTheme="majorHAnsi" w:hAnsiTheme="majorHAnsi"/>
          <w:color w:val="000000" w:themeColor="text1"/>
          <w:sz w:val="20"/>
          <w:szCs w:val="20"/>
        </w:rPr>
        <w:footnoteRef/>
      </w:r>
      <w:r w:rsidRPr="00E70D52">
        <w:rPr>
          <w:rFonts w:asciiTheme="majorHAnsi" w:hAnsiTheme="majorHAnsi"/>
          <w:color w:val="000000" w:themeColor="text1"/>
          <w:sz w:val="20"/>
          <w:szCs w:val="20"/>
          <w:lang w:val="en-US"/>
        </w:rPr>
        <w:t xml:space="preserve"> Joegoslaviëtribunaal, </w:t>
      </w:r>
      <w:r w:rsidRPr="00E70D52">
        <w:rPr>
          <w:rFonts w:asciiTheme="majorHAnsi" w:hAnsiTheme="majorHAnsi"/>
          <w:i/>
          <w:color w:val="000000" w:themeColor="text1"/>
          <w:sz w:val="20"/>
          <w:szCs w:val="20"/>
          <w:lang w:val="en-US"/>
        </w:rPr>
        <w:t>Prosecutor v. Tadic</w:t>
      </w:r>
      <w:r w:rsidRPr="00E70D52">
        <w:rPr>
          <w:rFonts w:asciiTheme="majorHAnsi" w:hAnsiTheme="majorHAnsi"/>
          <w:color w:val="000000" w:themeColor="text1"/>
          <w:sz w:val="20"/>
          <w:szCs w:val="20"/>
          <w:lang w:val="en-US"/>
        </w:rPr>
        <w:t xml:space="preserve">, Decision on Jurisdiction (2 oktober 1995), IT-94-1-AR 72, </w:t>
      </w:r>
      <w:r w:rsidRPr="00E70D52">
        <w:rPr>
          <w:rFonts w:asciiTheme="majorHAnsi" w:hAnsiTheme="majorHAnsi"/>
          <w:i/>
          <w:color w:val="000000" w:themeColor="text1"/>
          <w:sz w:val="20"/>
          <w:szCs w:val="20"/>
          <w:lang w:val="en-US"/>
        </w:rPr>
        <w:t xml:space="preserve">ILM </w:t>
      </w:r>
      <w:r w:rsidRPr="00E70D52">
        <w:rPr>
          <w:rFonts w:asciiTheme="majorHAnsi" w:hAnsiTheme="majorHAnsi"/>
          <w:color w:val="000000" w:themeColor="text1"/>
          <w:sz w:val="20"/>
          <w:szCs w:val="20"/>
          <w:lang w:val="en-US"/>
        </w:rPr>
        <w:t>1996, 35.</w:t>
      </w:r>
    </w:p>
  </w:footnote>
  <w:footnote w:id="451">
    <w:p w:rsidR="00597791" w:rsidRPr="00E70D52" w:rsidRDefault="00597791">
      <w:pPr>
        <w:pStyle w:val="Voetnoottekst"/>
        <w:rPr>
          <w:rFonts w:asciiTheme="majorHAnsi" w:hAnsiTheme="majorHAnsi"/>
          <w:color w:val="000000" w:themeColor="text1"/>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rPr>
        <w:t xml:space="preserve"> B. </w:t>
      </w:r>
      <w:r w:rsidRPr="00E70D52">
        <w:rPr>
          <w:rFonts w:asciiTheme="majorHAnsi" w:hAnsiTheme="majorHAnsi"/>
          <w:smallCaps/>
          <w:color w:val="000000" w:themeColor="text1"/>
        </w:rPr>
        <w:t>Simma</w:t>
      </w:r>
      <w:r w:rsidRPr="00E70D52">
        <w:rPr>
          <w:rFonts w:asciiTheme="majorHAnsi" w:hAnsiTheme="majorHAnsi"/>
          <w:color w:val="000000" w:themeColor="text1"/>
        </w:rPr>
        <w:t xml:space="preserve">, </w:t>
      </w:r>
      <w:r w:rsidRPr="00E70D52">
        <w:rPr>
          <w:rFonts w:asciiTheme="majorHAnsi" w:hAnsiTheme="majorHAnsi"/>
          <w:i/>
          <w:color w:val="000000" w:themeColor="text1"/>
        </w:rPr>
        <w:t>Commentary</w:t>
      </w:r>
      <w:r w:rsidRPr="00E70D52">
        <w:rPr>
          <w:rFonts w:asciiTheme="majorHAnsi" w:hAnsiTheme="majorHAnsi"/>
          <w:color w:val="000000" w:themeColor="text1"/>
        </w:rPr>
        <w:t>, 611.</w:t>
      </w:r>
    </w:p>
  </w:footnote>
  <w:footnote w:id="452">
    <w:p w:rsidR="00597791" w:rsidRPr="00E70D52" w:rsidRDefault="00597791">
      <w:pPr>
        <w:pStyle w:val="Voetnoottekst"/>
        <w:rPr>
          <w:rFonts w:asciiTheme="majorHAnsi" w:hAnsiTheme="majorHAnsi"/>
          <w:color w:val="000000" w:themeColor="text1"/>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rPr>
        <w:t xml:space="preserve"> Resolutie 311 van de Veiligheidsraad van de Verenigde Naties (4 februari 1972), </w:t>
      </w:r>
      <w:r w:rsidRPr="00E70D52">
        <w:rPr>
          <w:rFonts w:asciiTheme="majorHAnsi" w:hAnsiTheme="majorHAnsi"/>
          <w:i/>
          <w:color w:val="000000" w:themeColor="text1"/>
        </w:rPr>
        <w:t xml:space="preserve">UN Doc. </w:t>
      </w:r>
      <w:r w:rsidRPr="00E70D52">
        <w:rPr>
          <w:rFonts w:asciiTheme="majorHAnsi" w:hAnsiTheme="majorHAnsi"/>
          <w:color w:val="000000" w:themeColor="text1"/>
        </w:rPr>
        <w:t>S/RES/311 (1972).</w:t>
      </w:r>
    </w:p>
  </w:footnote>
  <w:footnote w:id="453">
    <w:p w:rsidR="00597791" w:rsidRPr="00E70D52" w:rsidRDefault="00597791" w:rsidP="0026032C">
      <w:pPr>
        <w:pStyle w:val="Voetnoottekst"/>
        <w:rPr>
          <w:rFonts w:asciiTheme="majorHAnsi" w:hAnsiTheme="majorHAnsi"/>
          <w:color w:val="000000" w:themeColor="text1"/>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rPr>
        <w:t xml:space="preserve"> Resolutie VR 688 (1991), zie noot </w:t>
      </w:r>
      <w:fldSimple w:instr=" NOTEREF _Ref419542957 \h  \* MERGEFORMAT ">
        <w:r w:rsidRPr="00FB0C7A">
          <w:rPr>
            <w:rFonts w:asciiTheme="majorHAnsi" w:hAnsiTheme="majorHAnsi"/>
            <w:color w:val="000000" w:themeColor="text1"/>
          </w:rPr>
          <w:t>329</w:t>
        </w:r>
      </w:fldSimple>
      <w:r w:rsidRPr="00E70D52">
        <w:rPr>
          <w:rFonts w:asciiTheme="majorHAnsi" w:hAnsiTheme="majorHAnsi"/>
          <w:color w:val="000000" w:themeColor="text1"/>
        </w:rPr>
        <w:t>.</w:t>
      </w:r>
    </w:p>
  </w:footnote>
  <w:footnote w:id="454">
    <w:p w:rsidR="00597791" w:rsidRPr="00E70D52" w:rsidRDefault="00597791" w:rsidP="0026032C">
      <w:pPr>
        <w:rPr>
          <w:rFonts w:asciiTheme="majorHAnsi" w:hAnsiTheme="majorHAnsi"/>
          <w:color w:val="000000" w:themeColor="text1"/>
          <w:sz w:val="20"/>
          <w:szCs w:val="20"/>
        </w:rPr>
      </w:pPr>
      <w:r w:rsidRPr="00E70D52">
        <w:rPr>
          <w:rStyle w:val="Voetnootmarkering"/>
          <w:rFonts w:asciiTheme="majorHAnsi" w:hAnsiTheme="majorHAnsi"/>
          <w:color w:val="000000" w:themeColor="text1"/>
          <w:sz w:val="20"/>
          <w:szCs w:val="20"/>
        </w:rPr>
        <w:footnoteRef/>
      </w:r>
      <w:r w:rsidRPr="00E70D52">
        <w:rPr>
          <w:rFonts w:asciiTheme="majorHAnsi" w:hAnsiTheme="majorHAnsi"/>
          <w:color w:val="000000" w:themeColor="text1"/>
          <w:sz w:val="20"/>
          <w:szCs w:val="20"/>
        </w:rPr>
        <w:t xml:space="preserve"> Resolutie 713 van de Veiligheidsraad van de Verenigde Naties (25 september 1991), </w:t>
      </w:r>
      <w:r w:rsidRPr="00E70D52">
        <w:rPr>
          <w:rFonts w:asciiTheme="majorHAnsi" w:hAnsiTheme="majorHAnsi"/>
          <w:i/>
          <w:color w:val="000000" w:themeColor="text1"/>
          <w:sz w:val="20"/>
          <w:szCs w:val="20"/>
        </w:rPr>
        <w:t>UN Doc.</w:t>
      </w:r>
      <w:r w:rsidRPr="00E70D52">
        <w:rPr>
          <w:rFonts w:asciiTheme="majorHAnsi" w:hAnsiTheme="majorHAnsi"/>
          <w:color w:val="000000" w:themeColor="text1"/>
          <w:sz w:val="20"/>
          <w:szCs w:val="20"/>
        </w:rPr>
        <w:t>S/RES/713 (1991).</w:t>
      </w:r>
    </w:p>
  </w:footnote>
  <w:footnote w:id="455">
    <w:p w:rsidR="00597791" w:rsidRPr="00E70D52" w:rsidRDefault="00597791">
      <w:pPr>
        <w:pStyle w:val="Voetnoottekst"/>
        <w:rPr>
          <w:rFonts w:asciiTheme="majorHAnsi" w:hAnsiTheme="majorHAnsi"/>
          <w:color w:val="000000" w:themeColor="text1"/>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rPr>
        <w:t xml:space="preserve"> Resolutie 841 van de Veiligheidsraad van de Verenigde Naties (16 juni 1993), </w:t>
      </w:r>
      <w:r w:rsidRPr="00E70D52">
        <w:rPr>
          <w:rFonts w:asciiTheme="majorHAnsi" w:hAnsiTheme="majorHAnsi"/>
          <w:i/>
          <w:color w:val="000000" w:themeColor="text1"/>
        </w:rPr>
        <w:t>UN Doc.</w:t>
      </w:r>
      <w:r w:rsidRPr="00E70D52">
        <w:rPr>
          <w:rFonts w:asciiTheme="majorHAnsi" w:hAnsiTheme="majorHAnsi"/>
          <w:color w:val="000000" w:themeColor="text1"/>
        </w:rPr>
        <w:t>S/RES/841 (1993).</w:t>
      </w:r>
    </w:p>
  </w:footnote>
  <w:footnote w:id="456">
    <w:p w:rsidR="00597791" w:rsidRPr="00E70D52" w:rsidRDefault="00597791">
      <w:pPr>
        <w:pStyle w:val="Voetnoottekst"/>
        <w:rPr>
          <w:rFonts w:asciiTheme="majorHAnsi" w:hAnsiTheme="majorHAnsi"/>
          <w:color w:val="000000" w:themeColor="text1"/>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rPr>
        <w:t xml:space="preserve"> Resolutie 748 van de Veiligheidsraad van de Verenigde Naties (31 maart 1992), </w:t>
      </w:r>
      <w:r w:rsidRPr="00E70D52">
        <w:rPr>
          <w:rFonts w:asciiTheme="majorHAnsi" w:hAnsiTheme="majorHAnsi"/>
          <w:i/>
          <w:color w:val="000000" w:themeColor="text1"/>
        </w:rPr>
        <w:t>UN Doc.</w:t>
      </w:r>
      <w:r w:rsidRPr="00E70D52">
        <w:rPr>
          <w:rFonts w:asciiTheme="majorHAnsi" w:hAnsiTheme="majorHAnsi"/>
          <w:color w:val="000000" w:themeColor="text1"/>
        </w:rPr>
        <w:t>S/RES/748 (1992).</w:t>
      </w:r>
    </w:p>
  </w:footnote>
  <w:footnote w:id="457">
    <w:p w:rsidR="00597791" w:rsidRPr="00E70D52" w:rsidRDefault="00597791">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B. </w:t>
      </w:r>
      <w:r w:rsidRPr="00E70D52">
        <w:rPr>
          <w:rFonts w:asciiTheme="majorHAnsi" w:hAnsiTheme="majorHAnsi"/>
          <w:smallCaps/>
          <w:color w:val="000000" w:themeColor="text1"/>
          <w:lang w:val="en-US"/>
        </w:rPr>
        <w:t>Simma</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Commentary</w:t>
      </w:r>
      <w:r w:rsidRPr="00E70D52">
        <w:rPr>
          <w:rFonts w:asciiTheme="majorHAnsi" w:hAnsiTheme="majorHAnsi"/>
          <w:color w:val="000000" w:themeColor="text1"/>
          <w:lang w:val="en-US"/>
        </w:rPr>
        <w:t>, 611-612.</w:t>
      </w:r>
    </w:p>
  </w:footnote>
  <w:footnote w:id="458">
    <w:p w:rsidR="00597791" w:rsidRPr="00E70D52" w:rsidRDefault="00597791" w:rsidP="00635250">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A. </w:t>
      </w:r>
      <w:r w:rsidRPr="00E70D52">
        <w:rPr>
          <w:rFonts w:asciiTheme="majorHAnsi" w:hAnsiTheme="majorHAnsi"/>
          <w:smallCaps/>
          <w:color w:val="000000" w:themeColor="text1"/>
          <w:lang w:val="en-US"/>
        </w:rPr>
        <w:t>Aust</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Handbook</w:t>
      </w:r>
      <w:r w:rsidRPr="00E70D52">
        <w:rPr>
          <w:rFonts w:asciiTheme="majorHAnsi" w:hAnsiTheme="majorHAnsi"/>
          <w:color w:val="000000" w:themeColor="text1"/>
          <w:lang w:val="en-US"/>
        </w:rPr>
        <w:t xml:space="preserve">, 206-207; B. </w:t>
      </w:r>
      <w:r w:rsidRPr="00E70D52">
        <w:rPr>
          <w:rFonts w:asciiTheme="majorHAnsi" w:hAnsiTheme="majorHAnsi"/>
          <w:smallCaps/>
          <w:color w:val="000000" w:themeColor="text1"/>
          <w:lang w:val="en-US"/>
        </w:rPr>
        <w:t>Simma</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Commentary</w:t>
      </w:r>
      <w:r w:rsidRPr="00E70D52">
        <w:rPr>
          <w:rFonts w:asciiTheme="majorHAnsi" w:hAnsiTheme="majorHAnsi"/>
          <w:color w:val="000000" w:themeColor="text1"/>
          <w:lang w:val="en-US"/>
        </w:rPr>
        <w:t>, 631.</w:t>
      </w:r>
    </w:p>
  </w:footnote>
  <w:footnote w:id="459">
    <w:p w:rsidR="00597791" w:rsidRPr="00E70D52" w:rsidRDefault="00597791">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A. </w:t>
      </w:r>
      <w:r w:rsidRPr="00E70D52">
        <w:rPr>
          <w:rFonts w:asciiTheme="majorHAnsi" w:hAnsiTheme="majorHAnsi"/>
          <w:smallCaps/>
          <w:color w:val="000000" w:themeColor="text1"/>
          <w:lang w:val="en-US"/>
        </w:rPr>
        <w:t>Orakhelashvili</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Collective Security</w:t>
      </w:r>
      <w:r w:rsidRPr="00E70D52">
        <w:rPr>
          <w:rFonts w:asciiTheme="majorHAnsi" w:hAnsiTheme="majorHAnsi"/>
          <w:color w:val="000000" w:themeColor="text1"/>
          <w:lang w:val="en-US"/>
        </w:rPr>
        <w:t xml:space="preserve">, New York, Oxford University Press, 2011, 226-227; B. </w:t>
      </w:r>
      <w:r w:rsidRPr="00E70D52">
        <w:rPr>
          <w:rFonts w:asciiTheme="majorHAnsi" w:hAnsiTheme="majorHAnsi"/>
          <w:smallCaps/>
          <w:color w:val="000000" w:themeColor="text1"/>
          <w:lang w:val="en-US"/>
        </w:rPr>
        <w:t>Simma</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Commentary</w:t>
      </w:r>
      <w:r w:rsidRPr="00E70D52">
        <w:rPr>
          <w:rFonts w:asciiTheme="majorHAnsi" w:hAnsiTheme="majorHAnsi"/>
          <w:color w:val="000000" w:themeColor="text1"/>
          <w:lang w:val="en-US"/>
        </w:rPr>
        <w:t>, 631.</w:t>
      </w:r>
    </w:p>
  </w:footnote>
  <w:footnote w:id="460">
    <w:p w:rsidR="00597791" w:rsidRPr="00E70D52" w:rsidRDefault="00597791">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A. </w:t>
      </w:r>
      <w:r w:rsidRPr="00E70D52">
        <w:rPr>
          <w:rFonts w:asciiTheme="majorHAnsi" w:hAnsiTheme="majorHAnsi"/>
          <w:smallCaps/>
          <w:color w:val="000000" w:themeColor="text1"/>
          <w:lang w:val="en-US"/>
        </w:rPr>
        <w:t>Aust</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Handbook</w:t>
      </w:r>
      <w:r w:rsidRPr="00E70D52">
        <w:rPr>
          <w:rFonts w:asciiTheme="majorHAnsi" w:hAnsiTheme="majorHAnsi"/>
          <w:color w:val="000000" w:themeColor="text1"/>
          <w:lang w:val="en-US"/>
        </w:rPr>
        <w:t>, 206-207.</w:t>
      </w:r>
    </w:p>
  </w:footnote>
  <w:footnote w:id="461">
    <w:p w:rsidR="00597791" w:rsidRPr="00E70D52" w:rsidRDefault="00597791">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M. </w:t>
      </w:r>
      <w:r w:rsidRPr="00E70D52">
        <w:rPr>
          <w:rFonts w:asciiTheme="majorHAnsi" w:hAnsiTheme="majorHAnsi"/>
          <w:smallCaps/>
          <w:color w:val="000000" w:themeColor="text1"/>
          <w:lang w:val="en-US"/>
        </w:rPr>
        <w:t>Dixon</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Textbook</w:t>
      </w:r>
      <w:r w:rsidRPr="00E70D52">
        <w:rPr>
          <w:rFonts w:asciiTheme="majorHAnsi" w:hAnsiTheme="majorHAnsi"/>
          <w:color w:val="000000" w:themeColor="text1"/>
          <w:lang w:val="en-US"/>
        </w:rPr>
        <w:t>, 310.</w:t>
      </w:r>
    </w:p>
  </w:footnote>
  <w:footnote w:id="462">
    <w:p w:rsidR="00597791" w:rsidRPr="00E70D52" w:rsidRDefault="00597791" w:rsidP="00845C0C">
      <w:pPr>
        <w:rPr>
          <w:rFonts w:asciiTheme="majorHAnsi" w:eastAsiaTheme="minorHAnsi" w:hAnsiTheme="majorHAnsi"/>
          <w:color w:val="000000" w:themeColor="text1"/>
          <w:sz w:val="20"/>
          <w:szCs w:val="20"/>
          <w:lang w:val="en-US" w:eastAsia="en-US"/>
        </w:rPr>
      </w:pPr>
      <w:r w:rsidRPr="00E70D52">
        <w:rPr>
          <w:rStyle w:val="Voetnootmarkering"/>
          <w:rFonts w:asciiTheme="majorHAnsi" w:hAnsiTheme="majorHAnsi"/>
          <w:color w:val="000000" w:themeColor="text1"/>
          <w:sz w:val="20"/>
          <w:szCs w:val="20"/>
        </w:rPr>
        <w:footnoteRef/>
      </w:r>
      <w:r w:rsidRPr="00E70D52">
        <w:rPr>
          <w:rFonts w:asciiTheme="majorHAnsi" w:hAnsiTheme="majorHAnsi"/>
          <w:color w:val="000000" w:themeColor="text1"/>
          <w:sz w:val="20"/>
          <w:szCs w:val="20"/>
          <w:lang w:val="en-US"/>
        </w:rPr>
        <w:t xml:space="preserve"> IGH, </w:t>
      </w:r>
      <w:r w:rsidRPr="00E70D52">
        <w:rPr>
          <w:rFonts w:asciiTheme="majorHAnsi" w:hAnsiTheme="majorHAnsi"/>
          <w:i/>
          <w:color w:val="000000" w:themeColor="text1"/>
          <w:sz w:val="20"/>
          <w:szCs w:val="20"/>
          <w:lang w:val="en-US"/>
        </w:rPr>
        <w:t>Certain expenses of the United Nations</w:t>
      </w:r>
      <w:r w:rsidRPr="00E70D52">
        <w:rPr>
          <w:rFonts w:asciiTheme="majorHAnsi" w:hAnsiTheme="majorHAnsi"/>
          <w:color w:val="000000" w:themeColor="text1"/>
          <w:sz w:val="20"/>
          <w:szCs w:val="20"/>
          <w:lang w:val="en-US"/>
        </w:rPr>
        <w:t xml:space="preserve">, Advisory Opinion (20 juli 1962), </w:t>
      </w:r>
      <w:r w:rsidRPr="00E70D52">
        <w:rPr>
          <w:rFonts w:asciiTheme="majorHAnsi" w:hAnsiTheme="majorHAnsi"/>
          <w:i/>
          <w:color w:val="000000" w:themeColor="text1"/>
          <w:sz w:val="20"/>
          <w:szCs w:val="20"/>
          <w:lang w:val="en-US"/>
        </w:rPr>
        <w:t>ICJ Reports</w:t>
      </w:r>
      <w:r w:rsidRPr="00E70D52">
        <w:rPr>
          <w:rFonts w:asciiTheme="majorHAnsi" w:hAnsiTheme="majorHAnsi"/>
          <w:color w:val="000000" w:themeColor="text1"/>
          <w:sz w:val="20"/>
          <w:szCs w:val="20"/>
          <w:lang w:val="en-US"/>
        </w:rPr>
        <w:t xml:space="preserve"> 1962, 151,  p. 164-165.</w:t>
      </w:r>
    </w:p>
  </w:footnote>
  <w:footnote w:id="463">
    <w:p w:rsidR="00597791" w:rsidRPr="00E70D52" w:rsidRDefault="00597791">
      <w:pPr>
        <w:pStyle w:val="Voetnoottekst"/>
        <w:rPr>
          <w:rFonts w:asciiTheme="majorHAnsi" w:hAnsiTheme="majorHAnsi"/>
          <w:color w:val="000000" w:themeColor="text1"/>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rPr>
        <w:t xml:space="preserve"> Zie </w:t>
      </w:r>
      <w:r w:rsidRPr="00E70D52">
        <w:rPr>
          <w:rFonts w:asciiTheme="majorHAnsi" w:hAnsiTheme="majorHAnsi"/>
          <w:i/>
          <w:color w:val="000000" w:themeColor="text1"/>
        </w:rPr>
        <w:t>infra</w:t>
      </w:r>
      <w:r w:rsidRPr="00E70D52">
        <w:rPr>
          <w:rFonts w:asciiTheme="majorHAnsi" w:hAnsiTheme="majorHAnsi"/>
          <w:color w:val="000000" w:themeColor="text1"/>
        </w:rPr>
        <w:t xml:space="preserve"> Hoofdstuk 3, </w:t>
      </w:r>
      <w:fldSimple w:instr=" REF _Ref419471556 \n \h  \* MERGEFORMAT ">
        <w:r w:rsidRPr="00FB0C7A">
          <w:rPr>
            <w:rFonts w:asciiTheme="majorHAnsi" w:hAnsiTheme="majorHAnsi"/>
            <w:color w:val="000000" w:themeColor="text1"/>
          </w:rPr>
          <w:t>0</w:t>
        </w:r>
      </w:fldSimple>
      <w:r w:rsidRPr="00E70D52">
        <w:rPr>
          <w:rFonts w:asciiTheme="majorHAnsi" w:hAnsiTheme="majorHAnsi"/>
          <w:color w:val="000000" w:themeColor="text1"/>
        </w:rPr>
        <w:t>.</w:t>
      </w:r>
    </w:p>
  </w:footnote>
  <w:footnote w:id="464">
    <w:p w:rsidR="00597791" w:rsidRPr="00E70D52" w:rsidRDefault="00597791">
      <w:pPr>
        <w:pStyle w:val="Voetnoottekst"/>
        <w:rPr>
          <w:rFonts w:asciiTheme="majorHAnsi" w:hAnsiTheme="majorHAnsi"/>
          <w:color w:val="000000" w:themeColor="text1"/>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rPr>
        <w:t xml:space="preserve"> Zie </w:t>
      </w:r>
      <w:r w:rsidRPr="00E70D52">
        <w:rPr>
          <w:rFonts w:asciiTheme="majorHAnsi" w:hAnsiTheme="majorHAnsi"/>
          <w:i/>
          <w:color w:val="000000" w:themeColor="text1"/>
        </w:rPr>
        <w:t>supra</w:t>
      </w:r>
      <w:r w:rsidRPr="00E70D52">
        <w:rPr>
          <w:rFonts w:asciiTheme="majorHAnsi" w:hAnsiTheme="majorHAnsi"/>
          <w:color w:val="000000" w:themeColor="text1"/>
        </w:rPr>
        <w:t xml:space="preserve"> Hoofdstuk 3, </w:t>
      </w:r>
      <w:fldSimple w:instr=" REF _Ref419543230 \n \h  \* MERGEFORMAT ">
        <w:r w:rsidRPr="00FB0C7A">
          <w:rPr>
            <w:rFonts w:asciiTheme="majorHAnsi" w:hAnsiTheme="majorHAnsi"/>
            <w:color w:val="000000" w:themeColor="text1"/>
          </w:rPr>
          <w:t>2.4.1</w:t>
        </w:r>
      </w:fldSimple>
      <w:r w:rsidRPr="00E70D52">
        <w:rPr>
          <w:rFonts w:asciiTheme="majorHAnsi" w:hAnsiTheme="majorHAnsi"/>
          <w:color w:val="000000" w:themeColor="text1"/>
        </w:rPr>
        <w:t xml:space="preserve">; B. </w:t>
      </w:r>
      <w:r w:rsidRPr="00E70D52">
        <w:rPr>
          <w:rFonts w:asciiTheme="majorHAnsi" w:hAnsiTheme="majorHAnsi"/>
          <w:smallCaps/>
          <w:color w:val="000000" w:themeColor="text1"/>
        </w:rPr>
        <w:t>Simma</w:t>
      </w:r>
      <w:r w:rsidRPr="00E70D52">
        <w:rPr>
          <w:rFonts w:asciiTheme="majorHAnsi" w:hAnsiTheme="majorHAnsi"/>
          <w:color w:val="000000" w:themeColor="text1"/>
        </w:rPr>
        <w:t xml:space="preserve">, </w:t>
      </w:r>
      <w:r w:rsidRPr="00E70D52">
        <w:rPr>
          <w:rFonts w:asciiTheme="majorHAnsi" w:hAnsiTheme="majorHAnsi"/>
          <w:i/>
          <w:color w:val="000000" w:themeColor="text1"/>
        </w:rPr>
        <w:t>Commentary</w:t>
      </w:r>
      <w:r w:rsidRPr="00E70D52">
        <w:rPr>
          <w:rFonts w:asciiTheme="majorHAnsi" w:hAnsiTheme="majorHAnsi"/>
          <w:color w:val="000000" w:themeColor="text1"/>
        </w:rPr>
        <w:t>, 632.</w:t>
      </w:r>
    </w:p>
  </w:footnote>
  <w:footnote w:id="465">
    <w:p w:rsidR="00597791" w:rsidRPr="00E70D52" w:rsidRDefault="00597791">
      <w:pPr>
        <w:pStyle w:val="Voetnoottekst"/>
        <w:rPr>
          <w:rFonts w:asciiTheme="majorHAnsi" w:hAnsiTheme="majorHAnsi"/>
          <w:color w:val="000000" w:themeColor="text1"/>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rPr>
        <w:t xml:space="preserve"> </w:t>
      </w:r>
      <w:r w:rsidRPr="00E70D52">
        <w:rPr>
          <w:rFonts w:asciiTheme="majorHAnsi" w:hAnsiTheme="majorHAnsi"/>
          <w:i/>
          <w:color w:val="000000" w:themeColor="text1"/>
        </w:rPr>
        <w:t>Ibid.</w:t>
      </w:r>
    </w:p>
  </w:footnote>
  <w:footnote w:id="466">
    <w:p w:rsidR="00597791" w:rsidRPr="00E70D52" w:rsidRDefault="00597791" w:rsidP="00570C10">
      <w:pPr>
        <w:rPr>
          <w:rFonts w:asciiTheme="majorHAnsi" w:hAnsiTheme="majorHAnsi"/>
          <w:color w:val="000000" w:themeColor="text1"/>
          <w:sz w:val="20"/>
          <w:szCs w:val="20"/>
          <w:lang w:val="en-US"/>
        </w:rPr>
      </w:pPr>
      <w:r w:rsidRPr="00E70D52">
        <w:rPr>
          <w:rStyle w:val="Voetnootmarkering"/>
          <w:rFonts w:asciiTheme="majorHAnsi" w:hAnsiTheme="majorHAnsi"/>
          <w:color w:val="000000" w:themeColor="text1"/>
          <w:sz w:val="20"/>
          <w:szCs w:val="20"/>
        </w:rPr>
        <w:footnoteRef/>
      </w:r>
      <w:r w:rsidRPr="00E70D52">
        <w:rPr>
          <w:rFonts w:asciiTheme="majorHAnsi" w:hAnsiTheme="majorHAnsi"/>
          <w:color w:val="000000" w:themeColor="text1"/>
          <w:sz w:val="20"/>
          <w:szCs w:val="20"/>
        </w:rPr>
        <w:t xml:space="preserve"> Resolutie 665 van de Veiligheidsraad van de Verenigde Naties (25 augustus 1990), </w:t>
      </w:r>
      <w:r w:rsidRPr="00E70D52">
        <w:rPr>
          <w:rFonts w:asciiTheme="majorHAnsi" w:hAnsiTheme="majorHAnsi"/>
          <w:i/>
          <w:color w:val="000000" w:themeColor="text1"/>
          <w:sz w:val="20"/>
          <w:szCs w:val="20"/>
        </w:rPr>
        <w:t xml:space="preserve">UN Doc. </w:t>
      </w:r>
      <w:r w:rsidRPr="00E70D52">
        <w:rPr>
          <w:rFonts w:asciiTheme="majorHAnsi" w:hAnsiTheme="majorHAnsi"/>
          <w:color w:val="000000" w:themeColor="text1"/>
          <w:sz w:val="20"/>
          <w:szCs w:val="20"/>
          <w:lang w:val="en-US"/>
        </w:rPr>
        <w:t>S/RES/665 (1990).</w:t>
      </w:r>
    </w:p>
  </w:footnote>
  <w:footnote w:id="467">
    <w:p w:rsidR="00597791" w:rsidRPr="00E70D52" w:rsidRDefault="00597791">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Art. 24 §1 Handvest; M.N. </w:t>
      </w:r>
      <w:r w:rsidRPr="00E70D52">
        <w:rPr>
          <w:rFonts w:asciiTheme="majorHAnsi" w:hAnsiTheme="majorHAnsi"/>
          <w:smallCaps/>
          <w:color w:val="000000" w:themeColor="text1"/>
          <w:lang w:val="en-US"/>
        </w:rPr>
        <w:t>Shaw</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Int’l Law</w:t>
      </w:r>
      <w:r w:rsidRPr="00E70D52">
        <w:rPr>
          <w:rFonts w:asciiTheme="majorHAnsi" w:hAnsiTheme="majorHAnsi"/>
          <w:color w:val="000000" w:themeColor="text1"/>
          <w:lang w:val="en-US"/>
        </w:rPr>
        <w:t xml:space="preserve">, 1206; Y. </w:t>
      </w:r>
      <w:r w:rsidRPr="00E70D52">
        <w:rPr>
          <w:rFonts w:asciiTheme="majorHAnsi" w:hAnsiTheme="majorHAnsi"/>
          <w:smallCaps/>
          <w:color w:val="000000" w:themeColor="text1"/>
          <w:lang w:val="en-US"/>
        </w:rPr>
        <w:t>Dinstein</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War</w:t>
      </w:r>
      <w:r w:rsidRPr="00E70D52">
        <w:rPr>
          <w:rFonts w:asciiTheme="majorHAnsi" w:hAnsiTheme="majorHAnsi"/>
          <w:color w:val="000000" w:themeColor="text1"/>
          <w:lang w:val="en-US"/>
        </w:rPr>
        <w:t>, 315.</w:t>
      </w:r>
    </w:p>
  </w:footnote>
  <w:footnote w:id="468">
    <w:p w:rsidR="00597791" w:rsidRPr="00E70D52" w:rsidRDefault="00597791" w:rsidP="00272E4B">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R.J. </w:t>
      </w:r>
      <w:r w:rsidRPr="00E70D52">
        <w:rPr>
          <w:rFonts w:asciiTheme="majorHAnsi" w:hAnsiTheme="majorHAnsi"/>
          <w:smallCaps/>
          <w:color w:val="000000" w:themeColor="text1"/>
          <w:lang w:val="en-US" w:eastAsia="nl-BE"/>
        </w:rPr>
        <w:t>Delahunty</w:t>
      </w:r>
      <w:r w:rsidRPr="00E70D52">
        <w:rPr>
          <w:rFonts w:asciiTheme="majorHAnsi" w:hAnsiTheme="majorHAnsi"/>
          <w:color w:val="000000" w:themeColor="text1"/>
          <w:lang w:val="en-US" w:eastAsia="nl-BE"/>
        </w:rPr>
        <w:t xml:space="preserve">, “Paper Charter: Self-defense and the failure of the United Nations Collective Security system”, </w:t>
      </w:r>
      <w:r w:rsidRPr="00E70D52">
        <w:rPr>
          <w:rFonts w:asciiTheme="majorHAnsi" w:hAnsiTheme="majorHAnsi"/>
          <w:i/>
          <w:color w:val="000000" w:themeColor="text1"/>
          <w:lang w:val="en-US" w:eastAsia="nl-BE"/>
        </w:rPr>
        <w:t>Cath. U. L. Rev.</w:t>
      </w:r>
      <w:r w:rsidRPr="00E70D52">
        <w:rPr>
          <w:rFonts w:asciiTheme="majorHAnsi" w:hAnsiTheme="majorHAnsi"/>
          <w:color w:val="000000" w:themeColor="text1"/>
          <w:lang w:val="en-US" w:eastAsia="nl-BE"/>
        </w:rPr>
        <w:t xml:space="preserve"> 2007, vol. 56, afl. 3, (871) 885-886; </w:t>
      </w:r>
      <w:r w:rsidRPr="00E70D52">
        <w:rPr>
          <w:rFonts w:asciiTheme="majorHAnsi" w:hAnsiTheme="majorHAnsi"/>
          <w:color w:val="000000" w:themeColor="text1"/>
          <w:lang w:val="en-US"/>
        </w:rPr>
        <w:t xml:space="preserve">C. </w:t>
      </w:r>
      <w:r w:rsidRPr="00E70D52">
        <w:rPr>
          <w:rFonts w:asciiTheme="majorHAnsi" w:hAnsiTheme="majorHAnsi"/>
          <w:smallCaps/>
          <w:color w:val="000000" w:themeColor="text1"/>
          <w:lang w:val="en-US"/>
        </w:rPr>
        <w:t>Gray</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Use of Force</w:t>
      </w:r>
      <w:r w:rsidRPr="00E70D52">
        <w:rPr>
          <w:rFonts w:asciiTheme="majorHAnsi" w:hAnsiTheme="majorHAnsi"/>
          <w:color w:val="000000" w:themeColor="text1"/>
          <w:lang w:val="en-US"/>
        </w:rPr>
        <w:t xml:space="preserve">, 254; C. </w:t>
      </w:r>
      <w:r w:rsidRPr="00E70D52">
        <w:rPr>
          <w:rFonts w:asciiTheme="majorHAnsi" w:hAnsiTheme="majorHAnsi"/>
          <w:smallCaps/>
          <w:color w:val="000000" w:themeColor="text1"/>
          <w:lang w:val="en-US"/>
        </w:rPr>
        <w:t>Gray</w:t>
      </w:r>
      <w:r w:rsidRPr="00E70D52">
        <w:rPr>
          <w:rFonts w:asciiTheme="majorHAnsi" w:hAnsiTheme="majorHAnsi"/>
          <w:color w:val="000000" w:themeColor="text1"/>
          <w:lang w:val="en-US"/>
        </w:rPr>
        <w:t xml:space="preserve">, “Force and the International Legal Order” in </w:t>
      </w:r>
      <w:r w:rsidRPr="00E70D52">
        <w:rPr>
          <w:rFonts w:asciiTheme="majorHAnsi" w:hAnsiTheme="majorHAnsi"/>
          <w:smallCaps/>
          <w:color w:val="000000" w:themeColor="text1"/>
          <w:lang w:val="en-US"/>
        </w:rPr>
        <w:t>Evans</w:t>
      </w:r>
      <w:r w:rsidRPr="00E70D52">
        <w:rPr>
          <w:rFonts w:asciiTheme="majorHAnsi" w:hAnsiTheme="majorHAnsi"/>
          <w:color w:val="000000" w:themeColor="text1"/>
          <w:lang w:val="en-US"/>
        </w:rPr>
        <w:t>, (615) 631.</w:t>
      </w:r>
    </w:p>
  </w:footnote>
  <w:footnote w:id="469">
    <w:p w:rsidR="00597791" w:rsidRPr="00E70D52" w:rsidRDefault="00597791">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M. </w:t>
      </w:r>
      <w:r w:rsidRPr="00E70D52">
        <w:rPr>
          <w:rFonts w:asciiTheme="majorHAnsi" w:hAnsiTheme="majorHAnsi"/>
          <w:smallCaps/>
          <w:color w:val="000000" w:themeColor="text1"/>
          <w:lang w:val="en-US"/>
        </w:rPr>
        <w:t>Dixon</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Textbook</w:t>
      </w:r>
      <w:r w:rsidRPr="00E70D52">
        <w:rPr>
          <w:rFonts w:asciiTheme="majorHAnsi" w:hAnsiTheme="majorHAnsi"/>
          <w:color w:val="000000" w:themeColor="text1"/>
          <w:lang w:val="en-US"/>
        </w:rPr>
        <w:t xml:space="preserve">, 310-311; C. </w:t>
      </w:r>
      <w:r w:rsidRPr="00E70D52">
        <w:rPr>
          <w:rFonts w:asciiTheme="majorHAnsi" w:hAnsiTheme="majorHAnsi"/>
          <w:smallCaps/>
          <w:color w:val="000000" w:themeColor="text1"/>
          <w:lang w:val="en-US"/>
        </w:rPr>
        <w:t>Gray</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Use of Force</w:t>
      </w:r>
      <w:r w:rsidRPr="00E70D52">
        <w:rPr>
          <w:rFonts w:asciiTheme="majorHAnsi" w:hAnsiTheme="majorHAnsi"/>
          <w:color w:val="000000" w:themeColor="text1"/>
          <w:lang w:val="en-US"/>
        </w:rPr>
        <w:t>, 255.</w:t>
      </w:r>
    </w:p>
  </w:footnote>
  <w:footnote w:id="470">
    <w:p w:rsidR="00597791" w:rsidRPr="00E70D52" w:rsidRDefault="00597791">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Art. 23 Handvest van de VN; A. </w:t>
      </w:r>
      <w:r w:rsidRPr="00E70D52">
        <w:rPr>
          <w:rFonts w:asciiTheme="majorHAnsi" w:hAnsiTheme="majorHAnsi"/>
          <w:smallCaps/>
          <w:color w:val="000000" w:themeColor="text1"/>
          <w:lang w:val="en-US"/>
        </w:rPr>
        <w:t>Aust</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Handbook</w:t>
      </w:r>
      <w:r w:rsidRPr="00E70D52">
        <w:rPr>
          <w:rFonts w:asciiTheme="majorHAnsi" w:hAnsiTheme="majorHAnsi"/>
          <w:color w:val="000000" w:themeColor="text1"/>
          <w:lang w:val="en-US"/>
        </w:rPr>
        <w:t xml:space="preserve">, 192; H. </w:t>
      </w:r>
      <w:r w:rsidRPr="00E70D52">
        <w:rPr>
          <w:rFonts w:asciiTheme="majorHAnsi" w:hAnsiTheme="majorHAnsi"/>
          <w:smallCaps/>
          <w:color w:val="000000" w:themeColor="text1"/>
          <w:lang w:val="en-US"/>
        </w:rPr>
        <w:t>Kelsen</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The Law of the United Nations</w:t>
      </w:r>
      <w:r w:rsidRPr="00E70D52">
        <w:rPr>
          <w:rFonts w:asciiTheme="majorHAnsi" w:hAnsiTheme="majorHAnsi"/>
          <w:color w:val="000000" w:themeColor="text1"/>
          <w:lang w:val="en-US"/>
        </w:rPr>
        <w:t>, London, Stevens &amp; Sons Limited, 1951, 219.</w:t>
      </w:r>
    </w:p>
  </w:footnote>
  <w:footnote w:id="471">
    <w:p w:rsidR="00597791" w:rsidRPr="00E70D52" w:rsidRDefault="00597791">
      <w:pPr>
        <w:pStyle w:val="Voetnoottekst"/>
        <w:rPr>
          <w:rFonts w:asciiTheme="majorHAnsi" w:hAnsiTheme="majorHAnsi"/>
          <w:b/>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Ibid</w:t>
      </w:r>
      <w:r w:rsidRPr="00E70D52">
        <w:rPr>
          <w:rFonts w:asciiTheme="majorHAnsi" w:hAnsiTheme="majorHAnsi"/>
          <w:color w:val="000000" w:themeColor="text1"/>
          <w:lang w:val="en-US"/>
        </w:rPr>
        <w:t>, 237.</w:t>
      </w:r>
    </w:p>
  </w:footnote>
  <w:footnote w:id="472">
    <w:p w:rsidR="00597791" w:rsidRPr="00E70D52" w:rsidRDefault="00597791">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A. </w:t>
      </w:r>
      <w:r w:rsidRPr="00E70D52">
        <w:rPr>
          <w:rFonts w:asciiTheme="majorHAnsi" w:hAnsiTheme="majorHAnsi"/>
          <w:smallCaps/>
          <w:color w:val="000000" w:themeColor="text1"/>
          <w:lang w:val="en-US"/>
        </w:rPr>
        <w:t>Aust</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Handbook</w:t>
      </w:r>
      <w:r w:rsidRPr="00E70D52">
        <w:rPr>
          <w:rFonts w:asciiTheme="majorHAnsi" w:hAnsiTheme="majorHAnsi"/>
          <w:color w:val="000000" w:themeColor="text1"/>
          <w:lang w:val="en-US"/>
        </w:rPr>
        <w:t xml:space="preserve">, 194-195; H. </w:t>
      </w:r>
      <w:r w:rsidRPr="00E70D52">
        <w:rPr>
          <w:rFonts w:asciiTheme="majorHAnsi" w:hAnsiTheme="majorHAnsi"/>
          <w:smallCaps/>
          <w:color w:val="000000" w:themeColor="text1"/>
          <w:lang w:val="en-US"/>
        </w:rPr>
        <w:t>Kelsen</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The Law of the United Nations</w:t>
      </w:r>
      <w:r w:rsidRPr="00E70D52">
        <w:rPr>
          <w:rFonts w:asciiTheme="majorHAnsi" w:hAnsiTheme="majorHAnsi"/>
          <w:color w:val="000000" w:themeColor="text1"/>
          <w:lang w:val="en-US"/>
        </w:rPr>
        <w:t xml:space="preserve">, London, Stevens &amp; Sons Limited, 1951, 239-244; M.N. </w:t>
      </w:r>
      <w:r w:rsidRPr="00E70D52">
        <w:rPr>
          <w:rFonts w:asciiTheme="majorHAnsi" w:hAnsiTheme="majorHAnsi"/>
          <w:smallCaps/>
          <w:color w:val="000000" w:themeColor="text1"/>
          <w:lang w:val="en-US"/>
        </w:rPr>
        <w:t>Shaw</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Int’l Law</w:t>
      </w:r>
      <w:r w:rsidRPr="00E70D52">
        <w:rPr>
          <w:rFonts w:asciiTheme="majorHAnsi" w:hAnsiTheme="majorHAnsi"/>
          <w:color w:val="000000" w:themeColor="text1"/>
          <w:lang w:val="en-US"/>
        </w:rPr>
        <w:t>, 1206.</w:t>
      </w:r>
    </w:p>
  </w:footnote>
  <w:footnote w:id="473">
    <w:p w:rsidR="00597791" w:rsidRPr="00E70D52" w:rsidRDefault="00597791" w:rsidP="00941A2E">
      <w:pPr>
        <w:pStyle w:val="Voetnoottekst"/>
        <w:rPr>
          <w:rFonts w:asciiTheme="majorHAnsi" w:hAnsiTheme="majorHAnsi"/>
          <w:color w:val="000000" w:themeColor="text1"/>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rPr>
        <w:t xml:space="preserve"> A. </w:t>
      </w:r>
      <w:r w:rsidRPr="00E70D52">
        <w:rPr>
          <w:rFonts w:asciiTheme="majorHAnsi" w:hAnsiTheme="majorHAnsi"/>
          <w:smallCaps/>
          <w:color w:val="000000" w:themeColor="text1"/>
        </w:rPr>
        <w:t>Aust</w:t>
      </w:r>
      <w:r w:rsidRPr="00E70D52">
        <w:rPr>
          <w:rFonts w:asciiTheme="majorHAnsi" w:hAnsiTheme="majorHAnsi"/>
          <w:color w:val="000000" w:themeColor="text1"/>
        </w:rPr>
        <w:t xml:space="preserve">, </w:t>
      </w:r>
      <w:r w:rsidRPr="00E70D52">
        <w:rPr>
          <w:rFonts w:asciiTheme="majorHAnsi" w:hAnsiTheme="majorHAnsi"/>
          <w:i/>
          <w:color w:val="000000" w:themeColor="text1"/>
        </w:rPr>
        <w:t>Handbook</w:t>
      </w:r>
      <w:r w:rsidRPr="00E70D52">
        <w:rPr>
          <w:rFonts w:asciiTheme="majorHAnsi" w:hAnsiTheme="majorHAnsi"/>
          <w:color w:val="000000" w:themeColor="text1"/>
        </w:rPr>
        <w:t>, 192-193.</w:t>
      </w:r>
    </w:p>
  </w:footnote>
  <w:footnote w:id="474">
    <w:p w:rsidR="00597791" w:rsidRPr="00E70D52" w:rsidRDefault="00597791" w:rsidP="006F22F5">
      <w:pPr>
        <w:rPr>
          <w:rFonts w:asciiTheme="majorHAnsi" w:eastAsiaTheme="minorHAnsi" w:hAnsiTheme="majorHAnsi"/>
          <w:color w:val="000000" w:themeColor="text1"/>
          <w:sz w:val="20"/>
          <w:szCs w:val="20"/>
          <w:lang w:val="en-US" w:eastAsia="en-US"/>
        </w:rPr>
      </w:pPr>
      <w:r w:rsidRPr="00E70D52">
        <w:rPr>
          <w:rStyle w:val="Voetnootmarkering"/>
          <w:rFonts w:asciiTheme="majorHAnsi" w:hAnsiTheme="majorHAnsi"/>
          <w:color w:val="000000" w:themeColor="text1"/>
          <w:sz w:val="20"/>
          <w:szCs w:val="20"/>
        </w:rPr>
        <w:footnoteRef/>
      </w:r>
      <w:r w:rsidRPr="00E70D52">
        <w:rPr>
          <w:rFonts w:asciiTheme="majorHAnsi" w:hAnsiTheme="majorHAnsi"/>
          <w:color w:val="000000" w:themeColor="text1"/>
          <w:sz w:val="20"/>
          <w:szCs w:val="20"/>
        </w:rPr>
        <w:t xml:space="preserve"> Het IGH nam in haar advies over Namibië het standpunt in dat alle resoluties uitgaande van de Veiligheidsraad bindend zijn op grond van art. 25 van het Handvest. Deze visie wordt echter niet gesteund door enkele van de meest gezaghebbende rechters van het IGH en werd verder ook niet gevolgd door de internationale gemeenschap. </w:t>
      </w:r>
      <w:r w:rsidRPr="00E70D52">
        <w:rPr>
          <w:rFonts w:asciiTheme="majorHAnsi" w:hAnsiTheme="majorHAnsi"/>
          <w:color w:val="000000" w:themeColor="text1"/>
          <w:sz w:val="20"/>
          <w:szCs w:val="20"/>
          <w:lang w:val="en-US"/>
        </w:rPr>
        <w:t xml:space="preserve">Bovendien lijkt deze aanpak strijdig met de algemene visie van het Handvest.; IGH, </w:t>
      </w:r>
      <w:r w:rsidRPr="00E70D52">
        <w:rPr>
          <w:rFonts w:asciiTheme="majorHAnsi" w:hAnsiTheme="majorHAnsi"/>
          <w:i/>
          <w:color w:val="000000" w:themeColor="text1"/>
          <w:sz w:val="20"/>
          <w:szCs w:val="20"/>
          <w:lang w:val="en-US"/>
        </w:rPr>
        <w:t>Legal Consequences for States of the Continued Presence of South Africa in Namibia (South West Africa) notwithstanding Security Council Resolution 276 (1970)</w:t>
      </w:r>
      <w:r w:rsidRPr="00E70D52">
        <w:rPr>
          <w:rFonts w:asciiTheme="majorHAnsi" w:hAnsiTheme="majorHAnsi"/>
          <w:color w:val="000000" w:themeColor="text1"/>
          <w:sz w:val="20"/>
          <w:szCs w:val="20"/>
          <w:lang w:val="en-US"/>
        </w:rPr>
        <w:t xml:space="preserve">, Advisory Opinion (21 juni 1971), </w:t>
      </w:r>
      <w:r w:rsidRPr="00E70D52">
        <w:rPr>
          <w:rFonts w:asciiTheme="majorHAnsi" w:hAnsiTheme="majorHAnsi"/>
          <w:i/>
          <w:color w:val="000000" w:themeColor="text1"/>
          <w:sz w:val="20"/>
          <w:szCs w:val="20"/>
          <w:lang w:val="en-US"/>
        </w:rPr>
        <w:t>ICJ Reports</w:t>
      </w:r>
      <w:r w:rsidRPr="00E70D52">
        <w:rPr>
          <w:rFonts w:asciiTheme="majorHAnsi" w:hAnsiTheme="majorHAnsi"/>
          <w:color w:val="000000" w:themeColor="text1"/>
          <w:sz w:val="20"/>
          <w:szCs w:val="20"/>
          <w:lang w:val="en-US"/>
        </w:rPr>
        <w:t xml:space="preserve"> 1971, 16, §113; A. </w:t>
      </w:r>
      <w:r w:rsidRPr="00E70D52">
        <w:rPr>
          <w:rFonts w:asciiTheme="majorHAnsi" w:hAnsiTheme="majorHAnsi"/>
          <w:smallCaps/>
          <w:color w:val="000000" w:themeColor="text1"/>
          <w:sz w:val="20"/>
          <w:szCs w:val="20"/>
          <w:lang w:val="en-US"/>
        </w:rPr>
        <w:t>Orakhelashvili</w:t>
      </w:r>
      <w:r w:rsidRPr="00E70D52">
        <w:rPr>
          <w:rFonts w:asciiTheme="majorHAnsi" w:hAnsiTheme="majorHAnsi"/>
          <w:color w:val="000000" w:themeColor="text1"/>
          <w:sz w:val="20"/>
          <w:szCs w:val="20"/>
          <w:lang w:val="en-US"/>
        </w:rPr>
        <w:t xml:space="preserve">, </w:t>
      </w:r>
      <w:r w:rsidRPr="00E70D52">
        <w:rPr>
          <w:rFonts w:asciiTheme="majorHAnsi" w:hAnsiTheme="majorHAnsi"/>
          <w:i/>
          <w:color w:val="000000" w:themeColor="text1"/>
          <w:sz w:val="20"/>
          <w:szCs w:val="20"/>
          <w:lang w:val="en-US"/>
        </w:rPr>
        <w:t>Collective Security</w:t>
      </w:r>
      <w:r w:rsidRPr="00E70D52">
        <w:rPr>
          <w:rFonts w:asciiTheme="majorHAnsi" w:hAnsiTheme="majorHAnsi"/>
          <w:color w:val="000000" w:themeColor="text1"/>
          <w:sz w:val="20"/>
          <w:szCs w:val="20"/>
          <w:lang w:val="en-US"/>
        </w:rPr>
        <w:t xml:space="preserve">, New York, Oxford University Press, 2011, 33-39; B. </w:t>
      </w:r>
      <w:r w:rsidRPr="00E70D52">
        <w:rPr>
          <w:rFonts w:asciiTheme="majorHAnsi" w:hAnsiTheme="majorHAnsi"/>
          <w:smallCaps/>
          <w:color w:val="000000" w:themeColor="text1"/>
          <w:sz w:val="20"/>
          <w:szCs w:val="20"/>
          <w:lang w:val="en-US"/>
        </w:rPr>
        <w:t>Simma</w:t>
      </w:r>
      <w:r w:rsidRPr="00E70D52">
        <w:rPr>
          <w:rFonts w:asciiTheme="majorHAnsi" w:hAnsiTheme="majorHAnsi"/>
          <w:color w:val="000000" w:themeColor="text1"/>
          <w:sz w:val="20"/>
          <w:szCs w:val="20"/>
          <w:lang w:val="en-US"/>
        </w:rPr>
        <w:t xml:space="preserve">, </w:t>
      </w:r>
      <w:r w:rsidRPr="00E70D52">
        <w:rPr>
          <w:rFonts w:asciiTheme="majorHAnsi" w:hAnsiTheme="majorHAnsi"/>
          <w:i/>
          <w:color w:val="000000" w:themeColor="text1"/>
          <w:sz w:val="20"/>
          <w:szCs w:val="20"/>
          <w:lang w:val="en-US"/>
        </w:rPr>
        <w:t>Commentary</w:t>
      </w:r>
      <w:r w:rsidRPr="00E70D52">
        <w:rPr>
          <w:rFonts w:asciiTheme="majorHAnsi" w:hAnsiTheme="majorHAnsi"/>
          <w:color w:val="000000" w:themeColor="text1"/>
          <w:sz w:val="20"/>
          <w:szCs w:val="20"/>
          <w:lang w:val="en-US"/>
        </w:rPr>
        <w:t>, 613-614.</w:t>
      </w:r>
    </w:p>
  </w:footnote>
  <w:footnote w:id="475">
    <w:p w:rsidR="00597791" w:rsidRPr="00E70D52" w:rsidRDefault="00597791">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A. </w:t>
      </w:r>
      <w:r w:rsidRPr="00E70D52">
        <w:rPr>
          <w:rFonts w:asciiTheme="majorHAnsi" w:hAnsiTheme="majorHAnsi"/>
          <w:smallCaps/>
          <w:color w:val="000000" w:themeColor="text1"/>
          <w:lang w:val="en-US"/>
        </w:rPr>
        <w:t>Aust</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Handbook</w:t>
      </w:r>
      <w:r w:rsidRPr="00E70D52">
        <w:rPr>
          <w:rFonts w:asciiTheme="majorHAnsi" w:hAnsiTheme="majorHAnsi"/>
          <w:color w:val="000000" w:themeColor="text1"/>
          <w:lang w:val="en-US"/>
        </w:rPr>
        <w:t>, 196.</w:t>
      </w:r>
    </w:p>
  </w:footnote>
  <w:footnote w:id="476">
    <w:p w:rsidR="00597791" w:rsidRPr="00E70D52" w:rsidRDefault="00597791">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B. </w:t>
      </w:r>
      <w:r w:rsidRPr="00E70D52">
        <w:rPr>
          <w:rFonts w:asciiTheme="majorHAnsi" w:hAnsiTheme="majorHAnsi"/>
          <w:smallCaps/>
          <w:color w:val="000000" w:themeColor="text1"/>
          <w:lang w:val="en-US"/>
        </w:rPr>
        <w:t>Conforti</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The Law and Practice of the United Nations</w:t>
      </w:r>
      <w:r w:rsidRPr="00E70D52">
        <w:rPr>
          <w:rFonts w:asciiTheme="majorHAnsi" w:hAnsiTheme="majorHAnsi"/>
          <w:color w:val="000000" w:themeColor="text1"/>
          <w:lang w:val="en-US"/>
        </w:rPr>
        <w:t xml:space="preserve">, Den Haag, Kluwer Law International, 1996, 3; D.K. </w:t>
      </w:r>
      <w:r w:rsidRPr="00E70D52">
        <w:rPr>
          <w:rFonts w:asciiTheme="majorHAnsi" w:hAnsiTheme="majorHAnsi"/>
          <w:smallCaps/>
          <w:color w:val="000000" w:themeColor="text1"/>
          <w:lang w:val="en-US" w:eastAsia="nl-BE"/>
        </w:rPr>
        <w:t>Linnan</w:t>
      </w:r>
      <w:r w:rsidRPr="00E70D52">
        <w:rPr>
          <w:rFonts w:asciiTheme="majorHAnsi" w:hAnsiTheme="majorHAnsi"/>
          <w:color w:val="000000" w:themeColor="text1"/>
          <w:lang w:val="en-US" w:eastAsia="nl-BE"/>
        </w:rPr>
        <w:t xml:space="preserve">, “Self-defense, Necessity and UN Collective Security: United States and other views”, </w:t>
      </w:r>
      <w:r w:rsidRPr="00E70D52">
        <w:rPr>
          <w:rFonts w:asciiTheme="majorHAnsi" w:hAnsiTheme="majorHAnsi"/>
          <w:i/>
          <w:color w:val="000000" w:themeColor="text1"/>
          <w:lang w:val="en-US" w:eastAsia="nl-BE"/>
        </w:rPr>
        <w:t>Duke J. Comp. &amp; Int’l L.</w:t>
      </w:r>
      <w:r w:rsidRPr="00E70D52">
        <w:rPr>
          <w:rFonts w:asciiTheme="majorHAnsi" w:hAnsiTheme="majorHAnsi"/>
          <w:color w:val="000000" w:themeColor="text1"/>
          <w:lang w:val="en-US" w:eastAsia="nl-BE"/>
        </w:rPr>
        <w:t xml:space="preserve"> 1991, vol. 1, (57) 66.</w:t>
      </w:r>
    </w:p>
  </w:footnote>
  <w:footnote w:id="477">
    <w:p w:rsidR="00597791" w:rsidRPr="00E70D52" w:rsidRDefault="00597791">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I. </w:t>
      </w:r>
      <w:r w:rsidRPr="00E70D52">
        <w:rPr>
          <w:rFonts w:asciiTheme="majorHAnsi" w:hAnsiTheme="majorHAnsi"/>
          <w:smallCaps/>
          <w:color w:val="000000" w:themeColor="text1"/>
          <w:lang w:val="en-US" w:eastAsia="nl-BE"/>
        </w:rPr>
        <w:t>Daalder</w:t>
      </w:r>
      <w:r w:rsidRPr="00E70D52">
        <w:rPr>
          <w:rFonts w:asciiTheme="majorHAnsi" w:hAnsiTheme="majorHAnsi"/>
          <w:color w:val="000000" w:themeColor="text1"/>
          <w:lang w:val="en-US" w:eastAsia="nl-BE"/>
        </w:rPr>
        <w:t xml:space="preserve">, “The Use of Force in a Changing World – US and European Perspectives”, </w:t>
      </w:r>
      <w:r w:rsidRPr="00E70D52">
        <w:rPr>
          <w:rFonts w:asciiTheme="majorHAnsi" w:hAnsiTheme="majorHAnsi"/>
          <w:i/>
          <w:color w:val="000000" w:themeColor="text1"/>
          <w:lang w:val="en-US" w:eastAsia="nl-BE"/>
        </w:rPr>
        <w:t>LJIL</w:t>
      </w:r>
      <w:r w:rsidRPr="00E70D52">
        <w:rPr>
          <w:rFonts w:asciiTheme="majorHAnsi" w:hAnsiTheme="majorHAnsi"/>
          <w:color w:val="000000" w:themeColor="text1"/>
          <w:lang w:val="en-US" w:eastAsia="nl-BE"/>
        </w:rPr>
        <w:t xml:space="preserve"> 2003, afl. 1, (171) 175; </w:t>
      </w:r>
      <w:r w:rsidRPr="00E70D52">
        <w:rPr>
          <w:rFonts w:asciiTheme="majorHAnsi" w:hAnsiTheme="majorHAnsi"/>
          <w:color w:val="000000" w:themeColor="text1"/>
          <w:lang w:val="en-US"/>
        </w:rPr>
        <w:t xml:space="preserve">M. </w:t>
      </w:r>
      <w:r w:rsidRPr="00E70D52">
        <w:rPr>
          <w:rFonts w:asciiTheme="majorHAnsi" w:hAnsiTheme="majorHAnsi"/>
          <w:smallCaps/>
          <w:color w:val="000000" w:themeColor="text1"/>
          <w:lang w:val="en-US"/>
        </w:rPr>
        <w:t>Dixon</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Textbook</w:t>
      </w:r>
      <w:r w:rsidRPr="00E70D52">
        <w:rPr>
          <w:rFonts w:asciiTheme="majorHAnsi" w:hAnsiTheme="majorHAnsi"/>
          <w:color w:val="000000" w:themeColor="text1"/>
          <w:lang w:val="en-US"/>
        </w:rPr>
        <w:t xml:space="preserve">, 311-312; J. </w:t>
      </w:r>
      <w:r w:rsidRPr="00E70D52">
        <w:rPr>
          <w:rFonts w:asciiTheme="majorHAnsi" w:hAnsiTheme="majorHAnsi"/>
          <w:smallCaps/>
          <w:color w:val="000000" w:themeColor="text1"/>
          <w:lang w:val="en-US" w:eastAsia="nl-BE"/>
        </w:rPr>
        <w:t>Kunz</w:t>
      </w:r>
      <w:r w:rsidRPr="00E70D52">
        <w:rPr>
          <w:rFonts w:asciiTheme="majorHAnsi" w:hAnsiTheme="majorHAnsi"/>
          <w:color w:val="000000" w:themeColor="text1"/>
          <w:lang w:val="en-US" w:eastAsia="nl-BE"/>
        </w:rPr>
        <w:t xml:space="preserve">, “Bellum justum et bellum legale”, </w:t>
      </w:r>
      <w:r w:rsidRPr="00E70D52">
        <w:rPr>
          <w:rFonts w:asciiTheme="majorHAnsi" w:hAnsiTheme="majorHAnsi"/>
          <w:i/>
          <w:color w:val="000000" w:themeColor="text1"/>
          <w:lang w:val="en-US" w:eastAsia="nl-BE"/>
        </w:rPr>
        <w:t>AJIL</w:t>
      </w:r>
      <w:r w:rsidRPr="00E70D52">
        <w:rPr>
          <w:rFonts w:asciiTheme="majorHAnsi" w:hAnsiTheme="majorHAnsi"/>
          <w:color w:val="000000" w:themeColor="text1"/>
          <w:lang w:val="en-US" w:eastAsia="nl-BE"/>
        </w:rPr>
        <w:t xml:space="preserve"> 1951, vol. 45, (528) 533.</w:t>
      </w:r>
    </w:p>
  </w:footnote>
  <w:footnote w:id="478">
    <w:p w:rsidR="00597791" w:rsidRPr="00E70D52" w:rsidRDefault="00597791" w:rsidP="00343A15">
      <w:pPr>
        <w:rPr>
          <w:rFonts w:asciiTheme="majorHAnsi" w:hAnsiTheme="majorHAnsi"/>
          <w:color w:val="000000" w:themeColor="text1"/>
          <w:sz w:val="20"/>
          <w:szCs w:val="20"/>
          <w:lang w:val="en-US"/>
        </w:rPr>
      </w:pPr>
      <w:r w:rsidRPr="00E70D52">
        <w:rPr>
          <w:rStyle w:val="Voetnootmarkering"/>
          <w:rFonts w:asciiTheme="majorHAnsi" w:hAnsiTheme="majorHAnsi"/>
          <w:color w:val="000000" w:themeColor="text1"/>
          <w:sz w:val="20"/>
          <w:szCs w:val="20"/>
        </w:rPr>
        <w:footnoteRef/>
      </w:r>
      <w:r w:rsidRPr="00E70D52">
        <w:rPr>
          <w:rFonts w:asciiTheme="majorHAnsi" w:hAnsiTheme="majorHAnsi"/>
          <w:color w:val="000000" w:themeColor="text1"/>
          <w:sz w:val="20"/>
          <w:szCs w:val="20"/>
          <w:lang w:val="en-US"/>
        </w:rPr>
        <w:t xml:space="preserve"> A. </w:t>
      </w:r>
      <w:r w:rsidRPr="00E70D52">
        <w:rPr>
          <w:rFonts w:asciiTheme="majorHAnsi" w:hAnsiTheme="majorHAnsi"/>
          <w:smallCaps/>
          <w:color w:val="000000" w:themeColor="text1"/>
          <w:sz w:val="20"/>
          <w:szCs w:val="20"/>
          <w:lang w:val="en-US" w:eastAsia="nl-BE"/>
        </w:rPr>
        <w:t>Pellet</w:t>
      </w:r>
      <w:r w:rsidRPr="00E70D52">
        <w:rPr>
          <w:rFonts w:asciiTheme="majorHAnsi" w:hAnsiTheme="majorHAnsi"/>
          <w:color w:val="000000" w:themeColor="text1"/>
          <w:sz w:val="20"/>
          <w:szCs w:val="20"/>
          <w:lang w:val="en-US" w:eastAsia="nl-BE"/>
        </w:rPr>
        <w:t xml:space="preserve">, “Brief Remarks on the Unilateral Use of Force”, </w:t>
      </w:r>
      <w:r w:rsidRPr="00E70D52">
        <w:rPr>
          <w:rFonts w:asciiTheme="majorHAnsi" w:hAnsiTheme="majorHAnsi"/>
          <w:i/>
          <w:color w:val="000000" w:themeColor="text1"/>
          <w:sz w:val="20"/>
          <w:szCs w:val="20"/>
          <w:lang w:val="en-US" w:eastAsia="nl-BE"/>
        </w:rPr>
        <w:t>EJIL</w:t>
      </w:r>
      <w:r w:rsidRPr="00E70D52">
        <w:rPr>
          <w:rFonts w:asciiTheme="majorHAnsi" w:hAnsiTheme="majorHAnsi"/>
          <w:color w:val="000000" w:themeColor="text1"/>
          <w:sz w:val="20"/>
          <w:szCs w:val="20"/>
          <w:lang w:val="en-US" w:eastAsia="nl-BE"/>
        </w:rPr>
        <w:t xml:space="preserve"> 2000, afl. 2, (385) 385.</w:t>
      </w:r>
    </w:p>
  </w:footnote>
  <w:footnote w:id="479">
    <w:p w:rsidR="00597791" w:rsidRPr="00E70D52" w:rsidRDefault="00597791" w:rsidP="00D065BC">
      <w:pPr>
        <w:rPr>
          <w:rFonts w:asciiTheme="majorHAnsi" w:hAnsiTheme="majorHAnsi"/>
          <w:color w:val="000000" w:themeColor="text1"/>
          <w:sz w:val="20"/>
          <w:szCs w:val="20"/>
          <w:lang w:val="en-US"/>
        </w:rPr>
      </w:pPr>
      <w:r w:rsidRPr="00E70D52">
        <w:rPr>
          <w:rStyle w:val="Voetnootmarkering"/>
          <w:rFonts w:asciiTheme="majorHAnsi" w:hAnsiTheme="majorHAnsi"/>
          <w:color w:val="000000" w:themeColor="text1"/>
          <w:sz w:val="20"/>
          <w:szCs w:val="20"/>
        </w:rPr>
        <w:footnoteRef/>
      </w:r>
      <w:r w:rsidRPr="00E70D52">
        <w:rPr>
          <w:rFonts w:asciiTheme="majorHAnsi" w:hAnsiTheme="majorHAnsi"/>
          <w:color w:val="000000" w:themeColor="text1"/>
          <w:sz w:val="20"/>
          <w:szCs w:val="20"/>
          <w:lang w:val="en-US"/>
        </w:rPr>
        <w:t xml:space="preserve"> Press Release SC/11407 van de Veiligheidsraad van de Verenigde Naties (22 mei 2014); X, “UN Security Council: Vetoes betray Syrian victims”, </w:t>
      </w:r>
      <w:r w:rsidRPr="00E70D52">
        <w:rPr>
          <w:rFonts w:asciiTheme="majorHAnsi" w:hAnsiTheme="majorHAnsi"/>
          <w:i/>
          <w:color w:val="000000" w:themeColor="text1"/>
          <w:sz w:val="20"/>
          <w:szCs w:val="20"/>
          <w:lang w:val="en-US"/>
        </w:rPr>
        <w:t>Human Rights Watch</w:t>
      </w:r>
      <w:r w:rsidRPr="00E70D52">
        <w:rPr>
          <w:rFonts w:asciiTheme="majorHAnsi" w:hAnsiTheme="majorHAnsi"/>
          <w:color w:val="000000" w:themeColor="text1"/>
          <w:sz w:val="20"/>
          <w:szCs w:val="20"/>
          <w:lang w:val="en-US"/>
        </w:rPr>
        <w:t xml:space="preserve">, 22 mei 2014, </w:t>
      </w:r>
      <w:hyperlink r:id="rId17" w:history="1">
        <w:r w:rsidRPr="00E70D52">
          <w:rPr>
            <w:rStyle w:val="Hyperlink"/>
            <w:rFonts w:asciiTheme="majorHAnsi" w:hAnsiTheme="majorHAnsi"/>
            <w:color w:val="000000" w:themeColor="text1"/>
            <w:sz w:val="20"/>
            <w:szCs w:val="20"/>
            <w:lang w:val="en-US"/>
          </w:rPr>
          <w:t>www.hrw.org/news/2014/05/22/un-security-council-vetoes-betray-syrian-victims</w:t>
        </w:r>
      </w:hyperlink>
      <w:r w:rsidRPr="00E70D52">
        <w:rPr>
          <w:rFonts w:asciiTheme="majorHAnsi" w:hAnsiTheme="majorHAnsi"/>
          <w:color w:val="000000" w:themeColor="text1"/>
          <w:sz w:val="20"/>
          <w:szCs w:val="20"/>
          <w:lang w:val="en-US"/>
        </w:rPr>
        <w:t xml:space="preserve">. </w:t>
      </w:r>
    </w:p>
  </w:footnote>
  <w:footnote w:id="480">
    <w:p w:rsidR="00597791" w:rsidRPr="00E70D52" w:rsidRDefault="00597791">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M. </w:t>
      </w:r>
      <w:r w:rsidRPr="00E70D52">
        <w:rPr>
          <w:rFonts w:asciiTheme="majorHAnsi" w:hAnsiTheme="majorHAnsi"/>
          <w:smallCaps/>
          <w:color w:val="000000" w:themeColor="text1"/>
          <w:lang w:val="en-US"/>
        </w:rPr>
        <w:t>Dixon</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Textbook</w:t>
      </w:r>
      <w:r w:rsidRPr="00E70D52">
        <w:rPr>
          <w:rFonts w:asciiTheme="majorHAnsi" w:hAnsiTheme="majorHAnsi"/>
          <w:color w:val="000000" w:themeColor="text1"/>
          <w:lang w:val="en-US"/>
        </w:rPr>
        <w:t>, 312.</w:t>
      </w:r>
    </w:p>
  </w:footnote>
  <w:footnote w:id="481">
    <w:p w:rsidR="00597791" w:rsidRPr="00E70D52" w:rsidRDefault="00597791">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H. </w:t>
      </w:r>
      <w:r w:rsidRPr="00E70D52">
        <w:rPr>
          <w:rFonts w:asciiTheme="majorHAnsi" w:hAnsiTheme="majorHAnsi"/>
          <w:smallCaps/>
          <w:color w:val="000000" w:themeColor="text1"/>
          <w:lang w:val="en-US" w:eastAsia="nl-BE"/>
        </w:rPr>
        <w:t>Kelsen</w:t>
      </w:r>
      <w:r w:rsidRPr="00E70D52">
        <w:rPr>
          <w:rFonts w:asciiTheme="majorHAnsi" w:hAnsiTheme="majorHAnsi"/>
          <w:color w:val="000000" w:themeColor="text1"/>
          <w:lang w:val="en-US" w:eastAsia="nl-BE"/>
        </w:rPr>
        <w:t xml:space="preserve">, “Collective Security and Collective Self-Defense under the Charter of the United Nations”, </w:t>
      </w:r>
      <w:r w:rsidRPr="00E70D52">
        <w:rPr>
          <w:rFonts w:asciiTheme="majorHAnsi" w:hAnsiTheme="majorHAnsi"/>
          <w:i/>
          <w:color w:val="000000" w:themeColor="text1"/>
          <w:lang w:val="en-US" w:eastAsia="nl-BE"/>
        </w:rPr>
        <w:t>AJIL</w:t>
      </w:r>
      <w:r w:rsidRPr="00E70D52">
        <w:rPr>
          <w:rFonts w:asciiTheme="majorHAnsi" w:hAnsiTheme="majorHAnsi"/>
          <w:color w:val="000000" w:themeColor="text1"/>
          <w:lang w:val="en-US" w:eastAsia="nl-BE"/>
        </w:rPr>
        <w:t xml:space="preserve"> 1948, afl. 42, (783) 786; </w:t>
      </w:r>
      <w:r w:rsidRPr="00E70D52">
        <w:rPr>
          <w:rFonts w:asciiTheme="majorHAnsi" w:hAnsiTheme="majorHAnsi"/>
          <w:color w:val="000000" w:themeColor="text1"/>
          <w:lang w:val="en-US"/>
        </w:rPr>
        <w:t xml:space="preserve">N. </w:t>
      </w:r>
      <w:r w:rsidRPr="00E70D52">
        <w:rPr>
          <w:rFonts w:asciiTheme="majorHAnsi" w:hAnsiTheme="majorHAnsi"/>
          <w:smallCaps/>
          <w:color w:val="000000" w:themeColor="text1"/>
          <w:lang w:val="en-US"/>
        </w:rPr>
        <w:t>Tsagourias</w:t>
      </w:r>
      <w:r w:rsidRPr="00E70D52">
        <w:rPr>
          <w:rFonts w:asciiTheme="majorHAnsi" w:hAnsiTheme="majorHAnsi"/>
          <w:color w:val="000000" w:themeColor="text1"/>
          <w:lang w:val="en-US"/>
        </w:rPr>
        <w:t xml:space="preserve"> en N.D. </w:t>
      </w:r>
      <w:r w:rsidRPr="00E70D52">
        <w:rPr>
          <w:rFonts w:asciiTheme="majorHAnsi" w:hAnsiTheme="majorHAnsi"/>
          <w:smallCaps/>
          <w:color w:val="000000" w:themeColor="text1"/>
          <w:lang w:val="en-US"/>
        </w:rPr>
        <w:t>White</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Collective Security</w:t>
      </w:r>
      <w:r w:rsidRPr="00E70D52">
        <w:rPr>
          <w:rFonts w:asciiTheme="majorHAnsi" w:hAnsiTheme="majorHAnsi"/>
          <w:color w:val="000000" w:themeColor="text1"/>
          <w:lang w:val="en-US"/>
        </w:rPr>
        <w:t>, 40.</w:t>
      </w:r>
    </w:p>
  </w:footnote>
  <w:footnote w:id="482">
    <w:p w:rsidR="00597791" w:rsidRPr="00E70D52" w:rsidRDefault="00597791">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 xml:space="preserve">Ibid, </w:t>
      </w:r>
      <w:r w:rsidRPr="00E70D52">
        <w:rPr>
          <w:rFonts w:asciiTheme="majorHAnsi" w:hAnsiTheme="majorHAnsi"/>
          <w:color w:val="000000" w:themeColor="text1"/>
          <w:lang w:val="en-US"/>
        </w:rPr>
        <w:t>91.</w:t>
      </w:r>
    </w:p>
  </w:footnote>
  <w:footnote w:id="483">
    <w:p w:rsidR="00597791" w:rsidRPr="00E70D52" w:rsidRDefault="00597791" w:rsidP="00614251">
      <w:pPr>
        <w:rPr>
          <w:rFonts w:asciiTheme="majorHAnsi" w:eastAsiaTheme="minorHAnsi" w:hAnsiTheme="majorHAnsi"/>
          <w:color w:val="000000" w:themeColor="text1"/>
          <w:sz w:val="20"/>
          <w:szCs w:val="20"/>
          <w:lang w:val="en-US" w:eastAsia="en-US"/>
        </w:rPr>
      </w:pPr>
      <w:r w:rsidRPr="00E70D52">
        <w:rPr>
          <w:rStyle w:val="Voetnootmarkering"/>
          <w:rFonts w:asciiTheme="majorHAnsi" w:hAnsiTheme="majorHAnsi"/>
          <w:color w:val="000000" w:themeColor="text1"/>
          <w:sz w:val="20"/>
          <w:szCs w:val="20"/>
        </w:rPr>
        <w:footnoteRef/>
      </w:r>
      <w:r w:rsidRPr="00E70D52">
        <w:rPr>
          <w:rFonts w:asciiTheme="majorHAnsi" w:hAnsiTheme="majorHAnsi"/>
          <w:color w:val="000000" w:themeColor="text1"/>
          <w:sz w:val="20"/>
          <w:szCs w:val="20"/>
          <w:lang w:val="en-US"/>
        </w:rPr>
        <w:t xml:space="preserve"> IGH, </w:t>
      </w:r>
      <w:r w:rsidRPr="00E70D52">
        <w:rPr>
          <w:rFonts w:asciiTheme="majorHAnsi" w:hAnsiTheme="majorHAnsi"/>
          <w:i/>
          <w:color w:val="000000" w:themeColor="text1"/>
          <w:sz w:val="20"/>
          <w:szCs w:val="20"/>
          <w:lang w:val="en-US"/>
        </w:rPr>
        <w:t>Certain expenses of the United Nations</w:t>
      </w:r>
      <w:r w:rsidRPr="00E70D52">
        <w:rPr>
          <w:rFonts w:asciiTheme="majorHAnsi" w:hAnsiTheme="majorHAnsi"/>
          <w:color w:val="000000" w:themeColor="text1"/>
          <w:sz w:val="20"/>
          <w:szCs w:val="20"/>
          <w:lang w:val="en-US"/>
        </w:rPr>
        <w:t xml:space="preserve">, Advisory Opinion (20 juli 1962), </w:t>
      </w:r>
      <w:r w:rsidRPr="00E70D52">
        <w:rPr>
          <w:rFonts w:asciiTheme="majorHAnsi" w:hAnsiTheme="majorHAnsi"/>
          <w:i/>
          <w:color w:val="000000" w:themeColor="text1"/>
          <w:sz w:val="20"/>
          <w:szCs w:val="20"/>
          <w:lang w:val="en-US"/>
        </w:rPr>
        <w:t>ICJ Reports</w:t>
      </w:r>
      <w:r w:rsidRPr="00E70D52">
        <w:rPr>
          <w:rFonts w:asciiTheme="majorHAnsi" w:hAnsiTheme="majorHAnsi"/>
          <w:color w:val="000000" w:themeColor="text1"/>
          <w:sz w:val="20"/>
          <w:szCs w:val="20"/>
          <w:lang w:val="en-US"/>
        </w:rPr>
        <w:t xml:space="preserve"> 1962, 151, p. 163; C. </w:t>
      </w:r>
      <w:r w:rsidRPr="00E70D52">
        <w:rPr>
          <w:rFonts w:asciiTheme="majorHAnsi" w:hAnsiTheme="majorHAnsi"/>
          <w:smallCaps/>
          <w:color w:val="000000" w:themeColor="text1"/>
          <w:sz w:val="20"/>
          <w:szCs w:val="20"/>
          <w:lang w:val="en-US"/>
        </w:rPr>
        <w:t>Gray</w:t>
      </w:r>
      <w:r w:rsidRPr="00E70D52">
        <w:rPr>
          <w:rFonts w:asciiTheme="majorHAnsi" w:hAnsiTheme="majorHAnsi"/>
          <w:color w:val="000000" w:themeColor="text1"/>
          <w:sz w:val="20"/>
          <w:szCs w:val="20"/>
          <w:lang w:val="en-US"/>
        </w:rPr>
        <w:t xml:space="preserve">, “Force and the International Legal Order” in </w:t>
      </w:r>
      <w:r w:rsidRPr="00E70D52">
        <w:rPr>
          <w:rFonts w:asciiTheme="majorHAnsi" w:hAnsiTheme="majorHAnsi"/>
          <w:smallCaps/>
          <w:color w:val="000000" w:themeColor="text1"/>
          <w:sz w:val="20"/>
          <w:szCs w:val="20"/>
          <w:lang w:val="en-US"/>
        </w:rPr>
        <w:t>Evans</w:t>
      </w:r>
      <w:r w:rsidRPr="00E70D52">
        <w:rPr>
          <w:rFonts w:asciiTheme="majorHAnsi" w:hAnsiTheme="majorHAnsi"/>
          <w:color w:val="000000" w:themeColor="text1"/>
          <w:sz w:val="20"/>
          <w:szCs w:val="20"/>
          <w:lang w:val="en-US"/>
        </w:rPr>
        <w:t>, (615) 638.</w:t>
      </w:r>
    </w:p>
  </w:footnote>
  <w:footnote w:id="484">
    <w:p w:rsidR="00597791" w:rsidRPr="00E70D52" w:rsidRDefault="00597791">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rPr>
        <w:t xml:space="preserve"> Resolutie 377 (V) A. van de Algemene Vergadering van de Verenigde Naties (3 november 1950), </w:t>
      </w:r>
      <w:r w:rsidRPr="00E70D52">
        <w:rPr>
          <w:rFonts w:asciiTheme="majorHAnsi" w:hAnsiTheme="majorHAnsi"/>
          <w:i/>
          <w:color w:val="000000" w:themeColor="text1"/>
        </w:rPr>
        <w:t>UN Doc.</w:t>
      </w:r>
      <w:r w:rsidRPr="00E70D52">
        <w:rPr>
          <w:rFonts w:asciiTheme="majorHAnsi" w:hAnsiTheme="majorHAnsi"/>
          <w:color w:val="000000" w:themeColor="text1"/>
        </w:rPr>
        <w:t xml:space="preserve"> </w:t>
      </w:r>
      <w:r w:rsidRPr="00E70D52">
        <w:rPr>
          <w:rFonts w:asciiTheme="majorHAnsi" w:hAnsiTheme="majorHAnsi"/>
          <w:color w:val="000000" w:themeColor="text1"/>
          <w:lang w:val="en-US"/>
        </w:rPr>
        <w:t xml:space="preserve">A/RES/377 (V) A (1950); C. </w:t>
      </w:r>
      <w:r w:rsidRPr="00E70D52">
        <w:rPr>
          <w:rFonts w:asciiTheme="majorHAnsi" w:hAnsiTheme="majorHAnsi"/>
          <w:smallCaps/>
          <w:color w:val="000000" w:themeColor="text1"/>
          <w:lang w:val="en-US"/>
        </w:rPr>
        <w:t>Gray</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Use of Force</w:t>
      </w:r>
      <w:r w:rsidRPr="00E70D52">
        <w:rPr>
          <w:rFonts w:asciiTheme="majorHAnsi" w:hAnsiTheme="majorHAnsi"/>
          <w:color w:val="000000" w:themeColor="text1"/>
          <w:lang w:val="en-US"/>
        </w:rPr>
        <w:t>, 259-260.</w:t>
      </w:r>
    </w:p>
  </w:footnote>
  <w:footnote w:id="485">
    <w:p w:rsidR="00597791" w:rsidRPr="00E70D52" w:rsidRDefault="00597791">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Art. 53 Handvest van de VN.</w:t>
      </w:r>
    </w:p>
  </w:footnote>
  <w:footnote w:id="486">
    <w:p w:rsidR="00597791" w:rsidRPr="00E70D52" w:rsidRDefault="00597791">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N. </w:t>
      </w:r>
      <w:r w:rsidRPr="00E70D52">
        <w:rPr>
          <w:rFonts w:asciiTheme="majorHAnsi" w:hAnsiTheme="majorHAnsi"/>
          <w:smallCaps/>
          <w:color w:val="000000" w:themeColor="text1"/>
          <w:lang w:val="en-US"/>
        </w:rPr>
        <w:t>Tsagourias</w:t>
      </w:r>
      <w:r w:rsidRPr="00E70D52">
        <w:rPr>
          <w:rFonts w:asciiTheme="majorHAnsi" w:hAnsiTheme="majorHAnsi"/>
          <w:color w:val="000000" w:themeColor="text1"/>
          <w:lang w:val="en-US"/>
        </w:rPr>
        <w:t xml:space="preserve"> en N.D. </w:t>
      </w:r>
      <w:r w:rsidRPr="00E70D52">
        <w:rPr>
          <w:rFonts w:asciiTheme="majorHAnsi" w:hAnsiTheme="majorHAnsi"/>
          <w:smallCaps/>
          <w:color w:val="000000" w:themeColor="text1"/>
          <w:lang w:val="en-US"/>
        </w:rPr>
        <w:t>White</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Collective Security</w:t>
      </w:r>
      <w:r w:rsidRPr="00E70D52">
        <w:rPr>
          <w:rFonts w:asciiTheme="majorHAnsi" w:hAnsiTheme="majorHAnsi"/>
          <w:color w:val="000000" w:themeColor="text1"/>
          <w:lang w:val="en-US"/>
        </w:rPr>
        <w:t>, 136-137.</w:t>
      </w:r>
    </w:p>
  </w:footnote>
  <w:footnote w:id="487">
    <w:p w:rsidR="00597791" w:rsidRPr="00E70D52" w:rsidRDefault="00597791">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Ibid</w:t>
      </w:r>
      <w:r w:rsidRPr="00E70D52">
        <w:rPr>
          <w:rFonts w:asciiTheme="majorHAnsi" w:hAnsiTheme="majorHAnsi"/>
          <w:color w:val="000000" w:themeColor="text1"/>
          <w:lang w:val="en-US"/>
        </w:rPr>
        <w:t>, 137.</w:t>
      </w:r>
    </w:p>
  </w:footnote>
  <w:footnote w:id="488">
    <w:p w:rsidR="00597791" w:rsidRPr="00E70D52" w:rsidRDefault="00597791" w:rsidP="00614251">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Art. 11 §2 Handvest van de VN; C. </w:t>
      </w:r>
      <w:r w:rsidRPr="00E70D52">
        <w:rPr>
          <w:rFonts w:asciiTheme="majorHAnsi" w:hAnsiTheme="majorHAnsi"/>
          <w:smallCaps/>
          <w:color w:val="000000" w:themeColor="text1"/>
          <w:lang w:val="en-US"/>
        </w:rPr>
        <w:t>Gray</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Use of Force</w:t>
      </w:r>
      <w:r w:rsidRPr="00E70D52">
        <w:rPr>
          <w:rFonts w:asciiTheme="majorHAnsi" w:hAnsiTheme="majorHAnsi"/>
          <w:color w:val="000000" w:themeColor="text1"/>
          <w:lang w:val="en-US"/>
        </w:rPr>
        <w:t>, 259.</w:t>
      </w:r>
    </w:p>
  </w:footnote>
  <w:footnote w:id="489">
    <w:p w:rsidR="00597791" w:rsidRPr="00E70D52" w:rsidRDefault="00597791" w:rsidP="00614251">
      <w:pPr>
        <w:rPr>
          <w:rFonts w:asciiTheme="majorHAnsi" w:hAnsiTheme="majorHAnsi"/>
          <w:color w:val="000000" w:themeColor="text1"/>
          <w:sz w:val="20"/>
          <w:szCs w:val="20"/>
        </w:rPr>
      </w:pPr>
      <w:r w:rsidRPr="00E70D52">
        <w:rPr>
          <w:rStyle w:val="Voetnootmarkering"/>
          <w:rFonts w:asciiTheme="majorHAnsi" w:hAnsiTheme="majorHAnsi"/>
          <w:color w:val="000000" w:themeColor="text1"/>
          <w:sz w:val="20"/>
          <w:szCs w:val="20"/>
        </w:rPr>
        <w:footnoteRef/>
      </w:r>
      <w:r w:rsidRPr="00E70D52">
        <w:rPr>
          <w:rFonts w:asciiTheme="majorHAnsi" w:hAnsiTheme="majorHAnsi"/>
          <w:color w:val="000000" w:themeColor="text1"/>
          <w:sz w:val="20"/>
          <w:szCs w:val="20"/>
        </w:rPr>
        <w:t xml:space="preserve"> Resolutie AV 377 (V) A (1950), zie noot </w:t>
      </w:r>
      <w:fldSimple w:instr=" NOTEREF _Ref419545060 \h  \* MERGEFORMAT ">
        <w:r w:rsidRPr="00FB0C7A">
          <w:rPr>
            <w:rFonts w:asciiTheme="majorHAnsi" w:hAnsiTheme="majorHAnsi"/>
            <w:color w:val="000000" w:themeColor="text1"/>
            <w:sz w:val="20"/>
            <w:szCs w:val="20"/>
          </w:rPr>
          <w:t>484</w:t>
        </w:r>
      </w:fldSimple>
      <w:r w:rsidRPr="00E70D52">
        <w:rPr>
          <w:rFonts w:asciiTheme="majorHAnsi" w:hAnsiTheme="majorHAnsi"/>
          <w:color w:val="000000" w:themeColor="text1"/>
          <w:sz w:val="20"/>
          <w:szCs w:val="20"/>
        </w:rPr>
        <w:t>.</w:t>
      </w:r>
    </w:p>
  </w:footnote>
  <w:footnote w:id="490">
    <w:p w:rsidR="00597791" w:rsidRPr="00E70D52" w:rsidRDefault="00597791" w:rsidP="00614251">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M.N. </w:t>
      </w:r>
      <w:r w:rsidRPr="00E70D52">
        <w:rPr>
          <w:rFonts w:asciiTheme="majorHAnsi" w:hAnsiTheme="majorHAnsi"/>
          <w:smallCaps/>
          <w:color w:val="000000" w:themeColor="text1"/>
          <w:lang w:val="en-US"/>
        </w:rPr>
        <w:t>Shaw</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Int’l Law</w:t>
      </w:r>
      <w:r w:rsidRPr="00E70D52">
        <w:rPr>
          <w:rFonts w:asciiTheme="majorHAnsi" w:hAnsiTheme="majorHAnsi"/>
          <w:color w:val="000000" w:themeColor="text1"/>
          <w:lang w:val="en-US"/>
        </w:rPr>
        <w:t>, 1210.</w:t>
      </w:r>
    </w:p>
  </w:footnote>
  <w:footnote w:id="491">
    <w:p w:rsidR="00597791" w:rsidRPr="00E70D52" w:rsidRDefault="00597791" w:rsidP="00614251">
      <w:pPr>
        <w:rPr>
          <w:rFonts w:asciiTheme="majorHAnsi" w:hAnsiTheme="majorHAnsi"/>
          <w:color w:val="000000" w:themeColor="text1"/>
          <w:sz w:val="20"/>
          <w:szCs w:val="20"/>
          <w:lang w:val="en-US"/>
        </w:rPr>
      </w:pPr>
      <w:r w:rsidRPr="00E70D52">
        <w:rPr>
          <w:rStyle w:val="Voetnootmarkering"/>
          <w:rFonts w:asciiTheme="majorHAnsi" w:hAnsiTheme="majorHAnsi"/>
          <w:color w:val="000000" w:themeColor="text1"/>
          <w:sz w:val="20"/>
          <w:szCs w:val="20"/>
        </w:rPr>
        <w:footnoteRef/>
      </w:r>
      <w:r w:rsidRPr="00E70D52">
        <w:rPr>
          <w:rFonts w:asciiTheme="majorHAnsi" w:hAnsiTheme="majorHAnsi"/>
          <w:color w:val="000000" w:themeColor="text1"/>
          <w:sz w:val="20"/>
          <w:szCs w:val="20"/>
        </w:rPr>
        <w:t xml:space="preserve"> Resolutie 65/308 van de Algemene Vergadering van de Verenigde Naties (14 juli 2011), </w:t>
      </w:r>
      <w:r w:rsidRPr="00E70D52">
        <w:rPr>
          <w:rFonts w:asciiTheme="majorHAnsi" w:hAnsiTheme="majorHAnsi"/>
          <w:i/>
          <w:color w:val="000000" w:themeColor="text1"/>
          <w:sz w:val="20"/>
          <w:szCs w:val="20"/>
        </w:rPr>
        <w:t>UN Doc.</w:t>
      </w:r>
      <w:r w:rsidRPr="00E70D52">
        <w:rPr>
          <w:rFonts w:asciiTheme="majorHAnsi" w:hAnsiTheme="majorHAnsi"/>
          <w:color w:val="000000" w:themeColor="text1"/>
          <w:sz w:val="20"/>
          <w:szCs w:val="20"/>
        </w:rPr>
        <w:t xml:space="preserve"> </w:t>
      </w:r>
      <w:r w:rsidRPr="00E70D52">
        <w:rPr>
          <w:rFonts w:asciiTheme="majorHAnsi" w:hAnsiTheme="majorHAnsi"/>
          <w:color w:val="000000" w:themeColor="text1"/>
          <w:sz w:val="20"/>
          <w:szCs w:val="20"/>
          <w:lang w:val="en-US"/>
        </w:rPr>
        <w:t>A/RES/65/308 (2011).</w:t>
      </w:r>
    </w:p>
  </w:footnote>
  <w:footnote w:id="492">
    <w:p w:rsidR="00597791" w:rsidRPr="00E70D52" w:rsidRDefault="00597791" w:rsidP="00614251">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Art. 18 Handvest van de VN; M.N. </w:t>
      </w:r>
      <w:r w:rsidRPr="00E70D52">
        <w:rPr>
          <w:rFonts w:asciiTheme="majorHAnsi" w:hAnsiTheme="majorHAnsi"/>
          <w:smallCaps/>
          <w:color w:val="000000" w:themeColor="text1"/>
          <w:lang w:val="en-US"/>
        </w:rPr>
        <w:t>Shaw</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Int’l Law</w:t>
      </w:r>
      <w:r w:rsidRPr="00E70D52">
        <w:rPr>
          <w:rFonts w:asciiTheme="majorHAnsi" w:hAnsiTheme="majorHAnsi"/>
          <w:color w:val="000000" w:themeColor="text1"/>
          <w:lang w:val="en-US"/>
        </w:rPr>
        <w:t>, 1210-1211.</w:t>
      </w:r>
    </w:p>
  </w:footnote>
  <w:footnote w:id="493">
    <w:p w:rsidR="00597791" w:rsidRPr="00E70D52" w:rsidRDefault="00597791" w:rsidP="00614251">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C. </w:t>
      </w:r>
      <w:r w:rsidRPr="00E70D52">
        <w:rPr>
          <w:rFonts w:asciiTheme="majorHAnsi" w:hAnsiTheme="majorHAnsi"/>
          <w:smallCaps/>
          <w:color w:val="000000" w:themeColor="text1"/>
          <w:lang w:val="en-US"/>
        </w:rPr>
        <w:t>Gray</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Use of Force</w:t>
      </w:r>
      <w:r w:rsidRPr="00E70D52">
        <w:rPr>
          <w:rFonts w:asciiTheme="majorHAnsi" w:hAnsiTheme="majorHAnsi"/>
          <w:color w:val="000000" w:themeColor="text1"/>
          <w:lang w:val="en-US"/>
        </w:rPr>
        <w:t xml:space="preserve">, 259; Voor een uitgebreide bespreking van de </w:t>
      </w:r>
      <w:r w:rsidRPr="00E70D52">
        <w:rPr>
          <w:rFonts w:asciiTheme="majorHAnsi" w:hAnsiTheme="majorHAnsi"/>
          <w:i/>
          <w:color w:val="000000" w:themeColor="text1"/>
          <w:lang w:val="en-US"/>
        </w:rPr>
        <w:t>Uniting for Peace</w:t>
      </w:r>
      <w:r w:rsidRPr="00E70D52">
        <w:rPr>
          <w:rFonts w:asciiTheme="majorHAnsi" w:hAnsiTheme="majorHAnsi"/>
          <w:color w:val="000000" w:themeColor="text1"/>
          <w:lang w:val="en-US"/>
        </w:rPr>
        <w:t xml:space="preserve"> resolutie, zie H. </w:t>
      </w:r>
      <w:r w:rsidRPr="00E70D52">
        <w:rPr>
          <w:rFonts w:asciiTheme="majorHAnsi" w:hAnsiTheme="majorHAnsi"/>
          <w:smallCaps/>
          <w:color w:val="000000" w:themeColor="text1"/>
          <w:lang w:val="en-US"/>
        </w:rPr>
        <w:t>Kelsen</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The Law of the United Nations</w:t>
      </w:r>
      <w:r w:rsidRPr="00E70D52">
        <w:rPr>
          <w:rFonts w:asciiTheme="majorHAnsi" w:hAnsiTheme="majorHAnsi"/>
          <w:color w:val="000000" w:themeColor="text1"/>
          <w:lang w:val="en-US"/>
        </w:rPr>
        <w:t>, London, Stevens &amp; Sons Limited, 1951, 953-990.</w:t>
      </w:r>
    </w:p>
  </w:footnote>
  <w:footnote w:id="494">
    <w:p w:rsidR="00597791" w:rsidRPr="00E70D52" w:rsidRDefault="00597791">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A. </w:t>
      </w:r>
      <w:r w:rsidRPr="00E70D52">
        <w:rPr>
          <w:rFonts w:asciiTheme="majorHAnsi" w:hAnsiTheme="majorHAnsi"/>
          <w:smallCaps/>
          <w:color w:val="000000" w:themeColor="text1"/>
          <w:lang w:val="en-US"/>
        </w:rPr>
        <w:t>Cassese</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International Law</w:t>
      </w:r>
      <w:r w:rsidRPr="00E70D52">
        <w:rPr>
          <w:rFonts w:asciiTheme="majorHAnsi" w:hAnsiTheme="majorHAnsi"/>
          <w:color w:val="000000" w:themeColor="text1"/>
          <w:lang w:val="en-US"/>
        </w:rPr>
        <w:t xml:space="preserve">, New York, Oxford University Press, 2005, 351; D. </w:t>
      </w:r>
      <w:r w:rsidRPr="00E70D52">
        <w:rPr>
          <w:rFonts w:asciiTheme="majorHAnsi" w:hAnsiTheme="majorHAnsi"/>
          <w:smallCaps/>
          <w:color w:val="000000" w:themeColor="text1"/>
          <w:lang w:val="en-US"/>
        </w:rPr>
        <w:t>Zaum</w:t>
      </w:r>
      <w:r w:rsidRPr="00E70D52">
        <w:rPr>
          <w:rFonts w:asciiTheme="majorHAnsi" w:hAnsiTheme="majorHAnsi"/>
          <w:color w:val="000000" w:themeColor="text1"/>
          <w:lang w:val="en-US"/>
        </w:rPr>
        <w:t xml:space="preserve">, “The Security Council, the General Assembly and War: the Uniting for Peace Resolution” in V. </w:t>
      </w:r>
      <w:r w:rsidRPr="00E70D52">
        <w:rPr>
          <w:rFonts w:asciiTheme="majorHAnsi" w:hAnsiTheme="majorHAnsi"/>
          <w:smallCaps/>
          <w:color w:val="000000" w:themeColor="text1"/>
          <w:lang w:val="en-US"/>
        </w:rPr>
        <w:t>Lowe</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et al</w:t>
      </w:r>
      <w:r w:rsidRPr="00E70D52">
        <w:rPr>
          <w:rFonts w:asciiTheme="majorHAnsi" w:hAnsiTheme="majorHAnsi"/>
          <w:color w:val="000000" w:themeColor="text1"/>
          <w:lang w:val="en-US"/>
        </w:rPr>
        <w:t xml:space="preserve"> (eds.), </w:t>
      </w:r>
      <w:r w:rsidRPr="00E70D52">
        <w:rPr>
          <w:rFonts w:asciiTheme="majorHAnsi" w:hAnsiTheme="majorHAnsi"/>
          <w:i/>
          <w:color w:val="000000" w:themeColor="text1"/>
          <w:lang w:val="en-US"/>
        </w:rPr>
        <w:t>The United Nations Security Council and War: the Evolution of Thought and Practice since 1945</w:t>
      </w:r>
      <w:r w:rsidRPr="00E70D52">
        <w:rPr>
          <w:rFonts w:asciiTheme="majorHAnsi" w:hAnsiTheme="majorHAnsi"/>
          <w:color w:val="000000" w:themeColor="text1"/>
          <w:lang w:val="en-US"/>
        </w:rPr>
        <w:t>, New York, Oxford University Press, 2008, (154) 156-157.</w:t>
      </w:r>
    </w:p>
  </w:footnote>
  <w:footnote w:id="495">
    <w:p w:rsidR="00597791" w:rsidRPr="00E70D52" w:rsidRDefault="00597791" w:rsidP="00614251">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M. </w:t>
      </w:r>
      <w:r w:rsidRPr="00E70D52">
        <w:rPr>
          <w:rFonts w:asciiTheme="majorHAnsi" w:hAnsiTheme="majorHAnsi"/>
          <w:smallCaps/>
          <w:color w:val="000000" w:themeColor="text1"/>
          <w:lang w:val="en-US"/>
        </w:rPr>
        <w:t>Dixon</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Textbook</w:t>
      </w:r>
      <w:r w:rsidRPr="00E70D52">
        <w:rPr>
          <w:rFonts w:asciiTheme="majorHAnsi" w:hAnsiTheme="majorHAnsi"/>
          <w:color w:val="000000" w:themeColor="text1"/>
          <w:lang w:val="en-US"/>
        </w:rPr>
        <w:t>, 314.</w:t>
      </w:r>
    </w:p>
  </w:footnote>
  <w:footnote w:id="496">
    <w:p w:rsidR="00597791" w:rsidRPr="00E70D52" w:rsidRDefault="00597791">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Y. </w:t>
      </w:r>
      <w:r w:rsidRPr="00E70D52">
        <w:rPr>
          <w:rFonts w:asciiTheme="majorHAnsi" w:hAnsiTheme="majorHAnsi"/>
          <w:smallCaps/>
          <w:color w:val="000000" w:themeColor="text1"/>
          <w:lang w:val="en-US"/>
        </w:rPr>
        <w:t>Dinstein</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War</w:t>
      </w:r>
      <w:r w:rsidRPr="00E70D52">
        <w:rPr>
          <w:rFonts w:asciiTheme="majorHAnsi" w:hAnsiTheme="majorHAnsi"/>
          <w:color w:val="000000" w:themeColor="text1"/>
          <w:lang w:val="en-US"/>
        </w:rPr>
        <w:t xml:space="preserve">, 340; J.E.S. </w:t>
      </w:r>
      <w:r w:rsidRPr="00E70D52">
        <w:rPr>
          <w:rFonts w:asciiTheme="majorHAnsi" w:hAnsiTheme="majorHAnsi"/>
          <w:smallCaps/>
          <w:color w:val="000000" w:themeColor="text1"/>
          <w:lang w:val="en-US"/>
        </w:rPr>
        <w:t>Fawcett</w:t>
      </w:r>
      <w:r w:rsidRPr="00E70D52">
        <w:rPr>
          <w:rFonts w:asciiTheme="majorHAnsi" w:hAnsiTheme="majorHAnsi"/>
          <w:color w:val="000000" w:themeColor="text1"/>
          <w:lang w:val="en-US"/>
        </w:rPr>
        <w:t xml:space="preserve">, “Intervention in International Law: a Study of some recent Cases”, </w:t>
      </w:r>
      <w:r w:rsidRPr="00E70D52">
        <w:rPr>
          <w:rFonts w:asciiTheme="majorHAnsi" w:hAnsiTheme="majorHAnsi"/>
          <w:i/>
          <w:color w:val="000000" w:themeColor="text1"/>
          <w:lang w:val="en-US"/>
        </w:rPr>
        <w:t>RCADI</w:t>
      </w:r>
      <w:r w:rsidRPr="00E70D52">
        <w:rPr>
          <w:rFonts w:asciiTheme="majorHAnsi" w:hAnsiTheme="majorHAnsi"/>
          <w:color w:val="000000" w:themeColor="text1"/>
          <w:lang w:val="en-US"/>
        </w:rPr>
        <w:t xml:space="preserve"> 1961, vol. 103, afl. 2, (343) 366.</w:t>
      </w:r>
    </w:p>
  </w:footnote>
  <w:footnote w:id="497">
    <w:p w:rsidR="00597791" w:rsidRPr="00E70D52" w:rsidRDefault="00597791" w:rsidP="00614251">
      <w:pPr>
        <w:rPr>
          <w:rFonts w:asciiTheme="majorHAnsi" w:hAnsiTheme="majorHAnsi"/>
          <w:color w:val="000000" w:themeColor="text1"/>
          <w:sz w:val="20"/>
          <w:szCs w:val="20"/>
          <w:lang w:val="en-US"/>
        </w:rPr>
      </w:pPr>
      <w:r w:rsidRPr="00E70D52">
        <w:rPr>
          <w:rStyle w:val="Voetnootmarkering"/>
          <w:rFonts w:asciiTheme="majorHAnsi" w:hAnsiTheme="majorHAnsi"/>
          <w:color w:val="000000" w:themeColor="text1"/>
          <w:sz w:val="20"/>
          <w:szCs w:val="20"/>
        </w:rPr>
        <w:footnoteRef/>
      </w:r>
      <w:r w:rsidRPr="00E70D52">
        <w:rPr>
          <w:rFonts w:asciiTheme="majorHAnsi" w:hAnsiTheme="majorHAnsi"/>
          <w:color w:val="000000" w:themeColor="text1"/>
          <w:sz w:val="20"/>
          <w:szCs w:val="20"/>
        </w:rPr>
        <w:t xml:space="preserve"> Resolutie 998 (ES-I) van de Algemene Vergadering van de Verenigde Naties (4 november 1956), </w:t>
      </w:r>
      <w:r w:rsidRPr="00E70D52">
        <w:rPr>
          <w:rFonts w:asciiTheme="majorHAnsi" w:hAnsiTheme="majorHAnsi"/>
          <w:i/>
          <w:color w:val="000000" w:themeColor="text1"/>
          <w:sz w:val="20"/>
          <w:szCs w:val="20"/>
        </w:rPr>
        <w:t>UN Doc.</w:t>
      </w:r>
      <w:r w:rsidRPr="00E70D52">
        <w:rPr>
          <w:rFonts w:asciiTheme="majorHAnsi" w:hAnsiTheme="majorHAnsi"/>
          <w:color w:val="000000" w:themeColor="text1"/>
          <w:sz w:val="20"/>
          <w:szCs w:val="20"/>
        </w:rPr>
        <w:t xml:space="preserve"> </w:t>
      </w:r>
      <w:r w:rsidRPr="00E70D52">
        <w:rPr>
          <w:rFonts w:asciiTheme="majorHAnsi" w:hAnsiTheme="majorHAnsi"/>
          <w:color w:val="000000" w:themeColor="text1"/>
          <w:sz w:val="20"/>
          <w:szCs w:val="20"/>
          <w:lang w:val="en-US"/>
        </w:rPr>
        <w:t>A/RES/998 (ES-I) (1956).</w:t>
      </w:r>
    </w:p>
  </w:footnote>
  <w:footnote w:id="498">
    <w:p w:rsidR="00597791" w:rsidRPr="00E70D52" w:rsidRDefault="00597791" w:rsidP="00614251">
      <w:pPr>
        <w:rPr>
          <w:rFonts w:asciiTheme="majorHAnsi" w:eastAsiaTheme="minorHAnsi" w:hAnsiTheme="majorHAnsi"/>
          <w:color w:val="000000" w:themeColor="text1"/>
          <w:sz w:val="20"/>
          <w:szCs w:val="20"/>
          <w:lang w:val="en-US" w:eastAsia="en-US"/>
        </w:rPr>
      </w:pPr>
      <w:r w:rsidRPr="00E70D52">
        <w:rPr>
          <w:rStyle w:val="Voetnootmarkering"/>
          <w:rFonts w:asciiTheme="majorHAnsi" w:hAnsiTheme="majorHAnsi"/>
          <w:color w:val="000000" w:themeColor="text1"/>
          <w:sz w:val="20"/>
          <w:szCs w:val="20"/>
        </w:rPr>
        <w:footnoteRef/>
      </w:r>
      <w:r w:rsidRPr="00E70D52">
        <w:rPr>
          <w:rFonts w:asciiTheme="majorHAnsi" w:hAnsiTheme="majorHAnsi"/>
          <w:color w:val="000000" w:themeColor="text1"/>
          <w:sz w:val="20"/>
          <w:szCs w:val="20"/>
          <w:lang w:val="en-US"/>
        </w:rPr>
        <w:t xml:space="preserve"> IGH, </w:t>
      </w:r>
      <w:r w:rsidRPr="00E70D52">
        <w:rPr>
          <w:rFonts w:asciiTheme="majorHAnsi" w:hAnsiTheme="majorHAnsi"/>
          <w:i/>
          <w:color w:val="000000" w:themeColor="text1"/>
          <w:sz w:val="20"/>
          <w:szCs w:val="20"/>
          <w:lang w:val="en-US"/>
        </w:rPr>
        <w:t>Certain expenses of the United Nations</w:t>
      </w:r>
      <w:r w:rsidRPr="00E70D52">
        <w:rPr>
          <w:rFonts w:asciiTheme="majorHAnsi" w:hAnsiTheme="majorHAnsi"/>
          <w:color w:val="000000" w:themeColor="text1"/>
          <w:sz w:val="20"/>
          <w:szCs w:val="20"/>
          <w:lang w:val="en-US"/>
        </w:rPr>
        <w:t xml:space="preserve">, Advisory Opinion (20 juli 1962), </w:t>
      </w:r>
      <w:r w:rsidRPr="00E70D52">
        <w:rPr>
          <w:rFonts w:asciiTheme="majorHAnsi" w:hAnsiTheme="majorHAnsi"/>
          <w:i/>
          <w:color w:val="000000" w:themeColor="text1"/>
          <w:sz w:val="20"/>
          <w:szCs w:val="20"/>
          <w:lang w:val="en-US"/>
        </w:rPr>
        <w:t>ICJ Reports</w:t>
      </w:r>
      <w:r w:rsidRPr="00E70D52">
        <w:rPr>
          <w:rFonts w:asciiTheme="majorHAnsi" w:hAnsiTheme="majorHAnsi"/>
          <w:color w:val="000000" w:themeColor="text1"/>
          <w:sz w:val="20"/>
          <w:szCs w:val="20"/>
          <w:lang w:val="en-US"/>
        </w:rPr>
        <w:t xml:space="preserve"> 1962, 151, p. 166; Zie Hoofdstuk 3, </w:t>
      </w:r>
      <w:fldSimple w:instr=" REF _Ref419545402 \n \h  \* MERGEFORMAT ">
        <w:r w:rsidRPr="00FB0C7A">
          <w:rPr>
            <w:rFonts w:asciiTheme="majorHAnsi" w:hAnsiTheme="majorHAnsi"/>
            <w:color w:val="000000" w:themeColor="text1"/>
            <w:sz w:val="20"/>
            <w:szCs w:val="20"/>
            <w:lang w:val="en-US"/>
          </w:rPr>
          <w:t>0</w:t>
        </w:r>
      </w:fldSimple>
      <w:r w:rsidRPr="00E70D52">
        <w:rPr>
          <w:rFonts w:asciiTheme="majorHAnsi" w:hAnsiTheme="majorHAnsi"/>
          <w:color w:val="000000" w:themeColor="text1"/>
          <w:sz w:val="20"/>
          <w:szCs w:val="20"/>
          <w:lang w:val="en-US"/>
        </w:rPr>
        <w:t>.</w:t>
      </w:r>
    </w:p>
  </w:footnote>
  <w:footnote w:id="499">
    <w:p w:rsidR="00597791" w:rsidRPr="00E70D52" w:rsidRDefault="00597791" w:rsidP="00C74803">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A. </w:t>
      </w:r>
      <w:r w:rsidRPr="00E70D52">
        <w:rPr>
          <w:rFonts w:asciiTheme="majorHAnsi" w:hAnsiTheme="majorHAnsi"/>
          <w:smallCaps/>
          <w:color w:val="000000" w:themeColor="text1"/>
          <w:lang w:val="en-US"/>
        </w:rPr>
        <w:t>Orakhelashvili</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Collective Security</w:t>
      </w:r>
      <w:r w:rsidRPr="00E70D52">
        <w:rPr>
          <w:rFonts w:asciiTheme="majorHAnsi" w:hAnsiTheme="majorHAnsi"/>
          <w:color w:val="000000" w:themeColor="text1"/>
          <w:lang w:val="en-US"/>
        </w:rPr>
        <w:t>, New York, Oxford University Press, 2011, 47.</w:t>
      </w:r>
    </w:p>
  </w:footnote>
  <w:footnote w:id="500">
    <w:p w:rsidR="00597791" w:rsidRPr="00E70D52" w:rsidRDefault="00597791" w:rsidP="00614251">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M. </w:t>
      </w:r>
      <w:r w:rsidRPr="00E70D52">
        <w:rPr>
          <w:rFonts w:asciiTheme="majorHAnsi" w:hAnsiTheme="majorHAnsi"/>
          <w:smallCaps/>
          <w:color w:val="000000" w:themeColor="text1"/>
          <w:lang w:val="en-US"/>
        </w:rPr>
        <w:t>Dixon</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Textbook</w:t>
      </w:r>
      <w:r w:rsidRPr="00E70D52">
        <w:rPr>
          <w:rFonts w:asciiTheme="majorHAnsi" w:hAnsiTheme="majorHAnsi"/>
          <w:color w:val="000000" w:themeColor="text1"/>
          <w:lang w:val="en-US"/>
        </w:rPr>
        <w:t>, 314.</w:t>
      </w:r>
    </w:p>
  </w:footnote>
  <w:footnote w:id="501">
    <w:p w:rsidR="00597791" w:rsidRPr="00E70D52" w:rsidRDefault="00597791" w:rsidP="00614251">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C. </w:t>
      </w:r>
      <w:r w:rsidRPr="00E70D52">
        <w:rPr>
          <w:rFonts w:asciiTheme="majorHAnsi" w:hAnsiTheme="majorHAnsi"/>
          <w:smallCaps/>
          <w:color w:val="000000" w:themeColor="text1"/>
          <w:lang w:val="en-US"/>
        </w:rPr>
        <w:t>Gray</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Use of Force</w:t>
      </w:r>
      <w:r w:rsidRPr="00E70D52">
        <w:rPr>
          <w:rFonts w:asciiTheme="majorHAnsi" w:hAnsiTheme="majorHAnsi"/>
          <w:color w:val="000000" w:themeColor="text1"/>
          <w:lang w:val="en-US"/>
        </w:rPr>
        <w:t>, 260.</w:t>
      </w:r>
    </w:p>
  </w:footnote>
  <w:footnote w:id="502">
    <w:p w:rsidR="00597791" w:rsidRPr="00E70D52" w:rsidRDefault="00597791">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Art. 53 Handvest van de VN; A. </w:t>
      </w:r>
      <w:r w:rsidRPr="00E70D52">
        <w:rPr>
          <w:rFonts w:asciiTheme="majorHAnsi" w:hAnsiTheme="majorHAnsi"/>
          <w:smallCaps/>
          <w:color w:val="000000" w:themeColor="text1"/>
          <w:lang w:val="en-US"/>
        </w:rPr>
        <w:t>Cassese</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International Law</w:t>
      </w:r>
      <w:r w:rsidRPr="00E70D52">
        <w:rPr>
          <w:rFonts w:asciiTheme="majorHAnsi" w:hAnsiTheme="majorHAnsi"/>
          <w:color w:val="000000" w:themeColor="text1"/>
          <w:lang w:val="en-US"/>
        </w:rPr>
        <w:t>, New York, Oxford University Press, 2005, 350.</w:t>
      </w:r>
    </w:p>
  </w:footnote>
  <w:footnote w:id="503">
    <w:p w:rsidR="00597791" w:rsidRPr="00E70D52" w:rsidRDefault="00597791">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N. </w:t>
      </w:r>
      <w:r w:rsidRPr="00E70D52">
        <w:rPr>
          <w:rFonts w:asciiTheme="majorHAnsi" w:hAnsiTheme="majorHAnsi"/>
          <w:smallCaps/>
          <w:color w:val="000000" w:themeColor="text1"/>
          <w:lang w:val="en-US"/>
        </w:rPr>
        <w:t>Tsagourias</w:t>
      </w:r>
      <w:r w:rsidRPr="00E70D52">
        <w:rPr>
          <w:rFonts w:asciiTheme="majorHAnsi" w:hAnsiTheme="majorHAnsi"/>
          <w:color w:val="000000" w:themeColor="text1"/>
          <w:lang w:val="en-US"/>
        </w:rPr>
        <w:t xml:space="preserve"> en N.D. </w:t>
      </w:r>
      <w:r w:rsidRPr="00E70D52">
        <w:rPr>
          <w:rFonts w:asciiTheme="majorHAnsi" w:hAnsiTheme="majorHAnsi"/>
          <w:smallCaps/>
          <w:color w:val="000000" w:themeColor="text1"/>
          <w:lang w:val="en-US"/>
        </w:rPr>
        <w:t>White</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Collective Security</w:t>
      </w:r>
      <w:r w:rsidRPr="00E70D52">
        <w:rPr>
          <w:rFonts w:asciiTheme="majorHAnsi" w:hAnsiTheme="majorHAnsi"/>
          <w:color w:val="000000" w:themeColor="text1"/>
          <w:lang w:val="en-US"/>
        </w:rPr>
        <w:t>, 115-116.</w:t>
      </w:r>
    </w:p>
  </w:footnote>
  <w:footnote w:id="504">
    <w:p w:rsidR="00597791" w:rsidRPr="00E70D52" w:rsidRDefault="00597791" w:rsidP="00614251">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M. </w:t>
      </w:r>
      <w:r w:rsidRPr="00E70D52">
        <w:rPr>
          <w:rFonts w:asciiTheme="majorHAnsi" w:hAnsiTheme="majorHAnsi"/>
          <w:smallCaps/>
          <w:color w:val="000000" w:themeColor="text1"/>
          <w:lang w:val="en-US"/>
        </w:rPr>
        <w:t>Dixon</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Textbook</w:t>
      </w:r>
      <w:r w:rsidRPr="00E70D52">
        <w:rPr>
          <w:rFonts w:asciiTheme="majorHAnsi" w:hAnsiTheme="majorHAnsi"/>
          <w:color w:val="000000" w:themeColor="text1"/>
          <w:lang w:val="en-US"/>
        </w:rPr>
        <w:t xml:space="preserve">, 315; N. </w:t>
      </w:r>
      <w:r w:rsidRPr="00E70D52">
        <w:rPr>
          <w:rFonts w:asciiTheme="majorHAnsi" w:hAnsiTheme="majorHAnsi"/>
          <w:smallCaps/>
          <w:color w:val="000000" w:themeColor="text1"/>
          <w:lang w:val="en-US"/>
        </w:rPr>
        <w:t>Tsagourias</w:t>
      </w:r>
      <w:r w:rsidRPr="00E70D52">
        <w:rPr>
          <w:rFonts w:asciiTheme="majorHAnsi" w:hAnsiTheme="majorHAnsi"/>
          <w:color w:val="000000" w:themeColor="text1"/>
          <w:lang w:val="en-US"/>
        </w:rPr>
        <w:t xml:space="preserve"> en N.D. </w:t>
      </w:r>
      <w:r w:rsidRPr="00E70D52">
        <w:rPr>
          <w:rFonts w:asciiTheme="majorHAnsi" w:hAnsiTheme="majorHAnsi"/>
          <w:smallCaps/>
          <w:color w:val="000000" w:themeColor="text1"/>
          <w:lang w:val="en-US"/>
        </w:rPr>
        <w:t>White</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Collective Security</w:t>
      </w:r>
      <w:r w:rsidRPr="00E70D52">
        <w:rPr>
          <w:rFonts w:asciiTheme="majorHAnsi" w:hAnsiTheme="majorHAnsi"/>
          <w:color w:val="000000" w:themeColor="text1"/>
          <w:lang w:val="en-US"/>
        </w:rPr>
        <w:t>, 131.</w:t>
      </w:r>
    </w:p>
  </w:footnote>
  <w:footnote w:id="505">
    <w:p w:rsidR="00597791" w:rsidRPr="00E70D52" w:rsidRDefault="00597791" w:rsidP="00614251">
      <w:pPr>
        <w:pStyle w:val="Voetnoottekst"/>
        <w:rPr>
          <w:rFonts w:asciiTheme="majorHAnsi" w:hAnsiTheme="majorHAnsi"/>
          <w:color w:val="000000" w:themeColor="text1"/>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rPr>
        <w:t xml:space="preserve"> Bijvoorbeeld de NAVO hanteert een systeem van collectieve zelfverdediging, zie </w:t>
      </w:r>
      <w:r w:rsidRPr="00E70D52">
        <w:rPr>
          <w:rFonts w:asciiTheme="majorHAnsi" w:hAnsiTheme="majorHAnsi"/>
          <w:i/>
          <w:color w:val="000000" w:themeColor="text1"/>
        </w:rPr>
        <w:t>supra</w:t>
      </w:r>
      <w:r w:rsidRPr="00E70D52">
        <w:rPr>
          <w:rFonts w:asciiTheme="majorHAnsi" w:hAnsiTheme="majorHAnsi"/>
          <w:color w:val="000000" w:themeColor="text1"/>
        </w:rPr>
        <w:t xml:space="preserve"> Hoofdstuk 2, </w:t>
      </w:r>
      <w:fldSimple w:instr=" REF _Ref419471634 \n \h  \* MERGEFORMAT ">
        <w:r w:rsidRPr="00FB0C7A">
          <w:rPr>
            <w:rFonts w:asciiTheme="majorHAnsi" w:hAnsiTheme="majorHAnsi"/>
            <w:color w:val="000000" w:themeColor="text1"/>
          </w:rPr>
          <w:t>2.1.1.6</w:t>
        </w:r>
      </w:fldSimple>
      <w:r w:rsidRPr="00E70D52">
        <w:rPr>
          <w:rFonts w:asciiTheme="majorHAnsi" w:hAnsiTheme="majorHAnsi"/>
          <w:color w:val="000000" w:themeColor="text1"/>
        </w:rPr>
        <w:t xml:space="preserve">; C. </w:t>
      </w:r>
      <w:r w:rsidRPr="00E70D52">
        <w:rPr>
          <w:rFonts w:asciiTheme="majorHAnsi" w:hAnsiTheme="majorHAnsi"/>
          <w:smallCaps/>
          <w:color w:val="000000" w:themeColor="text1"/>
        </w:rPr>
        <w:t>Gray</w:t>
      </w:r>
      <w:r w:rsidRPr="00E70D52">
        <w:rPr>
          <w:rFonts w:asciiTheme="majorHAnsi" w:hAnsiTheme="majorHAnsi"/>
          <w:color w:val="000000" w:themeColor="text1"/>
        </w:rPr>
        <w:t xml:space="preserve">, “Force and the International Legal Order” in </w:t>
      </w:r>
      <w:r w:rsidRPr="00E70D52">
        <w:rPr>
          <w:rFonts w:asciiTheme="majorHAnsi" w:hAnsiTheme="majorHAnsi"/>
          <w:smallCaps/>
          <w:color w:val="000000" w:themeColor="text1"/>
        </w:rPr>
        <w:t>Evans</w:t>
      </w:r>
      <w:r w:rsidRPr="00E70D52">
        <w:rPr>
          <w:rFonts w:asciiTheme="majorHAnsi" w:hAnsiTheme="majorHAnsi"/>
          <w:color w:val="000000" w:themeColor="text1"/>
        </w:rPr>
        <w:t xml:space="preserve">, (615) 643; N. </w:t>
      </w:r>
      <w:r w:rsidRPr="00E70D52">
        <w:rPr>
          <w:rFonts w:asciiTheme="majorHAnsi" w:hAnsiTheme="majorHAnsi"/>
          <w:smallCaps/>
          <w:color w:val="000000" w:themeColor="text1"/>
        </w:rPr>
        <w:t>Tsagourias</w:t>
      </w:r>
      <w:r w:rsidRPr="00E70D52">
        <w:rPr>
          <w:rFonts w:asciiTheme="majorHAnsi" w:hAnsiTheme="majorHAnsi"/>
          <w:color w:val="000000" w:themeColor="text1"/>
        </w:rPr>
        <w:t xml:space="preserve"> en N.D. </w:t>
      </w:r>
      <w:r w:rsidRPr="00E70D52">
        <w:rPr>
          <w:rFonts w:asciiTheme="majorHAnsi" w:hAnsiTheme="majorHAnsi"/>
          <w:smallCaps/>
          <w:color w:val="000000" w:themeColor="text1"/>
        </w:rPr>
        <w:t>White</w:t>
      </w:r>
      <w:r w:rsidRPr="00E70D52">
        <w:rPr>
          <w:rFonts w:asciiTheme="majorHAnsi" w:hAnsiTheme="majorHAnsi"/>
          <w:color w:val="000000" w:themeColor="text1"/>
        </w:rPr>
        <w:t xml:space="preserve">, </w:t>
      </w:r>
      <w:r w:rsidRPr="00E70D52">
        <w:rPr>
          <w:rFonts w:asciiTheme="majorHAnsi" w:hAnsiTheme="majorHAnsi"/>
          <w:i/>
          <w:color w:val="000000" w:themeColor="text1"/>
        </w:rPr>
        <w:t>Collective Security</w:t>
      </w:r>
      <w:r w:rsidRPr="00E70D52">
        <w:rPr>
          <w:rFonts w:asciiTheme="majorHAnsi" w:hAnsiTheme="majorHAnsi"/>
          <w:color w:val="000000" w:themeColor="text1"/>
        </w:rPr>
        <w:t>, 132.</w:t>
      </w:r>
    </w:p>
  </w:footnote>
  <w:footnote w:id="506">
    <w:p w:rsidR="00597791" w:rsidRPr="00E70D52" w:rsidRDefault="00597791" w:rsidP="005A0643">
      <w:pPr>
        <w:rPr>
          <w:rFonts w:asciiTheme="majorHAnsi" w:hAnsiTheme="majorHAnsi"/>
          <w:color w:val="000000" w:themeColor="text1"/>
          <w:sz w:val="20"/>
          <w:szCs w:val="20"/>
          <w:lang w:val="en-US" w:eastAsia="nl-BE"/>
        </w:rPr>
      </w:pPr>
      <w:r w:rsidRPr="00E70D52">
        <w:rPr>
          <w:rStyle w:val="Voetnootmarkering"/>
          <w:rFonts w:asciiTheme="majorHAnsi" w:hAnsiTheme="majorHAnsi"/>
          <w:color w:val="000000" w:themeColor="text1"/>
          <w:sz w:val="20"/>
          <w:szCs w:val="20"/>
        </w:rPr>
        <w:footnoteRef/>
      </w:r>
      <w:r w:rsidRPr="00E70D52">
        <w:rPr>
          <w:rFonts w:asciiTheme="majorHAnsi" w:hAnsiTheme="majorHAnsi"/>
          <w:color w:val="000000" w:themeColor="text1"/>
          <w:sz w:val="20"/>
          <w:szCs w:val="20"/>
          <w:lang w:val="en-US"/>
        </w:rPr>
        <w:t xml:space="preserve"> M. </w:t>
      </w:r>
      <w:r w:rsidRPr="00E70D52">
        <w:rPr>
          <w:rFonts w:asciiTheme="majorHAnsi" w:hAnsiTheme="majorHAnsi"/>
          <w:smallCaps/>
          <w:color w:val="000000" w:themeColor="text1"/>
          <w:sz w:val="20"/>
          <w:szCs w:val="20"/>
          <w:lang w:val="en-US"/>
        </w:rPr>
        <w:t>Dixon</w:t>
      </w:r>
      <w:r w:rsidRPr="00E70D52">
        <w:rPr>
          <w:rFonts w:asciiTheme="majorHAnsi" w:hAnsiTheme="majorHAnsi"/>
          <w:color w:val="000000" w:themeColor="text1"/>
          <w:sz w:val="20"/>
          <w:szCs w:val="20"/>
          <w:lang w:val="en-US"/>
        </w:rPr>
        <w:t xml:space="preserve">, </w:t>
      </w:r>
      <w:r w:rsidRPr="00E70D52">
        <w:rPr>
          <w:rFonts w:asciiTheme="majorHAnsi" w:hAnsiTheme="majorHAnsi"/>
          <w:i/>
          <w:color w:val="000000" w:themeColor="text1"/>
          <w:sz w:val="20"/>
          <w:szCs w:val="20"/>
          <w:lang w:val="en-US"/>
        </w:rPr>
        <w:t>Textbook</w:t>
      </w:r>
      <w:r w:rsidRPr="00E70D52">
        <w:rPr>
          <w:rFonts w:asciiTheme="majorHAnsi" w:hAnsiTheme="majorHAnsi"/>
          <w:color w:val="000000" w:themeColor="text1"/>
          <w:sz w:val="20"/>
          <w:szCs w:val="20"/>
          <w:lang w:val="en-US"/>
        </w:rPr>
        <w:t xml:space="preserve">, 316-317; H. </w:t>
      </w:r>
      <w:r w:rsidRPr="00E70D52">
        <w:rPr>
          <w:rFonts w:asciiTheme="majorHAnsi" w:hAnsiTheme="majorHAnsi"/>
          <w:smallCaps/>
          <w:color w:val="000000" w:themeColor="text1"/>
          <w:sz w:val="20"/>
          <w:szCs w:val="20"/>
          <w:lang w:val="en-US"/>
        </w:rPr>
        <w:t>Kelsen</w:t>
      </w:r>
      <w:r w:rsidRPr="00E70D52">
        <w:rPr>
          <w:rFonts w:asciiTheme="majorHAnsi" w:hAnsiTheme="majorHAnsi"/>
          <w:color w:val="000000" w:themeColor="text1"/>
          <w:sz w:val="20"/>
          <w:szCs w:val="20"/>
          <w:lang w:val="en-US"/>
        </w:rPr>
        <w:t xml:space="preserve">, </w:t>
      </w:r>
      <w:r w:rsidRPr="00E70D52">
        <w:rPr>
          <w:rFonts w:asciiTheme="majorHAnsi" w:hAnsiTheme="majorHAnsi"/>
          <w:i/>
          <w:color w:val="000000" w:themeColor="text1"/>
          <w:sz w:val="20"/>
          <w:szCs w:val="20"/>
          <w:lang w:val="en-US"/>
        </w:rPr>
        <w:t>The Law of the United Nations</w:t>
      </w:r>
      <w:r w:rsidRPr="00E70D52">
        <w:rPr>
          <w:rFonts w:asciiTheme="majorHAnsi" w:hAnsiTheme="majorHAnsi"/>
          <w:color w:val="000000" w:themeColor="text1"/>
          <w:sz w:val="20"/>
          <w:szCs w:val="20"/>
          <w:lang w:val="en-US"/>
        </w:rPr>
        <w:t xml:space="preserve">, London, Stevens &amp; Sons Limited, 1951, 921-923; </w:t>
      </w:r>
      <w:r w:rsidRPr="00E70D52">
        <w:rPr>
          <w:rFonts w:asciiTheme="majorHAnsi" w:hAnsiTheme="majorHAnsi"/>
          <w:smallCaps/>
          <w:color w:val="000000" w:themeColor="text1"/>
          <w:sz w:val="20"/>
          <w:szCs w:val="20"/>
          <w:lang w:val="en-US" w:eastAsia="nl-BE"/>
        </w:rPr>
        <w:t>A. Orford</w:t>
      </w:r>
      <w:r w:rsidRPr="00E70D52">
        <w:rPr>
          <w:rFonts w:asciiTheme="majorHAnsi" w:hAnsiTheme="majorHAnsi"/>
          <w:color w:val="000000" w:themeColor="text1"/>
          <w:sz w:val="20"/>
          <w:szCs w:val="20"/>
          <w:lang w:val="en-US" w:eastAsia="nl-BE"/>
        </w:rPr>
        <w:t xml:space="preserve">, “The Destiny of International Law – Terrorism and the Use of Force”, </w:t>
      </w:r>
      <w:r w:rsidRPr="00E70D52">
        <w:rPr>
          <w:rFonts w:asciiTheme="majorHAnsi" w:hAnsiTheme="majorHAnsi"/>
          <w:i/>
          <w:color w:val="000000" w:themeColor="text1"/>
          <w:sz w:val="20"/>
          <w:szCs w:val="20"/>
          <w:lang w:val="en-US" w:eastAsia="nl-BE"/>
        </w:rPr>
        <w:t xml:space="preserve">LJIL </w:t>
      </w:r>
      <w:r w:rsidRPr="00E70D52">
        <w:rPr>
          <w:rFonts w:asciiTheme="majorHAnsi" w:hAnsiTheme="majorHAnsi"/>
          <w:color w:val="000000" w:themeColor="text1"/>
          <w:sz w:val="20"/>
          <w:szCs w:val="20"/>
          <w:lang w:val="en-US" w:eastAsia="nl-BE"/>
        </w:rPr>
        <w:t>2004, afl. 3, (441) 445.</w:t>
      </w:r>
    </w:p>
  </w:footnote>
  <w:footnote w:id="507">
    <w:p w:rsidR="00597791" w:rsidRPr="00E70D52" w:rsidRDefault="00597791" w:rsidP="00614251">
      <w:pPr>
        <w:rPr>
          <w:rFonts w:asciiTheme="majorHAnsi" w:hAnsiTheme="majorHAnsi"/>
          <w:color w:val="000000" w:themeColor="text1"/>
          <w:sz w:val="20"/>
          <w:szCs w:val="20"/>
        </w:rPr>
      </w:pPr>
      <w:r w:rsidRPr="00E70D52">
        <w:rPr>
          <w:rStyle w:val="Voetnootmarkering"/>
          <w:rFonts w:asciiTheme="majorHAnsi" w:hAnsiTheme="majorHAnsi"/>
          <w:color w:val="000000" w:themeColor="text1"/>
          <w:sz w:val="20"/>
          <w:szCs w:val="20"/>
        </w:rPr>
        <w:footnoteRef/>
      </w:r>
      <w:r w:rsidRPr="00E70D52">
        <w:rPr>
          <w:rFonts w:asciiTheme="majorHAnsi" w:hAnsiTheme="majorHAnsi"/>
          <w:color w:val="000000" w:themeColor="text1"/>
          <w:sz w:val="20"/>
          <w:szCs w:val="20"/>
        </w:rPr>
        <w:t xml:space="preserve"> Resolutie 787 van de Veiligheidsraad van de Verenigde Naties (12 november 1992), </w:t>
      </w:r>
      <w:r w:rsidRPr="00E70D52">
        <w:rPr>
          <w:rFonts w:asciiTheme="majorHAnsi" w:hAnsiTheme="majorHAnsi"/>
          <w:i/>
          <w:color w:val="000000" w:themeColor="text1"/>
          <w:sz w:val="20"/>
          <w:szCs w:val="20"/>
        </w:rPr>
        <w:t>UN Doc.</w:t>
      </w:r>
      <w:r w:rsidRPr="00E70D52">
        <w:rPr>
          <w:rFonts w:asciiTheme="majorHAnsi" w:hAnsiTheme="majorHAnsi"/>
          <w:color w:val="000000" w:themeColor="text1"/>
          <w:sz w:val="20"/>
          <w:szCs w:val="20"/>
        </w:rPr>
        <w:t xml:space="preserve"> S/RES/787 (1992), §12.</w:t>
      </w:r>
    </w:p>
  </w:footnote>
  <w:footnote w:id="508">
    <w:p w:rsidR="00597791" w:rsidRPr="00E70D52" w:rsidRDefault="00597791" w:rsidP="00614251">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rPr>
        <w:t xml:space="preserve"> Resolutie 1031 van de Veiligheidsraad van de Verenigde Naties (15 december 1995), </w:t>
      </w:r>
      <w:r w:rsidRPr="00E70D52">
        <w:rPr>
          <w:rFonts w:asciiTheme="majorHAnsi" w:hAnsiTheme="majorHAnsi"/>
          <w:i/>
          <w:color w:val="000000" w:themeColor="text1"/>
        </w:rPr>
        <w:t>UN Doc.</w:t>
      </w:r>
      <w:r w:rsidRPr="00E70D52">
        <w:rPr>
          <w:rFonts w:asciiTheme="majorHAnsi" w:hAnsiTheme="majorHAnsi"/>
          <w:color w:val="000000" w:themeColor="text1"/>
        </w:rPr>
        <w:t xml:space="preserve"> </w:t>
      </w:r>
      <w:r w:rsidRPr="00E70D52">
        <w:rPr>
          <w:rFonts w:asciiTheme="majorHAnsi" w:hAnsiTheme="majorHAnsi"/>
          <w:color w:val="000000" w:themeColor="text1"/>
          <w:lang w:val="en-US"/>
        </w:rPr>
        <w:t>S/RES/1031 (1995), §14-17.</w:t>
      </w:r>
    </w:p>
  </w:footnote>
  <w:footnote w:id="509">
    <w:p w:rsidR="00597791" w:rsidRPr="00E70D52" w:rsidRDefault="00597791" w:rsidP="00614251">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M. </w:t>
      </w:r>
      <w:r w:rsidRPr="00E70D52">
        <w:rPr>
          <w:rFonts w:asciiTheme="majorHAnsi" w:hAnsiTheme="majorHAnsi"/>
          <w:smallCaps/>
          <w:color w:val="000000" w:themeColor="text1"/>
          <w:lang w:val="en-US"/>
        </w:rPr>
        <w:t>Dixon</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Textbook</w:t>
      </w:r>
      <w:r w:rsidRPr="00E70D52">
        <w:rPr>
          <w:rFonts w:asciiTheme="majorHAnsi" w:hAnsiTheme="majorHAnsi"/>
          <w:color w:val="000000" w:themeColor="text1"/>
          <w:lang w:val="en-US"/>
        </w:rPr>
        <w:t>, 315.</w:t>
      </w:r>
    </w:p>
  </w:footnote>
  <w:footnote w:id="510">
    <w:p w:rsidR="00597791" w:rsidRPr="00E70D52" w:rsidRDefault="00597791">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C. </w:t>
      </w:r>
      <w:r w:rsidRPr="00E70D52">
        <w:rPr>
          <w:rFonts w:asciiTheme="majorHAnsi" w:hAnsiTheme="majorHAnsi"/>
          <w:smallCaps/>
          <w:color w:val="000000" w:themeColor="text1"/>
          <w:lang w:val="en-US"/>
        </w:rPr>
        <w:t>Gray</w:t>
      </w:r>
      <w:r w:rsidRPr="00E70D52">
        <w:rPr>
          <w:rFonts w:asciiTheme="majorHAnsi" w:hAnsiTheme="majorHAnsi"/>
          <w:color w:val="000000" w:themeColor="text1"/>
          <w:lang w:val="en-US"/>
        </w:rPr>
        <w:t xml:space="preserve">, “The Charter Limitations on the Use of Force: Theory and Practice” in V. </w:t>
      </w:r>
      <w:r w:rsidRPr="00E70D52">
        <w:rPr>
          <w:rFonts w:asciiTheme="majorHAnsi" w:hAnsiTheme="majorHAnsi"/>
          <w:smallCaps/>
          <w:color w:val="000000" w:themeColor="text1"/>
          <w:lang w:val="en-US"/>
        </w:rPr>
        <w:t>Lowe</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et al</w:t>
      </w:r>
      <w:r w:rsidRPr="00E70D52">
        <w:rPr>
          <w:rFonts w:asciiTheme="majorHAnsi" w:hAnsiTheme="majorHAnsi"/>
          <w:color w:val="000000" w:themeColor="text1"/>
          <w:lang w:val="en-US"/>
        </w:rPr>
        <w:t xml:space="preserve"> (eds.), </w:t>
      </w:r>
      <w:r w:rsidRPr="00E70D52">
        <w:rPr>
          <w:rFonts w:asciiTheme="majorHAnsi" w:hAnsiTheme="majorHAnsi"/>
          <w:i/>
          <w:color w:val="000000" w:themeColor="text1"/>
          <w:lang w:val="en-US"/>
        </w:rPr>
        <w:t>The United Nations Security Council and War: the Evolution of Thought and Practice since 1945</w:t>
      </w:r>
      <w:r w:rsidRPr="00E70D52">
        <w:rPr>
          <w:rFonts w:asciiTheme="majorHAnsi" w:hAnsiTheme="majorHAnsi"/>
          <w:color w:val="000000" w:themeColor="text1"/>
          <w:lang w:val="en-US"/>
        </w:rPr>
        <w:t xml:space="preserve">, New York, Oxford University Press, 2008, (86) 89; B. </w:t>
      </w:r>
      <w:r w:rsidRPr="00E70D52">
        <w:rPr>
          <w:rFonts w:asciiTheme="majorHAnsi" w:hAnsiTheme="majorHAnsi"/>
          <w:smallCaps/>
          <w:color w:val="000000" w:themeColor="text1"/>
          <w:lang w:val="en-US"/>
        </w:rPr>
        <w:t>Simma</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Commentary</w:t>
      </w:r>
      <w:r w:rsidRPr="00E70D52">
        <w:rPr>
          <w:rFonts w:asciiTheme="majorHAnsi" w:hAnsiTheme="majorHAnsi"/>
          <w:color w:val="000000" w:themeColor="text1"/>
          <w:lang w:val="en-US"/>
        </w:rPr>
        <w:t>, 633.</w:t>
      </w:r>
    </w:p>
  </w:footnote>
  <w:footnote w:id="511">
    <w:p w:rsidR="00597791" w:rsidRPr="00E70D52" w:rsidRDefault="00597791">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Resolutie AV 377 (V) A (1950), zie noot </w:t>
      </w:r>
      <w:fldSimple w:instr=" NOTEREF _Ref419545060 \h  \* MERGEFORMAT ">
        <w:r w:rsidRPr="00FB0C7A">
          <w:rPr>
            <w:rFonts w:asciiTheme="majorHAnsi" w:hAnsiTheme="majorHAnsi"/>
            <w:color w:val="000000" w:themeColor="text1"/>
            <w:lang w:val="en-US"/>
          </w:rPr>
          <w:t>484</w:t>
        </w:r>
      </w:fldSimple>
      <w:r w:rsidRPr="00E70D52">
        <w:rPr>
          <w:rFonts w:asciiTheme="majorHAnsi" w:hAnsiTheme="majorHAnsi"/>
          <w:color w:val="000000" w:themeColor="text1"/>
          <w:lang w:val="en-US"/>
        </w:rPr>
        <w:t xml:space="preserve">; C. </w:t>
      </w:r>
      <w:r w:rsidRPr="00E70D52">
        <w:rPr>
          <w:rFonts w:asciiTheme="majorHAnsi" w:hAnsiTheme="majorHAnsi"/>
          <w:smallCaps/>
          <w:color w:val="000000" w:themeColor="text1"/>
          <w:lang w:val="en-US"/>
        </w:rPr>
        <w:t>Gray</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Use of Force</w:t>
      </w:r>
      <w:r w:rsidRPr="00E70D52">
        <w:rPr>
          <w:rFonts w:asciiTheme="majorHAnsi" w:hAnsiTheme="majorHAnsi"/>
          <w:color w:val="000000" w:themeColor="text1"/>
          <w:lang w:val="en-US"/>
        </w:rPr>
        <w:t xml:space="preserve">, 259; Zie Hoofdstuk 3, </w:t>
      </w:r>
      <w:fldSimple w:instr=" REF _Ref419471718 \n \h  \* MERGEFORMAT ">
        <w:r w:rsidRPr="00FB0C7A">
          <w:rPr>
            <w:rFonts w:asciiTheme="majorHAnsi" w:hAnsiTheme="majorHAnsi"/>
            <w:color w:val="000000" w:themeColor="text1"/>
            <w:lang w:val="en-US"/>
          </w:rPr>
          <w:t>3.2.1.2</w:t>
        </w:r>
      </w:fldSimple>
      <w:r w:rsidRPr="00E70D52">
        <w:rPr>
          <w:rFonts w:asciiTheme="majorHAnsi" w:hAnsiTheme="majorHAnsi"/>
          <w:color w:val="000000" w:themeColor="text1"/>
          <w:lang w:val="en-US"/>
        </w:rPr>
        <w:t>.</w:t>
      </w:r>
    </w:p>
  </w:footnote>
  <w:footnote w:id="512">
    <w:p w:rsidR="00597791" w:rsidRPr="00E70D52" w:rsidRDefault="00597791" w:rsidP="00487823">
      <w:pPr>
        <w:rPr>
          <w:rFonts w:asciiTheme="majorHAnsi" w:hAnsiTheme="majorHAnsi"/>
          <w:color w:val="000000" w:themeColor="text1"/>
          <w:sz w:val="20"/>
          <w:szCs w:val="20"/>
          <w:lang w:val="en-US"/>
        </w:rPr>
      </w:pPr>
      <w:r w:rsidRPr="00E70D52">
        <w:rPr>
          <w:rStyle w:val="Voetnootmarkering"/>
          <w:rFonts w:asciiTheme="majorHAnsi" w:hAnsiTheme="majorHAnsi"/>
          <w:color w:val="000000" w:themeColor="text1"/>
          <w:sz w:val="20"/>
          <w:szCs w:val="20"/>
        </w:rPr>
        <w:footnoteRef/>
      </w:r>
      <w:r w:rsidRPr="00E70D52">
        <w:rPr>
          <w:rFonts w:asciiTheme="majorHAnsi" w:hAnsiTheme="majorHAnsi"/>
          <w:color w:val="000000" w:themeColor="text1"/>
          <w:sz w:val="20"/>
          <w:szCs w:val="20"/>
          <w:lang w:val="en-US"/>
        </w:rPr>
        <w:t xml:space="preserve"> Resolutie 83 van de Veiligheidsraad van de Verenigde Naties (27 juni 1950), </w:t>
      </w:r>
      <w:r w:rsidRPr="00E70D52">
        <w:rPr>
          <w:rFonts w:asciiTheme="majorHAnsi" w:hAnsiTheme="majorHAnsi"/>
          <w:i/>
          <w:color w:val="000000" w:themeColor="text1"/>
          <w:sz w:val="20"/>
          <w:szCs w:val="20"/>
          <w:lang w:val="en-US"/>
        </w:rPr>
        <w:t>UN Doc.</w:t>
      </w:r>
      <w:r w:rsidRPr="00E70D52">
        <w:rPr>
          <w:rFonts w:asciiTheme="majorHAnsi" w:hAnsiTheme="majorHAnsi"/>
          <w:color w:val="000000" w:themeColor="text1"/>
          <w:sz w:val="20"/>
          <w:szCs w:val="20"/>
          <w:lang w:val="en-US"/>
        </w:rPr>
        <w:t xml:space="preserve">S/RES/83 (1950); Y. </w:t>
      </w:r>
      <w:r w:rsidRPr="00E70D52">
        <w:rPr>
          <w:rFonts w:asciiTheme="majorHAnsi" w:hAnsiTheme="majorHAnsi"/>
          <w:smallCaps/>
          <w:color w:val="000000" w:themeColor="text1"/>
          <w:sz w:val="20"/>
          <w:szCs w:val="20"/>
          <w:lang w:val="en-US"/>
        </w:rPr>
        <w:t>Dinstein</w:t>
      </w:r>
      <w:r w:rsidRPr="00E70D52">
        <w:rPr>
          <w:rFonts w:asciiTheme="majorHAnsi" w:hAnsiTheme="majorHAnsi"/>
          <w:color w:val="000000" w:themeColor="text1"/>
          <w:sz w:val="20"/>
          <w:szCs w:val="20"/>
          <w:lang w:val="en-US"/>
        </w:rPr>
        <w:t xml:space="preserve">, </w:t>
      </w:r>
      <w:r w:rsidRPr="00E70D52">
        <w:rPr>
          <w:rFonts w:asciiTheme="majorHAnsi" w:hAnsiTheme="majorHAnsi"/>
          <w:i/>
          <w:color w:val="000000" w:themeColor="text1"/>
          <w:sz w:val="20"/>
          <w:szCs w:val="20"/>
          <w:lang w:val="en-US"/>
        </w:rPr>
        <w:t>War</w:t>
      </w:r>
      <w:r w:rsidRPr="00E70D52">
        <w:rPr>
          <w:rFonts w:asciiTheme="majorHAnsi" w:hAnsiTheme="majorHAnsi"/>
          <w:color w:val="000000" w:themeColor="text1"/>
          <w:sz w:val="20"/>
          <w:szCs w:val="20"/>
          <w:lang w:val="en-US"/>
        </w:rPr>
        <w:t xml:space="preserve">, 317; </w:t>
      </w:r>
      <w:r w:rsidRPr="00E70D52">
        <w:rPr>
          <w:rStyle w:val="Voetnootmarkering"/>
          <w:rFonts w:asciiTheme="majorHAnsi" w:hAnsiTheme="majorHAnsi"/>
          <w:color w:val="000000" w:themeColor="text1"/>
          <w:sz w:val="20"/>
          <w:szCs w:val="20"/>
        </w:rPr>
        <w:footnoteRef/>
      </w:r>
      <w:r w:rsidRPr="00E70D52">
        <w:rPr>
          <w:rFonts w:asciiTheme="majorHAnsi" w:hAnsiTheme="majorHAnsi"/>
          <w:color w:val="000000" w:themeColor="text1"/>
          <w:sz w:val="20"/>
          <w:szCs w:val="20"/>
          <w:lang w:val="en-US"/>
        </w:rPr>
        <w:t xml:space="preserve"> P. </w:t>
      </w:r>
      <w:r w:rsidRPr="00E70D52">
        <w:rPr>
          <w:rFonts w:asciiTheme="majorHAnsi" w:hAnsiTheme="majorHAnsi"/>
          <w:smallCaps/>
          <w:color w:val="000000" w:themeColor="text1"/>
          <w:sz w:val="20"/>
          <w:szCs w:val="20"/>
          <w:lang w:val="en-US"/>
        </w:rPr>
        <w:t>Kooijmans</w:t>
      </w:r>
      <w:r w:rsidRPr="00E70D52">
        <w:rPr>
          <w:rFonts w:asciiTheme="majorHAnsi" w:hAnsiTheme="majorHAnsi"/>
          <w:color w:val="000000" w:themeColor="text1"/>
          <w:sz w:val="20"/>
          <w:szCs w:val="20"/>
          <w:lang w:val="en-US"/>
        </w:rPr>
        <w:t xml:space="preserve">, </w:t>
      </w:r>
      <w:r w:rsidRPr="00E70D52">
        <w:rPr>
          <w:rFonts w:asciiTheme="majorHAnsi" w:hAnsiTheme="majorHAnsi"/>
          <w:i/>
          <w:color w:val="000000" w:themeColor="text1"/>
          <w:sz w:val="20"/>
          <w:szCs w:val="20"/>
          <w:lang w:val="en-US"/>
        </w:rPr>
        <w:t>Internationaal publiekrecht</w:t>
      </w:r>
      <w:r w:rsidRPr="00E70D52">
        <w:rPr>
          <w:rFonts w:asciiTheme="majorHAnsi" w:hAnsiTheme="majorHAnsi"/>
          <w:color w:val="000000" w:themeColor="text1"/>
          <w:sz w:val="20"/>
          <w:szCs w:val="20"/>
          <w:lang w:val="en-US"/>
        </w:rPr>
        <w:t xml:space="preserve">, 137; V. </w:t>
      </w:r>
      <w:r w:rsidRPr="00E70D52">
        <w:rPr>
          <w:rFonts w:asciiTheme="majorHAnsi" w:hAnsiTheme="majorHAnsi"/>
          <w:smallCaps/>
          <w:color w:val="000000" w:themeColor="text1"/>
          <w:sz w:val="20"/>
          <w:szCs w:val="20"/>
          <w:lang w:val="en-US"/>
        </w:rPr>
        <w:t>Lowe</w:t>
      </w:r>
      <w:r w:rsidRPr="00E70D52">
        <w:rPr>
          <w:rFonts w:asciiTheme="majorHAnsi" w:hAnsiTheme="majorHAnsi"/>
          <w:color w:val="000000" w:themeColor="text1"/>
          <w:sz w:val="20"/>
          <w:szCs w:val="20"/>
          <w:lang w:val="en-US"/>
        </w:rPr>
        <w:t xml:space="preserve">, </w:t>
      </w:r>
      <w:r w:rsidRPr="00E70D52">
        <w:rPr>
          <w:rFonts w:asciiTheme="majorHAnsi" w:hAnsiTheme="majorHAnsi"/>
          <w:i/>
          <w:color w:val="000000" w:themeColor="text1"/>
          <w:sz w:val="20"/>
          <w:szCs w:val="20"/>
          <w:lang w:val="en-US"/>
        </w:rPr>
        <w:t xml:space="preserve">International Law, </w:t>
      </w:r>
      <w:r w:rsidRPr="00E70D52">
        <w:rPr>
          <w:rFonts w:asciiTheme="majorHAnsi" w:hAnsiTheme="majorHAnsi"/>
          <w:color w:val="000000" w:themeColor="text1"/>
          <w:sz w:val="20"/>
          <w:szCs w:val="20"/>
          <w:lang w:val="en-US"/>
        </w:rPr>
        <w:t xml:space="preserve">New York, Oxford University Press, 2007, 272; A. </w:t>
      </w:r>
      <w:r w:rsidRPr="00E70D52">
        <w:rPr>
          <w:rFonts w:asciiTheme="majorHAnsi" w:hAnsiTheme="majorHAnsi"/>
          <w:smallCaps/>
          <w:color w:val="000000" w:themeColor="text1"/>
          <w:sz w:val="20"/>
          <w:szCs w:val="20"/>
          <w:lang w:val="en-US"/>
        </w:rPr>
        <w:t>Orakhelashvili</w:t>
      </w:r>
      <w:r w:rsidRPr="00E70D52">
        <w:rPr>
          <w:rFonts w:asciiTheme="majorHAnsi" w:hAnsiTheme="majorHAnsi"/>
          <w:color w:val="000000" w:themeColor="text1"/>
          <w:sz w:val="20"/>
          <w:szCs w:val="20"/>
          <w:lang w:val="en-US"/>
        </w:rPr>
        <w:t xml:space="preserve">, </w:t>
      </w:r>
      <w:r w:rsidRPr="00E70D52">
        <w:rPr>
          <w:rFonts w:asciiTheme="majorHAnsi" w:hAnsiTheme="majorHAnsi"/>
          <w:i/>
          <w:color w:val="000000" w:themeColor="text1"/>
          <w:sz w:val="20"/>
          <w:szCs w:val="20"/>
          <w:lang w:val="en-US"/>
        </w:rPr>
        <w:t>Collective Security</w:t>
      </w:r>
      <w:r w:rsidRPr="00E70D52">
        <w:rPr>
          <w:rFonts w:asciiTheme="majorHAnsi" w:hAnsiTheme="majorHAnsi"/>
          <w:color w:val="000000" w:themeColor="text1"/>
          <w:sz w:val="20"/>
          <w:szCs w:val="20"/>
          <w:lang w:val="en-US"/>
        </w:rPr>
        <w:t>, New York, Oxford University Press, 2011, 238-239.</w:t>
      </w:r>
    </w:p>
  </w:footnote>
  <w:footnote w:id="513">
    <w:p w:rsidR="00597791" w:rsidRPr="00E70D52" w:rsidRDefault="00597791">
      <w:pPr>
        <w:pStyle w:val="Voetnoottekst"/>
        <w:rPr>
          <w:rFonts w:asciiTheme="majorHAnsi" w:hAnsiTheme="majorHAnsi"/>
          <w:color w:val="000000" w:themeColor="text1"/>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rPr>
        <w:t xml:space="preserve"> Resolutie 84 van de Veiligheidsraad van de Verenigde Naties (7 juli 1950), </w:t>
      </w:r>
      <w:r w:rsidRPr="00E70D52">
        <w:rPr>
          <w:rFonts w:asciiTheme="majorHAnsi" w:hAnsiTheme="majorHAnsi"/>
          <w:i/>
          <w:color w:val="000000" w:themeColor="text1"/>
        </w:rPr>
        <w:t>UN Doc.</w:t>
      </w:r>
      <w:r w:rsidRPr="00E70D52">
        <w:rPr>
          <w:rFonts w:asciiTheme="majorHAnsi" w:hAnsiTheme="majorHAnsi"/>
          <w:color w:val="000000" w:themeColor="text1"/>
        </w:rPr>
        <w:t>S/RES/84 (1950).</w:t>
      </w:r>
    </w:p>
  </w:footnote>
  <w:footnote w:id="514">
    <w:p w:rsidR="00597791" w:rsidRPr="00E70D52" w:rsidRDefault="00597791">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C. </w:t>
      </w:r>
      <w:r w:rsidRPr="00E70D52">
        <w:rPr>
          <w:rFonts w:asciiTheme="majorHAnsi" w:hAnsiTheme="majorHAnsi"/>
          <w:smallCaps/>
          <w:color w:val="000000" w:themeColor="text1"/>
          <w:lang w:val="en-US"/>
        </w:rPr>
        <w:t>Gray</w:t>
      </w:r>
      <w:r w:rsidRPr="00E70D52">
        <w:rPr>
          <w:rFonts w:asciiTheme="majorHAnsi" w:hAnsiTheme="majorHAnsi"/>
          <w:color w:val="000000" w:themeColor="text1"/>
          <w:lang w:val="en-US"/>
        </w:rPr>
        <w:t xml:space="preserve">, “The Charter Limitations on the Use of Force: Theory and Practice” in V. </w:t>
      </w:r>
      <w:r w:rsidRPr="00E70D52">
        <w:rPr>
          <w:rFonts w:asciiTheme="majorHAnsi" w:hAnsiTheme="majorHAnsi"/>
          <w:smallCaps/>
          <w:color w:val="000000" w:themeColor="text1"/>
          <w:lang w:val="en-US"/>
        </w:rPr>
        <w:t>Lowe</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et al</w:t>
      </w:r>
      <w:r w:rsidRPr="00E70D52">
        <w:rPr>
          <w:rFonts w:asciiTheme="majorHAnsi" w:hAnsiTheme="majorHAnsi"/>
          <w:color w:val="000000" w:themeColor="text1"/>
          <w:lang w:val="en-US"/>
        </w:rPr>
        <w:t xml:space="preserve"> (eds.), </w:t>
      </w:r>
      <w:r w:rsidRPr="00E70D52">
        <w:rPr>
          <w:rFonts w:asciiTheme="majorHAnsi" w:hAnsiTheme="majorHAnsi"/>
          <w:i/>
          <w:color w:val="000000" w:themeColor="text1"/>
          <w:lang w:val="en-US"/>
        </w:rPr>
        <w:t>The United Nations Security Council and War: the Evolution of Thought and Practice since 1945</w:t>
      </w:r>
      <w:r w:rsidRPr="00E70D52">
        <w:rPr>
          <w:rFonts w:asciiTheme="majorHAnsi" w:hAnsiTheme="majorHAnsi"/>
          <w:color w:val="000000" w:themeColor="text1"/>
          <w:lang w:val="en-US"/>
        </w:rPr>
        <w:t xml:space="preserve">, New York, Oxford University Press, 2008, (86) 88; B. </w:t>
      </w:r>
      <w:r w:rsidRPr="00E70D52">
        <w:rPr>
          <w:rFonts w:asciiTheme="majorHAnsi" w:hAnsiTheme="majorHAnsi"/>
          <w:smallCaps/>
          <w:color w:val="000000" w:themeColor="text1"/>
          <w:lang w:val="en-US"/>
        </w:rPr>
        <w:t>Simma</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Commentary</w:t>
      </w:r>
      <w:r w:rsidRPr="00E70D52">
        <w:rPr>
          <w:rFonts w:asciiTheme="majorHAnsi" w:hAnsiTheme="majorHAnsi"/>
          <w:color w:val="000000" w:themeColor="text1"/>
          <w:lang w:val="en-US"/>
        </w:rPr>
        <w:t>, 614.</w:t>
      </w:r>
    </w:p>
  </w:footnote>
  <w:footnote w:id="515">
    <w:p w:rsidR="00597791" w:rsidRPr="00E70D52" w:rsidRDefault="00597791" w:rsidP="00CF582B">
      <w:pPr>
        <w:rPr>
          <w:rFonts w:asciiTheme="majorHAnsi" w:hAnsiTheme="majorHAnsi"/>
          <w:color w:val="000000" w:themeColor="text1"/>
          <w:sz w:val="20"/>
          <w:szCs w:val="20"/>
        </w:rPr>
      </w:pPr>
      <w:r w:rsidRPr="00E70D52">
        <w:rPr>
          <w:rStyle w:val="Voetnootmarkering"/>
          <w:rFonts w:asciiTheme="majorHAnsi" w:hAnsiTheme="majorHAnsi"/>
          <w:color w:val="000000" w:themeColor="text1"/>
          <w:sz w:val="20"/>
          <w:szCs w:val="20"/>
        </w:rPr>
        <w:footnoteRef/>
      </w:r>
      <w:r w:rsidRPr="00E70D52">
        <w:rPr>
          <w:rFonts w:asciiTheme="majorHAnsi" w:hAnsiTheme="majorHAnsi"/>
          <w:color w:val="000000" w:themeColor="text1"/>
          <w:sz w:val="20"/>
          <w:szCs w:val="20"/>
        </w:rPr>
        <w:t xml:space="preserve"> Resolutie 660 van de Veiligheidsraad van de Verenigde Naties (2 augustus 1990), </w:t>
      </w:r>
      <w:r w:rsidRPr="00E70D52">
        <w:rPr>
          <w:rFonts w:asciiTheme="majorHAnsi" w:hAnsiTheme="majorHAnsi"/>
          <w:i/>
          <w:color w:val="000000" w:themeColor="text1"/>
          <w:sz w:val="20"/>
          <w:szCs w:val="20"/>
        </w:rPr>
        <w:t xml:space="preserve">UN Doc. </w:t>
      </w:r>
      <w:r w:rsidRPr="00E70D52">
        <w:rPr>
          <w:rFonts w:asciiTheme="majorHAnsi" w:hAnsiTheme="majorHAnsi"/>
          <w:color w:val="000000" w:themeColor="text1"/>
          <w:sz w:val="20"/>
          <w:szCs w:val="20"/>
        </w:rPr>
        <w:t>S/RES/660 (1990).</w:t>
      </w:r>
    </w:p>
  </w:footnote>
  <w:footnote w:id="516">
    <w:p w:rsidR="00597791" w:rsidRPr="00E70D52" w:rsidRDefault="00597791">
      <w:pPr>
        <w:pStyle w:val="Voetnoottekst"/>
        <w:rPr>
          <w:rFonts w:asciiTheme="majorHAnsi" w:hAnsiTheme="majorHAnsi"/>
          <w:color w:val="000000" w:themeColor="text1"/>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rPr>
        <w:t xml:space="preserve"> Resolutie VR 661 (1990), zie noot </w:t>
      </w:r>
      <w:fldSimple w:instr=" NOTEREF _Ref419546032 \h  \* MERGEFORMAT ">
        <w:r w:rsidRPr="00FB0C7A">
          <w:rPr>
            <w:rFonts w:asciiTheme="majorHAnsi" w:hAnsiTheme="majorHAnsi"/>
            <w:color w:val="000000" w:themeColor="text1"/>
          </w:rPr>
          <w:t>266</w:t>
        </w:r>
      </w:fldSimple>
      <w:r w:rsidRPr="00E70D52">
        <w:rPr>
          <w:rFonts w:asciiTheme="majorHAnsi" w:hAnsiTheme="majorHAnsi"/>
          <w:color w:val="000000" w:themeColor="text1"/>
        </w:rPr>
        <w:t>.</w:t>
      </w:r>
    </w:p>
  </w:footnote>
  <w:footnote w:id="517">
    <w:p w:rsidR="00597791" w:rsidRPr="00E70D52" w:rsidRDefault="00597791">
      <w:pPr>
        <w:pStyle w:val="Voetnoottekst"/>
        <w:rPr>
          <w:rFonts w:asciiTheme="majorHAnsi" w:hAnsiTheme="majorHAnsi"/>
          <w:color w:val="000000" w:themeColor="text1"/>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rPr>
        <w:t xml:space="preserve"> Resolutie VR 678 (1990), zie noot </w:t>
      </w:r>
      <w:fldSimple w:instr=" NOTEREF _Ref419546032 \h  \* MERGEFORMAT ">
        <w:r w:rsidRPr="00FB0C7A">
          <w:rPr>
            <w:rFonts w:asciiTheme="majorHAnsi" w:hAnsiTheme="majorHAnsi"/>
            <w:color w:val="000000" w:themeColor="text1"/>
          </w:rPr>
          <w:t>266</w:t>
        </w:r>
      </w:fldSimple>
      <w:r w:rsidRPr="00E70D52">
        <w:rPr>
          <w:rFonts w:asciiTheme="majorHAnsi" w:hAnsiTheme="majorHAnsi"/>
          <w:color w:val="000000" w:themeColor="text1"/>
        </w:rPr>
        <w:t>.</w:t>
      </w:r>
    </w:p>
  </w:footnote>
  <w:footnote w:id="518">
    <w:p w:rsidR="00597791" w:rsidRPr="00E70D52" w:rsidRDefault="00597791">
      <w:pPr>
        <w:pStyle w:val="Voetnoottekst"/>
        <w:rPr>
          <w:rFonts w:asciiTheme="majorHAnsi" w:hAnsiTheme="majorHAnsi"/>
          <w:color w:val="000000" w:themeColor="text1"/>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rPr>
        <w:t xml:space="preserve"> Al wordt door sommigen ook verdedigd dat dit louter een bevestiging van de collectieve zelfverdediging was, zie Hoofdstuk 2, </w:t>
      </w:r>
      <w:fldSimple w:instr=" REF _Ref419471751 \n \h  \* MERGEFORMAT ">
        <w:r w:rsidRPr="00FB0C7A">
          <w:rPr>
            <w:rFonts w:asciiTheme="majorHAnsi" w:hAnsiTheme="majorHAnsi"/>
            <w:color w:val="000000" w:themeColor="text1"/>
          </w:rPr>
          <w:t>2.1.1.6</w:t>
        </w:r>
      </w:fldSimple>
      <w:r w:rsidRPr="00E70D52">
        <w:rPr>
          <w:rFonts w:asciiTheme="majorHAnsi" w:hAnsiTheme="majorHAnsi"/>
          <w:color w:val="000000" w:themeColor="text1"/>
        </w:rPr>
        <w:t xml:space="preserve"> en Hoofdstuk 3, </w:t>
      </w:r>
      <w:fldSimple w:instr=" REF _Ref419471777 \n \h  \* MERGEFORMAT ">
        <w:r w:rsidRPr="00FB0C7A">
          <w:rPr>
            <w:rFonts w:asciiTheme="majorHAnsi" w:hAnsiTheme="majorHAnsi"/>
            <w:color w:val="000000" w:themeColor="text1"/>
          </w:rPr>
          <w:t>4</w:t>
        </w:r>
      </w:fldSimple>
      <w:r w:rsidRPr="00E70D52">
        <w:rPr>
          <w:rFonts w:asciiTheme="majorHAnsi" w:hAnsiTheme="majorHAnsi"/>
          <w:color w:val="000000" w:themeColor="text1"/>
        </w:rPr>
        <w:t>.</w:t>
      </w:r>
    </w:p>
  </w:footnote>
  <w:footnote w:id="519">
    <w:p w:rsidR="00597791" w:rsidRPr="00E70D52" w:rsidRDefault="00597791" w:rsidP="00703412">
      <w:pPr>
        <w:rPr>
          <w:rFonts w:asciiTheme="majorHAnsi" w:hAnsiTheme="majorHAnsi"/>
          <w:color w:val="000000" w:themeColor="text1"/>
          <w:sz w:val="20"/>
          <w:szCs w:val="20"/>
          <w:lang w:val="en-US"/>
        </w:rPr>
      </w:pPr>
      <w:r w:rsidRPr="00E70D52">
        <w:rPr>
          <w:rStyle w:val="Voetnootmarkering"/>
          <w:rFonts w:asciiTheme="majorHAnsi" w:hAnsiTheme="majorHAnsi"/>
          <w:color w:val="000000" w:themeColor="text1"/>
          <w:sz w:val="20"/>
          <w:szCs w:val="20"/>
        </w:rPr>
        <w:footnoteRef/>
      </w:r>
      <w:r w:rsidRPr="00E70D52">
        <w:rPr>
          <w:rFonts w:asciiTheme="majorHAnsi" w:hAnsiTheme="majorHAnsi"/>
          <w:color w:val="000000" w:themeColor="text1"/>
          <w:sz w:val="20"/>
          <w:szCs w:val="20"/>
        </w:rPr>
        <w:t xml:space="preserve"> Resolutie 687 van de Veiligheidsraad van de Verenigde Naties (3 april 1991), </w:t>
      </w:r>
      <w:r w:rsidRPr="00E70D52">
        <w:rPr>
          <w:rFonts w:asciiTheme="majorHAnsi" w:hAnsiTheme="majorHAnsi"/>
          <w:i/>
          <w:color w:val="000000" w:themeColor="text1"/>
          <w:sz w:val="20"/>
          <w:szCs w:val="20"/>
        </w:rPr>
        <w:t>UN Doc.</w:t>
      </w:r>
      <w:r w:rsidRPr="00E70D52">
        <w:rPr>
          <w:rFonts w:asciiTheme="majorHAnsi" w:hAnsiTheme="majorHAnsi"/>
          <w:color w:val="000000" w:themeColor="text1"/>
          <w:sz w:val="20"/>
          <w:szCs w:val="20"/>
        </w:rPr>
        <w:t xml:space="preserve"> </w:t>
      </w:r>
      <w:r w:rsidRPr="00E70D52">
        <w:rPr>
          <w:rFonts w:asciiTheme="majorHAnsi" w:hAnsiTheme="majorHAnsi"/>
          <w:color w:val="000000" w:themeColor="text1"/>
          <w:sz w:val="20"/>
          <w:szCs w:val="20"/>
          <w:lang w:val="en-US"/>
        </w:rPr>
        <w:t>S/RES/687 (1991).</w:t>
      </w:r>
    </w:p>
  </w:footnote>
  <w:footnote w:id="520">
    <w:p w:rsidR="00597791" w:rsidRPr="00E70D52" w:rsidRDefault="00597791" w:rsidP="00703412">
      <w:pPr>
        <w:rPr>
          <w:rFonts w:asciiTheme="majorHAnsi" w:hAnsiTheme="majorHAnsi"/>
          <w:color w:val="000000" w:themeColor="text1"/>
          <w:sz w:val="20"/>
          <w:szCs w:val="20"/>
          <w:lang w:val="en-US"/>
        </w:rPr>
      </w:pPr>
      <w:r w:rsidRPr="00E70D52">
        <w:rPr>
          <w:rStyle w:val="Voetnootmarkering"/>
          <w:rFonts w:asciiTheme="majorHAnsi" w:hAnsiTheme="majorHAnsi"/>
          <w:color w:val="000000" w:themeColor="text1"/>
          <w:sz w:val="20"/>
          <w:szCs w:val="20"/>
        </w:rPr>
        <w:footnoteRef/>
      </w:r>
      <w:r w:rsidRPr="00E70D52">
        <w:rPr>
          <w:rFonts w:asciiTheme="majorHAnsi" w:hAnsiTheme="majorHAnsi"/>
          <w:color w:val="000000" w:themeColor="text1"/>
          <w:sz w:val="20"/>
          <w:szCs w:val="20"/>
          <w:lang w:val="en-US"/>
        </w:rPr>
        <w:t xml:space="preserve"> Y. </w:t>
      </w:r>
      <w:r w:rsidRPr="00E70D52">
        <w:rPr>
          <w:rFonts w:asciiTheme="majorHAnsi" w:hAnsiTheme="majorHAnsi"/>
          <w:smallCaps/>
          <w:color w:val="000000" w:themeColor="text1"/>
          <w:sz w:val="20"/>
          <w:szCs w:val="20"/>
          <w:lang w:val="en-US"/>
        </w:rPr>
        <w:t>Dinstein</w:t>
      </w:r>
      <w:r w:rsidRPr="00E70D52">
        <w:rPr>
          <w:rFonts w:asciiTheme="majorHAnsi" w:hAnsiTheme="majorHAnsi"/>
          <w:color w:val="000000" w:themeColor="text1"/>
          <w:sz w:val="20"/>
          <w:szCs w:val="20"/>
          <w:lang w:val="en-US"/>
        </w:rPr>
        <w:t xml:space="preserve">, </w:t>
      </w:r>
      <w:r w:rsidRPr="00E70D52">
        <w:rPr>
          <w:rFonts w:asciiTheme="majorHAnsi" w:hAnsiTheme="majorHAnsi"/>
          <w:i/>
          <w:color w:val="000000" w:themeColor="text1"/>
          <w:sz w:val="20"/>
          <w:szCs w:val="20"/>
          <w:lang w:val="en-US"/>
        </w:rPr>
        <w:t>War</w:t>
      </w:r>
      <w:r w:rsidRPr="00E70D52">
        <w:rPr>
          <w:rFonts w:asciiTheme="majorHAnsi" w:hAnsiTheme="majorHAnsi"/>
          <w:color w:val="000000" w:themeColor="text1"/>
          <w:sz w:val="20"/>
          <w:szCs w:val="20"/>
          <w:lang w:val="en-US"/>
        </w:rPr>
        <w:t xml:space="preserve">, 319-321; P. </w:t>
      </w:r>
      <w:r w:rsidRPr="00E70D52">
        <w:rPr>
          <w:rFonts w:asciiTheme="majorHAnsi" w:hAnsiTheme="majorHAnsi"/>
          <w:smallCaps/>
          <w:color w:val="000000" w:themeColor="text1"/>
          <w:sz w:val="20"/>
          <w:szCs w:val="20"/>
          <w:lang w:val="en-US"/>
        </w:rPr>
        <w:t>Kooijmans</w:t>
      </w:r>
      <w:r w:rsidRPr="00E70D52">
        <w:rPr>
          <w:rFonts w:asciiTheme="majorHAnsi" w:hAnsiTheme="majorHAnsi"/>
          <w:color w:val="000000" w:themeColor="text1"/>
          <w:sz w:val="20"/>
          <w:szCs w:val="20"/>
          <w:lang w:val="en-US"/>
        </w:rPr>
        <w:t xml:space="preserve">, </w:t>
      </w:r>
      <w:r w:rsidRPr="00E70D52">
        <w:rPr>
          <w:rFonts w:asciiTheme="majorHAnsi" w:hAnsiTheme="majorHAnsi"/>
          <w:i/>
          <w:color w:val="000000" w:themeColor="text1"/>
          <w:sz w:val="20"/>
          <w:szCs w:val="20"/>
          <w:lang w:val="en-US"/>
        </w:rPr>
        <w:t>Internationaal publiekrecht</w:t>
      </w:r>
      <w:r w:rsidRPr="00E70D52">
        <w:rPr>
          <w:rFonts w:asciiTheme="majorHAnsi" w:hAnsiTheme="majorHAnsi"/>
          <w:color w:val="000000" w:themeColor="text1"/>
          <w:sz w:val="20"/>
          <w:szCs w:val="20"/>
          <w:lang w:val="en-US"/>
        </w:rPr>
        <w:t xml:space="preserve">, 138; A. </w:t>
      </w:r>
      <w:r w:rsidRPr="00E70D52">
        <w:rPr>
          <w:rFonts w:asciiTheme="majorHAnsi" w:hAnsiTheme="majorHAnsi"/>
          <w:smallCaps/>
          <w:color w:val="000000" w:themeColor="text1"/>
          <w:sz w:val="20"/>
          <w:szCs w:val="20"/>
          <w:lang w:val="en-US"/>
        </w:rPr>
        <w:t>Orakhelashvili</w:t>
      </w:r>
      <w:r w:rsidRPr="00E70D52">
        <w:rPr>
          <w:rFonts w:asciiTheme="majorHAnsi" w:hAnsiTheme="majorHAnsi"/>
          <w:color w:val="000000" w:themeColor="text1"/>
          <w:sz w:val="20"/>
          <w:szCs w:val="20"/>
          <w:lang w:val="en-US"/>
        </w:rPr>
        <w:t xml:space="preserve">, </w:t>
      </w:r>
      <w:r w:rsidRPr="00E70D52">
        <w:rPr>
          <w:rFonts w:asciiTheme="majorHAnsi" w:hAnsiTheme="majorHAnsi"/>
          <w:i/>
          <w:color w:val="000000" w:themeColor="text1"/>
          <w:sz w:val="20"/>
          <w:szCs w:val="20"/>
          <w:lang w:val="en-US"/>
        </w:rPr>
        <w:t>Collective Security</w:t>
      </w:r>
      <w:r w:rsidRPr="00E70D52">
        <w:rPr>
          <w:rFonts w:asciiTheme="majorHAnsi" w:hAnsiTheme="majorHAnsi"/>
          <w:color w:val="000000" w:themeColor="text1"/>
          <w:sz w:val="20"/>
          <w:szCs w:val="20"/>
          <w:lang w:val="en-US"/>
        </w:rPr>
        <w:t>, New York, Oxford University Press, 2011, 239-241.</w:t>
      </w:r>
    </w:p>
  </w:footnote>
  <w:footnote w:id="521">
    <w:p w:rsidR="00597791" w:rsidRPr="00E70D52" w:rsidRDefault="00597791" w:rsidP="00900809">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P. </w:t>
      </w:r>
      <w:r w:rsidRPr="00E70D52">
        <w:rPr>
          <w:rFonts w:asciiTheme="majorHAnsi" w:hAnsiTheme="majorHAnsi"/>
          <w:smallCaps/>
          <w:color w:val="000000" w:themeColor="text1"/>
          <w:lang w:val="en-US"/>
        </w:rPr>
        <w:t>Kooijmans</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Internationaal publiekrecht</w:t>
      </w:r>
      <w:r w:rsidRPr="00E70D52">
        <w:rPr>
          <w:rFonts w:asciiTheme="majorHAnsi" w:hAnsiTheme="majorHAnsi"/>
          <w:color w:val="000000" w:themeColor="text1"/>
          <w:lang w:val="en-US"/>
        </w:rPr>
        <w:t>, 138.</w:t>
      </w:r>
    </w:p>
  </w:footnote>
  <w:footnote w:id="522">
    <w:p w:rsidR="00597791" w:rsidRPr="00E70D52" w:rsidRDefault="00597791">
      <w:pPr>
        <w:pStyle w:val="Voetnoottekst"/>
        <w:rPr>
          <w:rFonts w:asciiTheme="majorHAnsi" w:hAnsiTheme="majorHAnsi"/>
          <w: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United Nations Protection Force.</w:t>
      </w:r>
    </w:p>
  </w:footnote>
  <w:footnote w:id="523">
    <w:p w:rsidR="00597791" w:rsidRPr="00E70D52" w:rsidRDefault="00597791">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rPr>
        <w:t xml:space="preserve"> Resolutie 816 van de Veiligheidsraad van de Verenigde Naties (31 maart 1993), </w:t>
      </w:r>
      <w:r w:rsidRPr="00E70D52">
        <w:rPr>
          <w:rFonts w:asciiTheme="majorHAnsi" w:hAnsiTheme="majorHAnsi"/>
          <w:i/>
          <w:color w:val="000000" w:themeColor="text1"/>
        </w:rPr>
        <w:t xml:space="preserve">UN Doc. </w:t>
      </w:r>
      <w:r w:rsidRPr="00E70D52">
        <w:rPr>
          <w:rFonts w:asciiTheme="majorHAnsi" w:hAnsiTheme="majorHAnsi"/>
          <w:color w:val="000000" w:themeColor="text1"/>
        </w:rPr>
        <w:t xml:space="preserve">S/RES/816 (1993), §4; Resolutie 836 van de Veiligheidsraad van de Verenigde Naties (4 juni 1993), </w:t>
      </w:r>
      <w:r w:rsidRPr="00E70D52">
        <w:rPr>
          <w:rFonts w:asciiTheme="majorHAnsi" w:hAnsiTheme="majorHAnsi"/>
          <w:i/>
          <w:color w:val="000000" w:themeColor="text1"/>
        </w:rPr>
        <w:t xml:space="preserve">UN Doc. </w:t>
      </w:r>
      <w:r w:rsidRPr="00E70D52">
        <w:rPr>
          <w:rFonts w:asciiTheme="majorHAnsi" w:hAnsiTheme="majorHAnsi"/>
          <w:color w:val="000000" w:themeColor="text1"/>
          <w:lang w:val="en-US"/>
        </w:rPr>
        <w:t xml:space="preserve">S/RES/836 (1993), §10; A. </w:t>
      </w:r>
      <w:r w:rsidRPr="00E70D52">
        <w:rPr>
          <w:rFonts w:asciiTheme="majorHAnsi" w:hAnsiTheme="majorHAnsi"/>
          <w:smallCaps/>
          <w:color w:val="000000" w:themeColor="text1"/>
          <w:lang w:val="en-US"/>
        </w:rPr>
        <w:t>Clapham</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Brierly’s Law of Nations</w:t>
      </w:r>
      <w:r w:rsidRPr="00E70D52">
        <w:rPr>
          <w:rFonts w:asciiTheme="majorHAnsi" w:hAnsiTheme="majorHAnsi"/>
          <w:color w:val="000000" w:themeColor="text1"/>
          <w:lang w:val="en-US"/>
        </w:rPr>
        <w:t>, Oxford, Oxford University Press, 2012, 485.</w:t>
      </w:r>
    </w:p>
  </w:footnote>
  <w:footnote w:id="524">
    <w:p w:rsidR="00597791" w:rsidRPr="00E70D52" w:rsidRDefault="00597791">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Resolutie VR 1264 (1999), zie noot </w:t>
      </w:r>
      <w:fldSimple w:instr=" NOTEREF _Ref419546654 \h  \* MERGEFORMAT ">
        <w:r w:rsidRPr="00FB0C7A">
          <w:rPr>
            <w:rFonts w:asciiTheme="majorHAnsi" w:hAnsiTheme="majorHAnsi"/>
            <w:color w:val="000000" w:themeColor="text1"/>
            <w:lang w:val="en-US"/>
          </w:rPr>
          <w:t>409</w:t>
        </w:r>
      </w:fldSimple>
      <w:r w:rsidRPr="00E70D52">
        <w:rPr>
          <w:rFonts w:asciiTheme="majorHAnsi" w:hAnsiTheme="majorHAnsi"/>
          <w:color w:val="000000" w:themeColor="text1"/>
          <w:lang w:val="en-US"/>
        </w:rPr>
        <w:t xml:space="preserve">, §3; P. </w:t>
      </w:r>
      <w:r w:rsidRPr="00E70D52">
        <w:rPr>
          <w:rFonts w:asciiTheme="majorHAnsi" w:hAnsiTheme="majorHAnsi"/>
          <w:smallCaps/>
          <w:color w:val="000000" w:themeColor="text1"/>
          <w:lang w:val="en-US"/>
        </w:rPr>
        <w:t>Carey</w:t>
      </w:r>
      <w:r w:rsidRPr="00E70D52">
        <w:rPr>
          <w:rFonts w:asciiTheme="majorHAnsi" w:hAnsiTheme="majorHAnsi"/>
          <w:color w:val="000000" w:themeColor="text1"/>
          <w:lang w:val="en-US"/>
        </w:rPr>
        <w:t xml:space="preserve">, “The Security Council and East Timor” in V. </w:t>
      </w:r>
      <w:r w:rsidRPr="00E70D52">
        <w:rPr>
          <w:rFonts w:asciiTheme="majorHAnsi" w:hAnsiTheme="majorHAnsi"/>
          <w:smallCaps/>
          <w:color w:val="000000" w:themeColor="text1"/>
          <w:lang w:val="en-US"/>
        </w:rPr>
        <w:t>Lowe</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et al</w:t>
      </w:r>
      <w:r w:rsidRPr="00E70D52">
        <w:rPr>
          <w:rFonts w:asciiTheme="majorHAnsi" w:hAnsiTheme="majorHAnsi"/>
          <w:color w:val="000000" w:themeColor="text1"/>
          <w:lang w:val="en-US"/>
        </w:rPr>
        <w:t xml:space="preserve"> (eds.), </w:t>
      </w:r>
      <w:r w:rsidRPr="00E70D52">
        <w:rPr>
          <w:rFonts w:asciiTheme="majorHAnsi" w:hAnsiTheme="majorHAnsi"/>
          <w:i/>
          <w:color w:val="000000" w:themeColor="text1"/>
          <w:lang w:val="en-US"/>
        </w:rPr>
        <w:t>The United Nations Security Council and War: the Evolution of Thought and Practice since 1945</w:t>
      </w:r>
      <w:r w:rsidRPr="00E70D52">
        <w:rPr>
          <w:rFonts w:asciiTheme="majorHAnsi" w:hAnsiTheme="majorHAnsi"/>
          <w:color w:val="000000" w:themeColor="text1"/>
          <w:lang w:val="en-US"/>
        </w:rPr>
        <w:t>, New York, Oxford University Press, 2008, (346) 350-351.</w:t>
      </w:r>
    </w:p>
  </w:footnote>
  <w:footnote w:id="525">
    <w:p w:rsidR="00597791" w:rsidRPr="00E70D52" w:rsidRDefault="00597791">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Resolutie VR 1973 (2011), zie noot </w:t>
      </w:r>
      <w:fldSimple w:instr=" NOTEREF _Ref419546719 \h  \* MERGEFORMAT ">
        <w:r w:rsidRPr="00FB0C7A">
          <w:rPr>
            <w:rFonts w:asciiTheme="majorHAnsi" w:hAnsiTheme="majorHAnsi"/>
            <w:color w:val="000000" w:themeColor="text1"/>
            <w:lang w:val="en-US"/>
          </w:rPr>
          <w:t>355</w:t>
        </w:r>
      </w:fldSimple>
      <w:r w:rsidRPr="00E70D52">
        <w:rPr>
          <w:rFonts w:asciiTheme="majorHAnsi" w:hAnsiTheme="majorHAnsi"/>
          <w:color w:val="000000" w:themeColor="text1"/>
          <w:lang w:val="en-US"/>
        </w:rPr>
        <w:t>, §4.</w:t>
      </w:r>
    </w:p>
  </w:footnote>
  <w:footnote w:id="526">
    <w:p w:rsidR="00597791" w:rsidRPr="00E70D52" w:rsidRDefault="00597791">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H. </w:t>
      </w:r>
      <w:r w:rsidRPr="00E70D52">
        <w:rPr>
          <w:rFonts w:asciiTheme="majorHAnsi" w:hAnsiTheme="majorHAnsi"/>
          <w:smallCaps/>
          <w:color w:val="000000" w:themeColor="text1"/>
          <w:lang w:val="en-US"/>
        </w:rPr>
        <w:t>Kelsen</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The Law of the United Nations</w:t>
      </w:r>
      <w:r w:rsidRPr="00E70D52">
        <w:rPr>
          <w:rFonts w:asciiTheme="majorHAnsi" w:hAnsiTheme="majorHAnsi"/>
          <w:color w:val="000000" w:themeColor="text1"/>
          <w:lang w:val="en-US"/>
        </w:rPr>
        <w:t>, London, Stevens &amp; Sons Limited, 1951, 800.</w:t>
      </w:r>
    </w:p>
  </w:footnote>
  <w:footnote w:id="527">
    <w:p w:rsidR="00597791" w:rsidRPr="00E70D52" w:rsidRDefault="00597791" w:rsidP="00926F5F">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Ibid</w:t>
      </w:r>
      <w:r w:rsidRPr="00E70D52">
        <w:rPr>
          <w:rFonts w:asciiTheme="majorHAnsi" w:hAnsiTheme="majorHAnsi"/>
          <w:color w:val="000000" w:themeColor="text1"/>
          <w:lang w:val="en-US"/>
        </w:rPr>
        <w:t xml:space="preserve">; N. </w:t>
      </w:r>
      <w:r w:rsidRPr="00E70D52">
        <w:rPr>
          <w:rFonts w:asciiTheme="majorHAnsi" w:hAnsiTheme="majorHAnsi"/>
          <w:smallCaps/>
          <w:color w:val="000000" w:themeColor="text1"/>
          <w:lang w:val="en-US"/>
        </w:rPr>
        <w:t>Tsagourias</w:t>
      </w:r>
      <w:r w:rsidRPr="00E70D52">
        <w:rPr>
          <w:rFonts w:asciiTheme="majorHAnsi" w:hAnsiTheme="majorHAnsi"/>
          <w:color w:val="000000" w:themeColor="text1"/>
          <w:lang w:val="en-US"/>
        </w:rPr>
        <w:t xml:space="preserve"> en N.D. </w:t>
      </w:r>
      <w:r w:rsidRPr="00E70D52">
        <w:rPr>
          <w:rFonts w:asciiTheme="majorHAnsi" w:hAnsiTheme="majorHAnsi"/>
          <w:smallCaps/>
          <w:color w:val="000000" w:themeColor="text1"/>
          <w:lang w:val="en-US"/>
        </w:rPr>
        <w:t>White</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Collective Security</w:t>
      </w:r>
      <w:r w:rsidRPr="00E70D52">
        <w:rPr>
          <w:rFonts w:asciiTheme="majorHAnsi" w:hAnsiTheme="majorHAnsi"/>
          <w:color w:val="000000" w:themeColor="text1"/>
          <w:lang w:val="en-US"/>
        </w:rPr>
        <w:t>, 83.</w:t>
      </w:r>
    </w:p>
  </w:footnote>
  <w:footnote w:id="528">
    <w:p w:rsidR="00597791" w:rsidRPr="00E70D52" w:rsidRDefault="00597791" w:rsidP="00926F5F">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M. </w:t>
      </w:r>
      <w:r w:rsidRPr="00E70D52">
        <w:rPr>
          <w:rFonts w:asciiTheme="majorHAnsi" w:hAnsiTheme="majorHAnsi"/>
          <w:smallCaps/>
          <w:color w:val="000000" w:themeColor="text1"/>
          <w:lang w:val="en-US"/>
        </w:rPr>
        <w:t>Dixon</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Textbook</w:t>
      </w:r>
      <w:r w:rsidRPr="00E70D52">
        <w:rPr>
          <w:rFonts w:asciiTheme="majorHAnsi" w:hAnsiTheme="majorHAnsi"/>
          <w:color w:val="000000" w:themeColor="text1"/>
          <w:lang w:val="en-US"/>
        </w:rPr>
        <w:t xml:space="preserve">, 308; H. </w:t>
      </w:r>
      <w:r w:rsidRPr="00E70D52">
        <w:rPr>
          <w:rFonts w:asciiTheme="majorHAnsi" w:hAnsiTheme="majorHAnsi"/>
          <w:smallCaps/>
          <w:color w:val="000000" w:themeColor="text1"/>
          <w:lang w:val="en-US" w:eastAsia="nl-BE"/>
        </w:rPr>
        <w:t>Kelsen</w:t>
      </w:r>
      <w:r w:rsidRPr="00E70D52">
        <w:rPr>
          <w:rFonts w:asciiTheme="majorHAnsi" w:hAnsiTheme="majorHAnsi"/>
          <w:color w:val="000000" w:themeColor="text1"/>
          <w:lang w:val="en-US" w:eastAsia="nl-BE"/>
        </w:rPr>
        <w:t xml:space="preserve">, “Collective Security and Collective Self-Defense under the Charter of the United Nations”, </w:t>
      </w:r>
      <w:r w:rsidRPr="00E70D52">
        <w:rPr>
          <w:rFonts w:asciiTheme="majorHAnsi" w:hAnsiTheme="majorHAnsi"/>
          <w:i/>
          <w:color w:val="000000" w:themeColor="text1"/>
          <w:lang w:val="en-US" w:eastAsia="nl-BE"/>
        </w:rPr>
        <w:t>AJIL</w:t>
      </w:r>
      <w:r w:rsidRPr="00E70D52">
        <w:rPr>
          <w:rFonts w:asciiTheme="majorHAnsi" w:hAnsiTheme="majorHAnsi"/>
          <w:color w:val="000000" w:themeColor="text1"/>
          <w:lang w:val="en-US" w:eastAsia="nl-BE"/>
        </w:rPr>
        <w:t xml:space="preserve"> 1948, afl. 42, (783) 794; </w:t>
      </w:r>
      <w:r w:rsidRPr="00E70D52">
        <w:rPr>
          <w:rFonts w:asciiTheme="majorHAnsi" w:hAnsiTheme="majorHAnsi"/>
          <w:color w:val="000000" w:themeColor="text1"/>
          <w:lang w:val="en-US"/>
        </w:rPr>
        <w:t xml:space="preserve">A. </w:t>
      </w:r>
      <w:r w:rsidRPr="00E70D52">
        <w:rPr>
          <w:rFonts w:asciiTheme="majorHAnsi" w:hAnsiTheme="majorHAnsi"/>
          <w:smallCaps/>
          <w:color w:val="000000" w:themeColor="text1"/>
          <w:lang w:val="en-US" w:eastAsia="nl-BE"/>
        </w:rPr>
        <w:t>Pellet</w:t>
      </w:r>
      <w:r w:rsidRPr="00E70D52">
        <w:rPr>
          <w:rFonts w:asciiTheme="majorHAnsi" w:hAnsiTheme="majorHAnsi"/>
          <w:color w:val="000000" w:themeColor="text1"/>
          <w:lang w:val="en-US" w:eastAsia="nl-BE"/>
        </w:rPr>
        <w:t xml:space="preserve">, “Brief Remarks on the Unilateral Use of Force”, </w:t>
      </w:r>
      <w:r w:rsidRPr="00E70D52">
        <w:rPr>
          <w:rFonts w:asciiTheme="majorHAnsi" w:hAnsiTheme="majorHAnsi"/>
          <w:i/>
          <w:color w:val="000000" w:themeColor="text1"/>
          <w:lang w:val="en-US" w:eastAsia="nl-BE"/>
        </w:rPr>
        <w:t>EJIL</w:t>
      </w:r>
      <w:r w:rsidRPr="00E70D52">
        <w:rPr>
          <w:rFonts w:asciiTheme="majorHAnsi" w:hAnsiTheme="majorHAnsi"/>
          <w:color w:val="000000" w:themeColor="text1"/>
          <w:lang w:val="en-US" w:eastAsia="nl-BE"/>
        </w:rPr>
        <w:t xml:space="preserve"> 2000, afl. 2, (385) 388.</w:t>
      </w:r>
    </w:p>
  </w:footnote>
  <w:footnote w:id="529">
    <w:p w:rsidR="00597791" w:rsidRPr="00E70D52" w:rsidRDefault="00597791" w:rsidP="00926F5F">
      <w:pPr>
        <w:pStyle w:val="Voetnoottekst"/>
        <w:rPr>
          <w:rFonts w:asciiTheme="majorHAnsi" w:hAnsiTheme="majorHAnsi"/>
          <w: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Art. 51 Handvest van de VN: </w:t>
      </w:r>
      <w:r w:rsidRPr="00E70D52">
        <w:rPr>
          <w:rFonts w:asciiTheme="majorHAnsi" w:hAnsiTheme="majorHAnsi"/>
          <w:i/>
          <w:color w:val="000000" w:themeColor="text1"/>
          <w:lang w:val="en-US"/>
        </w:rPr>
        <w:t>“until the Security Council has taken measures necessary to maintain international peace and security”.</w:t>
      </w:r>
    </w:p>
  </w:footnote>
  <w:footnote w:id="530">
    <w:p w:rsidR="00597791" w:rsidRPr="00E70D52" w:rsidRDefault="00597791">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H. </w:t>
      </w:r>
      <w:r w:rsidRPr="00E70D52">
        <w:rPr>
          <w:rFonts w:asciiTheme="majorHAnsi" w:hAnsiTheme="majorHAnsi"/>
          <w:smallCaps/>
          <w:color w:val="000000" w:themeColor="text1"/>
          <w:lang w:val="en-US"/>
        </w:rPr>
        <w:t>Kelsen</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The Law of the United Nations</w:t>
      </w:r>
      <w:r w:rsidRPr="00E70D52">
        <w:rPr>
          <w:rFonts w:asciiTheme="majorHAnsi" w:hAnsiTheme="majorHAnsi"/>
          <w:color w:val="000000" w:themeColor="text1"/>
          <w:lang w:val="en-US"/>
        </w:rPr>
        <w:t>, London, Stevens &amp; Sons Limited, 1951, 801-802.</w:t>
      </w:r>
    </w:p>
  </w:footnote>
  <w:footnote w:id="531">
    <w:p w:rsidR="00597791" w:rsidRPr="00E70D52" w:rsidRDefault="00597791" w:rsidP="00CD6D29">
      <w:pPr>
        <w:rPr>
          <w:rFonts w:asciiTheme="majorHAnsi" w:hAnsiTheme="majorHAnsi"/>
          <w:color w:val="000000" w:themeColor="text1"/>
          <w:sz w:val="20"/>
          <w:szCs w:val="20"/>
        </w:rPr>
      </w:pPr>
      <w:r w:rsidRPr="00E70D52">
        <w:rPr>
          <w:rStyle w:val="Voetnootmarkering"/>
          <w:rFonts w:asciiTheme="majorHAnsi" w:hAnsiTheme="majorHAnsi"/>
          <w:color w:val="000000" w:themeColor="text1"/>
          <w:sz w:val="20"/>
          <w:szCs w:val="20"/>
        </w:rPr>
        <w:footnoteRef/>
      </w:r>
      <w:r w:rsidRPr="00E70D52">
        <w:rPr>
          <w:rFonts w:asciiTheme="majorHAnsi" w:hAnsiTheme="majorHAnsi"/>
          <w:color w:val="000000" w:themeColor="text1"/>
          <w:sz w:val="20"/>
          <w:szCs w:val="20"/>
        </w:rPr>
        <w:t xml:space="preserve"> Resolutie VR 678 (1990), zie noot </w:t>
      </w:r>
      <w:fldSimple w:instr=" NOTEREF _Ref419546032 \h  \* MERGEFORMAT ">
        <w:r w:rsidRPr="00FB0C7A">
          <w:rPr>
            <w:rFonts w:asciiTheme="majorHAnsi" w:hAnsiTheme="majorHAnsi"/>
            <w:color w:val="000000" w:themeColor="text1"/>
            <w:sz w:val="20"/>
            <w:szCs w:val="20"/>
          </w:rPr>
          <w:t>266</w:t>
        </w:r>
      </w:fldSimple>
      <w:r w:rsidRPr="00E70D52">
        <w:rPr>
          <w:rFonts w:asciiTheme="majorHAnsi" w:hAnsiTheme="majorHAnsi"/>
          <w:color w:val="000000" w:themeColor="text1"/>
          <w:sz w:val="20"/>
          <w:szCs w:val="20"/>
        </w:rPr>
        <w:t>.</w:t>
      </w:r>
    </w:p>
  </w:footnote>
  <w:footnote w:id="532">
    <w:p w:rsidR="00597791" w:rsidRPr="00E70D52" w:rsidRDefault="00597791" w:rsidP="00926F5F">
      <w:pPr>
        <w:pStyle w:val="Voetnoottekst"/>
        <w:rPr>
          <w:rFonts w:asciiTheme="majorHAnsi" w:hAnsiTheme="majorHAnsi"/>
          <w:color w:val="000000" w:themeColor="text1"/>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rPr>
        <w:t xml:space="preserve"> M. </w:t>
      </w:r>
      <w:r w:rsidRPr="00E70D52">
        <w:rPr>
          <w:rFonts w:asciiTheme="majorHAnsi" w:hAnsiTheme="majorHAnsi"/>
          <w:smallCaps/>
          <w:color w:val="000000" w:themeColor="text1"/>
        </w:rPr>
        <w:t>Dixon</w:t>
      </w:r>
      <w:r w:rsidRPr="00E70D52">
        <w:rPr>
          <w:rFonts w:asciiTheme="majorHAnsi" w:hAnsiTheme="majorHAnsi"/>
          <w:color w:val="000000" w:themeColor="text1"/>
        </w:rPr>
        <w:t xml:space="preserve">, </w:t>
      </w:r>
      <w:r w:rsidRPr="00E70D52">
        <w:rPr>
          <w:rFonts w:asciiTheme="majorHAnsi" w:hAnsiTheme="majorHAnsi"/>
          <w:i/>
          <w:color w:val="000000" w:themeColor="text1"/>
        </w:rPr>
        <w:t>Textbook</w:t>
      </w:r>
      <w:r w:rsidRPr="00E70D52">
        <w:rPr>
          <w:rFonts w:asciiTheme="majorHAnsi" w:hAnsiTheme="majorHAnsi"/>
          <w:color w:val="000000" w:themeColor="text1"/>
        </w:rPr>
        <w:t>, 312-313.</w:t>
      </w:r>
    </w:p>
  </w:footnote>
  <w:footnote w:id="533">
    <w:p w:rsidR="00597791" w:rsidRPr="00E70D52" w:rsidRDefault="00597791" w:rsidP="00926F5F">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Y. </w:t>
      </w:r>
      <w:r w:rsidRPr="00E70D52">
        <w:rPr>
          <w:rFonts w:asciiTheme="majorHAnsi" w:hAnsiTheme="majorHAnsi"/>
          <w:smallCaps/>
          <w:color w:val="000000" w:themeColor="text1"/>
          <w:lang w:val="en-US"/>
        </w:rPr>
        <w:t>Dinstein</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War</w:t>
      </w:r>
      <w:r w:rsidRPr="00E70D52">
        <w:rPr>
          <w:rFonts w:asciiTheme="majorHAnsi" w:hAnsiTheme="majorHAnsi"/>
          <w:color w:val="000000" w:themeColor="text1"/>
          <w:lang w:val="en-US"/>
        </w:rPr>
        <w:t xml:space="preserve">, 238-239; H. </w:t>
      </w:r>
      <w:r w:rsidRPr="00E70D52">
        <w:rPr>
          <w:rFonts w:asciiTheme="majorHAnsi" w:hAnsiTheme="majorHAnsi"/>
          <w:smallCaps/>
          <w:color w:val="000000" w:themeColor="text1"/>
          <w:lang w:val="en-US"/>
        </w:rPr>
        <w:t>Kelsen</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The Law of the United Nations</w:t>
      </w:r>
      <w:r w:rsidRPr="00E70D52">
        <w:rPr>
          <w:rFonts w:asciiTheme="majorHAnsi" w:hAnsiTheme="majorHAnsi"/>
          <w:color w:val="000000" w:themeColor="text1"/>
          <w:lang w:val="en-US"/>
        </w:rPr>
        <w:t>, London, Stevens &amp; Sons Limited, 1951, 801-802.</w:t>
      </w:r>
    </w:p>
  </w:footnote>
  <w:footnote w:id="534">
    <w:p w:rsidR="00597791" w:rsidRPr="00E70D52" w:rsidRDefault="00597791" w:rsidP="00926F5F">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M. </w:t>
      </w:r>
      <w:r w:rsidRPr="00E70D52">
        <w:rPr>
          <w:rFonts w:asciiTheme="majorHAnsi" w:hAnsiTheme="majorHAnsi"/>
          <w:smallCaps/>
          <w:color w:val="000000" w:themeColor="text1"/>
          <w:lang w:val="en-US"/>
        </w:rPr>
        <w:t>Dixon</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Textbook</w:t>
      </w:r>
      <w:r w:rsidRPr="00E70D52">
        <w:rPr>
          <w:rFonts w:asciiTheme="majorHAnsi" w:hAnsiTheme="majorHAnsi"/>
          <w:color w:val="000000" w:themeColor="text1"/>
          <w:lang w:val="en-US"/>
        </w:rPr>
        <w:t xml:space="preserve">, 313; V. </w:t>
      </w:r>
      <w:r w:rsidRPr="00E70D52">
        <w:rPr>
          <w:rFonts w:asciiTheme="majorHAnsi" w:hAnsiTheme="majorHAnsi"/>
          <w:smallCaps/>
          <w:color w:val="000000" w:themeColor="text1"/>
          <w:lang w:val="en-US"/>
        </w:rPr>
        <w:t>Lowe</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 xml:space="preserve">International Law, </w:t>
      </w:r>
      <w:r w:rsidRPr="00E70D52">
        <w:rPr>
          <w:rFonts w:asciiTheme="majorHAnsi" w:hAnsiTheme="majorHAnsi"/>
          <w:color w:val="000000" w:themeColor="text1"/>
          <w:lang w:val="en-US"/>
        </w:rPr>
        <w:t>New York, Oxford University Press, 2007, 273.</w:t>
      </w:r>
    </w:p>
  </w:footnote>
  <w:footnote w:id="535">
    <w:p w:rsidR="00597791" w:rsidRPr="00E70D52" w:rsidRDefault="00597791">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M. </w:t>
      </w:r>
      <w:r w:rsidRPr="00E70D52">
        <w:rPr>
          <w:rFonts w:asciiTheme="majorHAnsi" w:hAnsiTheme="majorHAnsi"/>
          <w:smallCaps/>
          <w:color w:val="000000" w:themeColor="text1"/>
          <w:lang w:val="en-US"/>
        </w:rPr>
        <w:t>Dixon</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Textbook</w:t>
      </w:r>
      <w:r w:rsidRPr="00E70D52">
        <w:rPr>
          <w:rFonts w:asciiTheme="majorHAnsi" w:hAnsiTheme="majorHAnsi"/>
          <w:color w:val="000000" w:themeColor="text1"/>
          <w:lang w:val="en-US"/>
        </w:rPr>
        <w:t xml:space="preserve">, 313; D. </w:t>
      </w:r>
      <w:r w:rsidRPr="00E70D52">
        <w:rPr>
          <w:rFonts w:asciiTheme="majorHAnsi" w:hAnsiTheme="majorHAnsi"/>
          <w:smallCaps/>
          <w:color w:val="000000" w:themeColor="text1"/>
          <w:lang w:val="en-US"/>
        </w:rPr>
        <w:t>Zaum</w:t>
      </w:r>
      <w:r w:rsidRPr="00E70D52">
        <w:rPr>
          <w:rFonts w:asciiTheme="majorHAnsi" w:hAnsiTheme="majorHAnsi"/>
          <w:color w:val="000000" w:themeColor="text1"/>
          <w:lang w:val="en-US"/>
        </w:rPr>
        <w:t xml:space="preserve">, “The Security Council, the General Assembly and War: the Uniting for Peace Resolution” in V. </w:t>
      </w:r>
      <w:r w:rsidRPr="00E70D52">
        <w:rPr>
          <w:rFonts w:asciiTheme="majorHAnsi" w:hAnsiTheme="majorHAnsi"/>
          <w:smallCaps/>
          <w:color w:val="000000" w:themeColor="text1"/>
          <w:lang w:val="en-US"/>
        </w:rPr>
        <w:t>Lowe</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et al</w:t>
      </w:r>
      <w:r w:rsidRPr="00E70D52">
        <w:rPr>
          <w:rFonts w:asciiTheme="majorHAnsi" w:hAnsiTheme="majorHAnsi"/>
          <w:color w:val="000000" w:themeColor="text1"/>
          <w:lang w:val="en-US"/>
        </w:rPr>
        <w:t xml:space="preserve"> (eds.), </w:t>
      </w:r>
      <w:r w:rsidRPr="00E70D52">
        <w:rPr>
          <w:rFonts w:asciiTheme="majorHAnsi" w:hAnsiTheme="majorHAnsi"/>
          <w:i/>
          <w:color w:val="000000" w:themeColor="text1"/>
          <w:lang w:val="en-US"/>
        </w:rPr>
        <w:t>The United Nations Security Council and War: the Evolution of Thought and Practice since 1945</w:t>
      </w:r>
      <w:r w:rsidRPr="00E70D52">
        <w:rPr>
          <w:rFonts w:asciiTheme="majorHAnsi" w:hAnsiTheme="majorHAnsi"/>
          <w:color w:val="000000" w:themeColor="text1"/>
          <w:lang w:val="en-US"/>
        </w:rPr>
        <w:t>, New York, Oxford University Press, 2008, (154) 170-171.</w:t>
      </w:r>
    </w:p>
  </w:footnote>
  <w:footnote w:id="536">
    <w:p w:rsidR="00597791" w:rsidRPr="00E70D52" w:rsidRDefault="00597791">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A.J. </w:t>
      </w:r>
      <w:r w:rsidRPr="00E70D52">
        <w:rPr>
          <w:rFonts w:asciiTheme="majorHAnsi" w:hAnsiTheme="majorHAnsi"/>
          <w:smallCaps/>
          <w:color w:val="000000" w:themeColor="text1"/>
          <w:lang w:val="en-US"/>
        </w:rPr>
        <w:t>Bellamy</w:t>
      </w:r>
      <w:r w:rsidRPr="00E70D52">
        <w:rPr>
          <w:rFonts w:asciiTheme="majorHAnsi" w:hAnsiTheme="majorHAnsi"/>
          <w:color w:val="000000" w:themeColor="text1"/>
          <w:lang w:val="en-US"/>
        </w:rPr>
        <w:t xml:space="preserve">, P. </w:t>
      </w:r>
      <w:r w:rsidRPr="00E70D52">
        <w:rPr>
          <w:rFonts w:asciiTheme="majorHAnsi" w:hAnsiTheme="majorHAnsi"/>
          <w:smallCaps/>
          <w:color w:val="000000" w:themeColor="text1"/>
          <w:lang w:val="en-US"/>
        </w:rPr>
        <w:t>Williams</w:t>
      </w:r>
      <w:r w:rsidRPr="00E70D52">
        <w:rPr>
          <w:rFonts w:asciiTheme="majorHAnsi" w:hAnsiTheme="majorHAnsi"/>
          <w:color w:val="000000" w:themeColor="text1"/>
          <w:lang w:val="en-US"/>
        </w:rPr>
        <w:t xml:space="preserve"> en S. </w:t>
      </w:r>
      <w:r w:rsidRPr="00E70D52">
        <w:rPr>
          <w:rFonts w:asciiTheme="majorHAnsi" w:hAnsiTheme="majorHAnsi"/>
          <w:smallCaps/>
          <w:color w:val="000000" w:themeColor="text1"/>
          <w:lang w:val="en-US"/>
        </w:rPr>
        <w:t>Griffin</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Understanding Peacekeeping</w:t>
      </w:r>
      <w:r w:rsidRPr="00E70D52">
        <w:rPr>
          <w:rFonts w:asciiTheme="majorHAnsi" w:hAnsiTheme="majorHAnsi"/>
          <w:color w:val="000000" w:themeColor="text1"/>
          <w:lang w:val="en-US"/>
        </w:rPr>
        <w:t xml:space="preserve">, Cambridge, Polity Press, 2004, 95; A. </w:t>
      </w:r>
      <w:r w:rsidRPr="00E70D52">
        <w:rPr>
          <w:rFonts w:asciiTheme="majorHAnsi" w:hAnsiTheme="majorHAnsi"/>
          <w:smallCaps/>
          <w:color w:val="000000" w:themeColor="text1"/>
          <w:lang w:val="en-US"/>
        </w:rPr>
        <w:t>Cassese</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International Law</w:t>
      </w:r>
      <w:r w:rsidRPr="00E70D52">
        <w:rPr>
          <w:rFonts w:asciiTheme="majorHAnsi" w:hAnsiTheme="majorHAnsi"/>
          <w:color w:val="000000" w:themeColor="text1"/>
          <w:lang w:val="en-US"/>
        </w:rPr>
        <w:t>, New York, Oxford University Press, 2005, 345.</w:t>
      </w:r>
    </w:p>
  </w:footnote>
  <w:footnote w:id="537">
    <w:p w:rsidR="00597791" w:rsidRPr="00E70D52" w:rsidRDefault="00597791">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Y. </w:t>
      </w:r>
      <w:r w:rsidRPr="00E70D52">
        <w:rPr>
          <w:rFonts w:asciiTheme="majorHAnsi" w:hAnsiTheme="majorHAnsi"/>
          <w:smallCaps/>
          <w:color w:val="000000" w:themeColor="text1"/>
          <w:lang w:val="en-US"/>
        </w:rPr>
        <w:t>Dinstein</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War</w:t>
      </w:r>
      <w:r w:rsidRPr="00E70D52">
        <w:rPr>
          <w:rFonts w:asciiTheme="majorHAnsi" w:hAnsiTheme="majorHAnsi"/>
          <w:color w:val="000000" w:themeColor="text1"/>
          <w:lang w:val="en-US"/>
        </w:rPr>
        <w:t xml:space="preserve">, 330; M. </w:t>
      </w:r>
      <w:r w:rsidRPr="00E70D52">
        <w:rPr>
          <w:rFonts w:asciiTheme="majorHAnsi" w:hAnsiTheme="majorHAnsi"/>
          <w:smallCaps/>
          <w:color w:val="000000" w:themeColor="text1"/>
          <w:lang w:val="en-US"/>
        </w:rPr>
        <w:t>Dixon</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Textbook</w:t>
      </w:r>
      <w:r w:rsidRPr="00E70D52">
        <w:rPr>
          <w:rFonts w:asciiTheme="majorHAnsi" w:hAnsiTheme="majorHAnsi"/>
          <w:color w:val="000000" w:themeColor="text1"/>
          <w:lang w:val="en-US"/>
        </w:rPr>
        <w:t xml:space="preserve">, 317; C.W. </w:t>
      </w:r>
      <w:r w:rsidRPr="00E70D52">
        <w:rPr>
          <w:rFonts w:asciiTheme="majorHAnsi" w:hAnsiTheme="majorHAnsi"/>
          <w:smallCaps/>
          <w:color w:val="000000" w:themeColor="text1"/>
          <w:lang w:val="en-US"/>
        </w:rPr>
        <w:t>Henderson</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Understanding International Law</w:t>
      </w:r>
      <w:r w:rsidRPr="00E70D52">
        <w:rPr>
          <w:rFonts w:asciiTheme="majorHAnsi" w:hAnsiTheme="majorHAnsi"/>
          <w:color w:val="000000" w:themeColor="text1"/>
          <w:lang w:val="en-US"/>
        </w:rPr>
        <w:t>, Malden, Wiley-Blackwell, 2010, 231.</w:t>
      </w:r>
    </w:p>
  </w:footnote>
  <w:footnote w:id="538">
    <w:p w:rsidR="00597791" w:rsidRPr="00E70D52" w:rsidRDefault="00597791">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C. </w:t>
      </w:r>
      <w:r w:rsidRPr="00E70D52">
        <w:rPr>
          <w:rFonts w:asciiTheme="majorHAnsi" w:hAnsiTheme="majorHAnsi"/>
          <w:smallCaps/>
          <w:color w:val="000000" w:themeColor="text1"/>
          <w:lang w:val="en-US"/>
        </w:rPr>
        <w:t>Gray</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Use of Force</w:t>
      </w:r>
      <w:r w:rsidRPr="00E70D52">
        <w:rPr>
          <w:rFonts w:asciiTheme="majorHAnsi" w:hAnsiTheme="majorHAnsi"/>
          <w:color w:val="000000" w:themeColor="text1"/>
          <w:lang w:val="en-US"/>
        </w:rPr>
        <w:t>, 261.</w:t>
      </w:r>
    </w:p>
  </w:footnote>
  <w:footnote w:id="539">
    <w:p w:rsidR="00597791" w:rsidRPr="00E70D52" w:rsidRDefault="00597791">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N. </w:t>
      </w:r>
      <w:r w:rsidRPr="00E70D52">
        <w:rPr>
          <w:rFonts w:asciiTheme="majorHAnsi" w:hAnsiTheme="majorHAnsi"/>
          <w:smallCaps/>
          <w:color w:val="000000" w:themeColor="text1"/>
          <w:lang w:val="en-US"/>
        </w:rPr>
        <w:t>Tsagourias</w:t>
      </w:r>
      <w:r w:rsidRPr="00E70D52">
        <w:rPr>
          <w:rFonts w:asciiTheme="majorHAnsi" w:hAnsiTheme="majorHAnsi"/>
          <w:color w:val="000000" w:themeColor="text1"/>
          <w:lang w:val="en-US"/>
        </w:rPr>
        <w:t xml:space="preserve"> en N.D. </w:t>
      </w:r>
      <w:r w:rsidRPr="00E70D52">
        <w:rPr>
          <w:rFonts w:asciiTheme="majorHAnsi" w:hAnsiTheme="majorHAnsi"/>
          <w:smallCaps/>
          <w:color w:val="000000" w:themeColor="text1"/>
          <w:lang w:val="en-US"/>
        </w:rPr>
        <w:t>White</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Collective Security</w:t>
      </w:r>
      <w:r w:rsidRPr="00E70D52">
        <w:rPr>
          <w:rFonts w:asciiTheme="majorHAnsi" w:hAnsiTheme="majorHAnsi"/>
          <w:color w:val="000000" w:themeColor="text1"/>
          <w:lang w:val="en-US"/>
        </w:rPr>
        <w:t>, 250.</w:t>
      </w:r>
    </w:p>
  </w:footnote>
  <w:footnote w:id="540">
    <w:p w:rsidR="00597791" w:rsidRPr="00E70D52" w:rsidRDefault="00597791" w:rsidP="00CA7FFE">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Y. </w:t>
      </w:r>
      <w:r w:rsidRPr="00E70D52">
        <w:rPr>
          <w:rFonts w:asciiTheme="majorHAnsi" w:hAnsiTheme="majorHAnsi"/>
          <w:smallCaps/>
          <w:color w:val="000000" w:themeColor="text1"/>
          <w:lang w:val="en-US"/>
        </w:rPr>
        <w:t>Dinstein</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War</w:t>
      </w:r>
      <w:r w:rsidRPr="00E70D52">
        <w:rPr>
          <w:rFonts w:asciiTheme="majorHAnsi" w:hAnsiTheme="majorHAnsi"/>
          <w:color w:val="000000" w:themeColor="text1"/>
          <w:lang w:val="en-US"/>
        </w:rPr>
        <w:t>, 331-332</w:t>
      </w:r>
    </w:p>
  </w:footnote>
  <w:footnote w:id="541">
    <w:p w:rsidR="00597791" w:rsidRPr="00E70D52" w:rsidRDefault="00597791" w:rsidP="002C75BE">
      <w:pPr>
        <w:rPr>
          <w:rFonts w:asciiTheme="majorHAnsi" w:hAnsiTheme="majorHAnsi"/>
          <w:color w:val="000000" w:themeColor="text1"/>
          <w:sz w:val="20"/>
          <w:szCs w:val="20"/>
          <w:lang w:val="en-US"/>
        </w:rPr>
      </w:pPr>
      <w:r w:rsidRPr="00E70D52">
        <w:rPr>
          <w:rStyle w:val="Voetnootmarkering"/>
          <w:rFonts w:asciiTheme="majorHAnsi" w:hAnsiTheme="majorHAnsi"/>
          <w:color w:val="000000" w:themeColor="text1"/>
          <w:sz w:val="20"/>
          <w:szCs w:val="20"/>
        </w:rPr>
        <w:footnoteRef/>
      </w:r>
      <w:r w:rsidRPr="00E70D52">
        <w:rPr>
          <w:rFonts w:asciiTheme="majorHAnsi" w:hAnsiTheme="majorHAnsi"/>
          <w:color w:val="000000" w:themeColor="text1"/>
          <w:sz w:val="20"/>
          <w:szCs w:val="20"/>
          <w:lang w:val="en-US"/>
        </w:rPr>
        <w:t xml:space="preserve"> A.J. </w:t>
      </w:r>
      <w:r w:rsidRPr="00E70D52">
        <w:rPr>
          <w:rFonts w:asciiTheme="majorHAnsi" w:hAnsiTheme="majorHAnsi"/>
          <w:smallCaps/>
          <w:color w:val="000000" w:themeColor="text1"/>
          <w:sz w:val="20"/>
          <w:szCs w:val="20"/>
          <w:lang w:val="en-US"/>
        </w:rPr>
        <w:t>Bellamy</w:t>
      </w:r>
      <w:r w:rsidRPr="00E70D52">
        <w:rPr>
          <w:rFonts w:asciiTheme="majorHAnsi" w:hAnsiTheme="majorHAnsi"/>
          <w:color w:val="000000" w:themeColor="text1"/>
          <w:sz w:val="20"/>
          <w:szCs w:val="20"/>
          <w:lang w:val="en-US"/>
        </w:rPr>
        <w:t xml:space="preserve">, P. </w:t>
      </w:r>
      <w:r w:rsidRPr="00E70D52">
        <w:rPr>
          <w:rFonts w:asciiTheme="majorHAnsi" w:hAnsiTheme="majorHAnsi"/>
          <w:smallCaps/>
          <w:color w:val="000000" w:themeColor="text1"/>
          <w:sz w:val="20"/>
          <w:szCs w:val="20"/>
          <w:lang w:val="en-US"/>
        </w:rPr>
        <w:t>Williams</w:t>
      </w:r>
      <w:r w:rsidRPr="00E70D52">
        <w:rPr>
          <w:rFonts w:asciiTheme="majorHAnsi" w:hAnsiTheme="majorHAnsi"/>
          <w:color w:val="000000" w:themeColor="text1"/>
          <w:sz w:val="20"/>
          <w:szCs w:val="20"/>
          <w:lang w:val="en-US"/>
        </w:rPr>
        <w:t xml:space="preserve"> en S. </w:t>
      </w:r>
      <w:r w:rsidRPr="00E70D52">
        <w:rPr>
          <w:rFonts w:asciiTheme="majorHAnsi" w:hAnsiTheme="majorHAnsi"/>
          <w:smallCaps/>
          <w:color w:val="000000" w:themeColor="text1"/>
          <w:sz w:val="20"/>
          <w:szCs w:val="20"/>
          <w:lang w:val="en-US"/>
        </w:rPr>
        <w:t>Griffin</w:t>
      </w:r>
      <w:r w:rsidRPr="00E70D52">
        <w:rPr>
          <w:rFonts w:asciiTheme="majorHAnsi" w:hAnsiTheme="majorHAnsi"/>
          <w:color w:val="000000" w:themeColor="text1"/>
          <w:sz w:val="20"/>
          <w:szCs w:val="20"/>
          <w:lang w:val="en-US"/>
        </w:rPr>
        <w:t xml:space="preserve">, </w:t>
      </w:r>
      <w:r w:rsidRPr="00E70D52">
        <w:rPr>
          <w:rFonts w:asciiTheme="majorHAnsi" w:hAnsiTheme="majorHAnsi"/>
          <w:i/>
          <w:color w:val="000000" w:themeColor="text1"/>
          <w:sz w:val="20"/>
          <w:szCs w:val="20"/>
          <w:lang w:val="en-US"/>
        </w:rPr>
        <w:t>Understanding Peacekeeping</w:t>
      </w:r>
      <w:r w:rsidRPr="00E70D52">
        <w:rPr>
          <w:rFonts w:asciiTheme="majorHAnsi" w:hAnsiTheme="majorHAnsi"/>
          <w:color w:val="000000" w:themeColor="text1"/>
          <w:sz w:val="20"/>
          <w:szCs w:val="20"/>
          <w:lang w:val="en-US"/>
        </w:rPr>
        <w:t xml:space="preserve">, Cambridge, Polity Press, 2004, 97; M. </w:t>
      </w:r>
      <w:r w:rsidRPr="00E70D52">
        <w:rPr>
          <w:rFonts w:asciiTheme="majorHAnsi" w:hAnsiTheme="majorHAnsi"/>
          <w:smallCaps/>
          <w:color w:val="000000" w:themeColor="text1"/>
          <w:sz w:val="20"/>
          <w:szCs w:val="20"/>
          <w:lang w:val="en-US"/>
        </w:rPr>
        <w:t>Berdal</w:t>
      </w:r>
      <w:r w:rsidRPr="00E70D52">
        <w:rPr>
          <w:rFonts w:asciiTheme="majorHAnsi" w:hAnsiTheme="majorHAnsi"/>
          <w:color w:val="000000" w:themeColor="text1"/>
          <w:sz w:val="20"/>
          <w:szCs w:val="20"/>
          <w:lang w:val="en-US"/>
        </w:rPr>
        <w:t xml:space="preserve">, “The Security Council and Peacekeeping” in V. </w:t>
      </w:r>
      <w:r w:rsidRPr="00E70D52">
        <w:rPr>
          <w:rFonts w:asciiTheme="majorHAnsi" w:hAnsiTheme="majorHAnsi"/>
          <w:smallCaps/>
          <w:color w:val="000000" w:themeColor="text1"/>
          <w:sz w:val="20"/>
          <w:szCs w:val="20"/>
          <w:lang w:val="en-US"/>
        </w:rPr>
        <w:t>Lowe</w:t>
      </w:r>
      <w:r w:rsidRPr="00E70D52">
        <w:rPr>
          <w:rFonts w:asciiTheme="majorHAnsi" w:hAnsiTheme="majorHAnsi"/>
          <w:color w:val="000000" w:themeColor="text1"/>
          <w:sz w:val="20"/>
          <w:szCs w:val="20"/>
          <w:lang w:val="en-US"/>
        </w:rPr>
        <w:t xml:space="preserve">, A. </w:t>
      </w:r>
      <w:r w:rsidRPr="00E70D52">
        <w:rPr>
          <w:rFonts w:asciiTheme="majorHAnsi" w:hAnsiTheme="majorHAnsi"/>
          <w:smallCaps/>
          <w:color w:val="000000" w:themeColor="text1"/>
          <w:sz w:val="20"/>
          <w:szCs w:val="20"/>
          <w:lang w:val="en-US"/>
        </w:rPr>
        <w:t>Roberts</w:t>
      </w:r>
      <w:r w:rsidRPr="00E70D52">
        <w:rPr>
          <w:rFonts w:asciiTheme="majorHAnsi" w:hAnsiTheme="majorHAnsi"/>
          <w:color w:val="000000" w:themeColor="text1"/>
          <w:sz w:val="20"/>
          <w:szCs w:val="20"/>
          <w:lang w:val="en-US"/>
        </w:rPr>
        <w:t xml:space="preserve">, J. </w:t>
      </w:r>
      <w:r w:rsidRPr="00E70D52">
        <w:rPr>
          <w:rFonts w:asciiTheme="majorHAnsi" w:hAnsiTheme="majorHAnsi"/>
          <w:smallCaps/>
          <w:color w:val="000000" w:themeColor="text1"/>
          <w:sz w:val="20"/>
          <w:szCs w:val="20"/>
          <w:lang w:val="en-US"/>
        </w:rPr>
        <w:t>Welsh</w:t>
      </w:r>
      <w:r w:rsidRPr="00E70D52">
        <w:rPr>
          <w:rFonts w:asciiTheme="majorHAnsi" w:hAnsiTheme="majorHAnsi"/>
          <w:color w:val="000000" w:themeColor="text1"/>
          <w:sz w:val="20"/>
          <w:szCs w:val="20"/>
          <w:lang w:val="en-US"/>
        </w:rPr>
        <w:t xml:space="preserve"> en D. </w:t>
      </w:r>
      <w:r w:rsidRPr="00E70D52">
        <w:rPr>
          <w:rFonts w:asciiTheme="majorHAnsi" w:hAnsiTheme="majorHAnsi"/>
          <w:smallCaps/>
          <w:color w:val="000000" w:themeColor="text1"/>
          <w:sz w:val="20"/>
          <w:szCs w:val="20"/>
          <w:lang w:val="en-US"/>
        </w:rPr>
        <w:t>Zaum</w:t>
      </w:r>
      <w:r w:rsidRPr="00E70D52">
        <w:rPr>
          <w:rFonts w:asciiTheme="majorHAnsi" w:hAnsiTheme="majorHAnsi"/>
          <w:color w:val="000000" w:themeColor="text1"/>
          <w:sz w:val="20"/>
          <w:szCs w:val="20"/>
          <w:lang w:val="en-US"/>
        </w:rPr>
        <w:t xml:space="preserve"> (eds.), </w:t>
      </w:r>
      <w:r w:rsidRPr="00E70D52">
        <w:rPr>
          <w:rFonts w:asciiTheme="majorHAnsi" w:hAnsiTheme="majorHAnsi"/>
          <w:i/>
          <w:color w:val="000000" w:themeColor="text1"/>
          <w:sz w:val="20"/>
          <w:szCs w:val="20"/>
          <w:lang w:val="en-US"/>
        </w:rPr>
        <w:t>The United Nations Security Council and War: the Evolution of Thought and Practice since 1945</w:t>
      </w:r>
      <w:r w:rsidRPr="00E70D52">
        <w:rPr>
          <w:rFonts w:asciiTheme="majorHAnsi" w:hAnsiTheme="majorHAnsi"/>
          <w:color w:val="000000" w:themeColor="text1"/>
          <w:sz w:val="20"/>
          <w:szCs w:val="20"/>
          <w:lang w:val="en-US"/>
        </w:rPr>
        <w:t xml:space="preserve">, New York, Oxford University Press, 2008, (175) 201-202; Y. </w:t>
      </w:r>
      <w:r w:rsidRPr="00E70D52">
        <w:rPr>
          <w:rFonts w:asciiTheme="majorHAnsi" w:hAnsiTheme="majorHAnsi"/>
          <w:smallCaps/>
          <w:color w:val="000000" w:themeColor="text1"/>
          <w:sz w:val="20"/>
          <w:szCs w:val="20"/>
          <w:lang w:val="en-US"/>
        </w:rPr>
        <w:t>Dinstein</w:t>
      </w:r>
      <w:r w:rsidRPr="00E70D52">
        <w:rPr>
          <w:rFonts w:asciiTheme="majorHAnsi" w:hAnsiTheme="majorHAnsi"/>
          <w:color w:val="000000" w:themeColor="text1"/>
          <w:sz w:val="20"/>
          <w:szCs w:val="20"/>
          <w:lang w:val="en-US"/>
        </w:rPr>
        <w:t xml:space="preserve">, </w:t>
      </w:r>
      <w:r w:rsidRPr="00E70D52">
        <w:rPr>
          <w:rFonts w:asciiTheme="majorHAnsi" w:hAnsiTheme="majorHAnsi"/>
          <w:i/>
          <w:color w:val="000000" w:themeColor="text1"/>
          <w:sz w:val="20"/>
          <w:szCs w:val="20"/>
          <w:lang w:val="en-US"/>
        </w:rPr>
        <w:t>War</w:t>
      </w:r>
      <w:r w:rsidRPr="00E70D52">
        <w:rPr>
          <w:rFonts w:asciiTheme="majorHAnsi" w:hAnsiTheme="majorHAnsi"/>
          <w:color w:val="000000" w:themeColor="text1"/>
          <w:sz w:val="20"/>
          <w:szCs w:val="20"/>
          <w:lang w:val="en-US"/>
        </w:rPr>
        <w:t>, 330-331.</w:t>
      </w:r>
    </w:p>
  </w:footnote>
  <w:footnote w:id="542">
    <w:p w:rsidR="00597791" w:rsidRPr="00E70D52" w:rsidRDefault="00597791" w:rsidP="0033154F">
      <w:pPr>
        <w:rPr>
          <w:rFonts w:asciiTheme="majorHAnsi" w:hAnsiTheme="majorHAnsi"/>
          <w:color w:val="000000" w:themeColor="text1"/>
          <w:sz w:val="20"/>
          <w:szCs w:val="20"/>
          <w:lang w:val="en-US"/>
        </w:rPr>
      </w:pPr>
      <w:r w:rsidRPr="00E70D52">
        <w:rPr>
          <w:rStyle w:val="Voetnootmarkering"/>
          <w:rFonts w:asciiTheme="majorHAnsi" w:hAnsiTheme="majorHAnsi"/>
          <w:color w:val="000000" w:themeColor="text1"/>
          <w:sz w:val="20"/>
          <w:szCs w:val="20"/>
        </w:rPr>
        <w:footnoteRef/>
      </w:r>
      <w:r w:rsidRPr="00E70D52">
        <w:rPr>
          <w:rFonts w:asciiTheme="majorHAnsi" w:hAnsiTheme="majorHAnsi"/>
          <w:color w:val="000000" w:themeColor="text1"/>
          <w:sz w:val="20"/>
          <w:szCs w:val="20"/>
        </w:rPr>
        <w:t xml:space="preserve"> Resolutie 1289 van de Veiligheidsraad van de Verenigde Naties (7 februari 2000), </w:t>
      </w:r>
      <w:r w:rsidRPr="00E70D52">
        <w:rPr>
          <w:rFonts w:asciiTheme="majorHAnsi" w:hAnsiTheme="majorHAnsi"/>
          <w:i/>
          <w:color w:val="000000" w:themeColor="text1"/>
          <w:sz w:val="20"/>
          <w:szCs w:val="20"/>
        </w:rPr>
        <w:t xml:space="preserve">UN Doc. </w:t>
      </w:r>
      <w:r w:rsidRPr="00E70D52">
        <w:rPr>
          <w:rFonts w:asciiTheme="majorHAnsi" w:hAnsiTheme="majorHAnsi"/>
          <w:color w:val="000000" w:themeColor="text1"/>
          <w:sz w:val="20"/>
          <w:szCs w:val="20"/>
          <w:lang w:val="en-US"/>
        </w:rPr>
        <w:t>S/RES/1289 (2000).</w:t>
      </w:r>
    </w:p>
  </w:footnote>
  <w:footnote w:id="543">
    <w:p w:rsidR="00597791" w:rsidRPr="00E70D52" w:rsidRDefault="00597791" w:rsidP="004F4770">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A. </w:t>
      </w:r>
      <w:r w:rsidRPr="00E70D52">
        <w:rPr>
          <w:rFonts w:asciiTheme="majorHAnsi" w:hAnsiTheme="majorHAnsi"/>
          <w:smallCaps/>
          <w:color w:val="000000" w:themeColor="text1"/>
          <w:lang w:val="en-US"/>
        </w:rPr>
        <w:t>Cassese</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International Law</w:t>
      </w:r>
      <w:r w:rsidRPr="00E70D52">
        <w:rPr>
          <w:rFonts w:asciiTheme="majorHAnsi" w:hAnsiTheme="majorHAnsi"/>
          <w:color w:val="000000" w:themeColor="text1"/>
          <w:lang w:val="en-US"/>
        </w:rPr>
        <w:t xml:space="preserve">, New York, Oxford University Press, 2005, 344; C. </w:t>
      </w:r>
      <w:r w:rsidRPr="00E70D52">
        <w:rPr>
          <w:rFonts w:asciiTheme="majorHAnsi" w:hAnsiTheme="majorHAnsi"/>
          <w:smallCaps/>
          <w:color w:val="000000" w:themeColor="text1"/>
          <w:lang w:val="en-US"/>
        </w:rPr>
        <w:t>Gray</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Use of Force</w:t>
      </w:r>
      <w:r w:rsidRPr="00E70D52">
        <w:rPr>
          <w:rFonts w:asciiTheme="majorHAnsi" w:hAnsiTheme="majorHAnsi"/>
          <w:color w:val="000000" w:themeColor="text1"/>
          <w:lang w:val="en-US"/>
        </w:rPr>
        <w:t xml:space="preserve">, 261; C.W. </w:t>
      </w:r>
      <w:r w:rsidRPr="00E70D52">
        <w:rPr>
          <w:rFonts w:asciiTheme="majorHAnsi" w:hAnsiTheme="majorHAnsi"/>
          <w:smallCaps/>
          <w:color w:val="000000" w:themeColor="text1"/>
          <w:lang w:val="en-US"/>
        </w:rPr>
        <w:t>Henderson</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Understanding International Law</w:t>
      </w:r>
      <w:r w:rsidRPr="00E70D52">
        <w:rPr>
          <w:rFonts w:asciiTheme="majorHAnsi" w:hAnsiTheme="majorHAnsi"/>
          <w:color w:val="000000" w:themeColor="text1"/>
          <w:lang w:val="en-US"/>
        </w:rPr>
        <w:t>, Malden, Wiley-Blackwell, 2010, 232.</w:t>
      </w:r>
    </w:p>
  </w:footnote>
  <w:footnote w:id="544">
    <w:p w:rsidR="00597791" w:rsidRPr="00E70D52" w:rsidRDefault="00597791">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N. </w:t>
      </w:r>
      <w:r w:rsidRPr="00E70D52">
        <w:rPr>
          <w:rFonts w:asciiTheme="majorHAnsi" w:hAnsiTheme="majorHAnsi"/>
          <w:smallCaps/>
          <w:color w:val="000000" w:themeColor="text1"/>
          <w:lang w:val="en-US"/>
        </w:rPr>
        <w:t>Tsagourias</w:t>
      </w:r>
      <w:r w:rsidRPr="00E70D52">
        <w:rPr>
          <w:rFonts w:asciiTheme="majorHAnsi" w:hAnsiTheme="majorHAnsi"/>
          <w:color w:val="000000" w:themeColor="text1"/>
          <w:lang w:val="en-US"/>
        </w:rPr>
        <w:t xml:space="preserve"> en N.D. </w:t>
      </w:r>
      <w:r w:rsidRPr="00E70D52">
        <w:rPr>
          <w:rFonts w:asciiTheme="majorHAnsi" w:hAnsiTheme="majorHAnsi"/>
          <w:smallCaps/>
          <w:color w:val="000000" w:themeColor="text1"/>
          <w:lang w:val="en-US"/>
        </w:rPr>
        <w:t>White</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Collective Security</w:t>
      </w:r>
      <w:r w:rsidRPr="00E70D52">
        <w:rPr>
          <w:rFonts w:asciiTheme="majorHAnsi" w:hAnsiTheme="majorHAnsi"/>
          <w:color w:val="000000" w:themeColor="text1"/>
          <w:lang w:val="en-US"/>
        </w:rPr>
        <w:t>, 251-252.</w:t>
      </w:r>
    </w:p>
  </w:footnote>
  <w:footnote w:id="545">
    <w:p w:rsidR="00597791" w:rsidRPr="00E70D52" w:rsidRDefault="00597791">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A. </w:t>
      </w:r>
      <w:r w:rsidRPr="00E70D52">
        <w:rPr>
          <w:rFonts w:asciiTheme="majorHAnsi" w:hAnsiTheme="majorHAnsi"/>
          <w:smallCaps/>
          <w:color w:val="000000" w:themeColor="text1"/>
          <w:lang w:val="en-US"/>
        </w:rPr>
        <w:t>Orakhelashvili</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Collective Security</w:t>
      </w:r>
      <w:r w:rsidRPr="00E70D52">
        <w:rPr>
          <w:rFonts w:asciiTheme="majorHAnsi" w:hAnsiTheme="majorHAnsi"/>
          <w:color w:val="000000" w:themeColor="text1"/>
          <w:lang w:val="en-US"/>
        </w:rPr>
        <w:t xml:space="preserve">, New York, Oxford University Press, 2011, 22; N. </w:t>
      </w:r>
      <w:r w:rsidRPr="00E70D52">
        <w:rPr>
          <w:rFonts w:asciiTheme="majorHAnsi" w:hAnsiTheme="majorHAnsi"/>
          <w:smallCaps/>
          <w:color w:val="000000" w:themeColor="text1"/>
          <w:lang w:val="en-US"/>
        </w:rPr>
        <w:t>Tsagourias</w:t>
      </w:r>
      <w:r w:rsidRPr="00E70D52">
        <w:rPr>
          <w:rFonts w:asciiTheme="majorHAnsi" w:hAnsiTheme="majorHAnsi"/>
          <w:color w:val="000000" w:themeColor="text1"/>
          <w:lang w:val="en-US"/>
        </w:rPr>
        <w:t xml:space="preserve"> en N.D. </w:t>
      </w:r>
      <w:r w:rsidRPr="00E70D52">
        <w:rPr>
          <w:rFonts w:asciiTheme="majorHAnsi" w:hAnsiTheme="majorHAnsi"/>
          <w:smallCaps/>
          <w:color w:val="000000" w:themeColor="text1"/>
          <w:lang w:val="en-US"/>
        </w:rPr>
        <w:t>White</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Collective Security</w:t>
      </w:r>
      <w:r w:rsidRPr="00E70D52">
        <w:rPr>
          <w:rFonts w:asciiTheme="majorHAnsi" w:hAnsiTheme="majorHAnsi"/>
          <w:color w:val="000000" w:themeColor="text1"/>
          <w:lang w:val="en-US"/>
        </w:rPr>
        <w:t>, 18.</w:t>
      </w:r>
    </w:p>
  </w:footnote>
  <w:footnote w:id="546">
    <w:p w:rsidR="00597791" w:rsidRPr="00E70D52" w:rsidRDefault="00597791">
      <w:pPr>
        <w:pStyle w:val="Voetnoottekst"/>
        <w:rPr>
          <w:rFonts w:asciiTheme="majorHAnsi" w:hAnsiTheme="majorHAnsi"/>
          <w:color w:val="000000" w:themeColor="text1"/>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rPr>
        <w:t xml:space="preserve"> Art. 39 Handvest van de VN.</w:t>
      </w:r>
    </w:p>
  </w:footnote>
  <w:footnote w:id="547">
    <w:p w:rsidR="00597791" w:rsidRPr="00E70D52" w:rsidRDefault="00597791" w:rsidP="00991A21">
      <w:pPr>
        <w:pStyle w:val="Voetnoottekst"/>
        <w:rPr>
          <w:rFonts w:asciiTheme="majorHAnsi" w:hAnsiTheme="majorHAnsi"/>
          <w:color w:val="000000" w:themeColor="text1"/>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rPr>
        <w:t xml:space="preserve"> Zie </w:t>
      </w:r>
      <w:r w:rsidRPr="00E70D52">
        <w:rPr>
          <w:rFonts w:asciiTheme="majorHAnsi" w:hAnsiTheme="majorHAnsi"/>
          <w:i/>
          <w:color w:val="000000" w:themeColor="text1"/>
        </w:rPr>
        <w:t xml:space="preserve">supra </w:t>
      </w:r>
      <w:r w:rsidRPr="00E70D52">
        <w:rPr>
          <w:rFonts w:asciiTheme="majorHAnsi" w:hAnsiTheme="majorHAnsi"/>
          <w:color w:val="000000" w:themeColor="text1"/>
        </w:rPr>
        <w:t xml:space="preserve">Hoofdstuk 3, </w:t>
      </w:r>
      <w:fldSimple w:instr=" REF _Ref419547686 \n \h  \* MERGEFORMAT ">
        <w:r w:rsidRPr="00FB0C7A">
          <w:rPr>
            <w:rFonts w:asciiTheme="majorHAnsi" w:hAnsiTheme="majorHAnsi"/>
            <w:color w:val="000000" w:themeColor="text1"/>
          </w:rPr>
          <w:t>2.3.2</w:t>
        </w:r>
      </w:fldSimple>
      <w:r w:rsidRPr="00E70D52">
        <w:rPr>
          <w:rFonts w:asciiTheme="majorHAnsi" w:hAnsiTheme="majorHAnsi"/>
          <w:color w:val="000000" w:themeColor="text1"/>
        </w:rPr>
        <w:t>.</w:t>
      </w:r>
    </w:p>
  </w:footnote>
  <w:footnote w:id="548">
    <w:p w:rsidR="00597791" w:rsidRPr="00E70D52" w:rsidRDefault="00597791">
      <w:pPr>
        <w:pStyle w:val="Voetnoottekst"/>
        <w:rPr>
          <w:rFonts w:asciiTheme="majorHAnsi" w:hAnsiTheme="majorHAnsi"/>
          <w:color w:val="000000" w:themeColor="text1"/>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rPr>
        <w:t xml:space="preserve"> Art. 2 §7 Handvest van de VN.</w:t>
      </w:r>
    </w:p>
  </w:footnote>
  <w:footnote w:id="549">
    <w:p w:rsidR="00597791" w:rsidRPr="00E70D52" w:rsidRDefault="00597791" w:rsidP="00F041E6">
      <w:pPr>
        <w:rPr>
          <w:rFonts w:asciiTheme="majorHAnsi" w:hAnsiTheme="majorHAnsi"/>
          <w:color w:val="000000" w:themeColor="text1"/>
          <w:sz w:val="20"/>
          <w:szCs w:val="20"/>
        </w:rPr>
      </w:pPr>
      <w:r w:rsidRPr="00E70D52">
        <w:rPr>
          <w:rStyle w:val="Voetnootmarkering"/>
          <w:rFonts w:asciiTheme="majorHAnsi" w:hAnsiTheme="majorHAnsi"/>
          <w:color w:val="000000" w:themeColor="text1"/>
          <w:sz w:val="20"/>
          <w:szCs w:val="20"/>
        </w:rPr>
        <w:footnoteRef/>
      </w:r>
      <w:r w:rsidRPr="00E70D52">
        <w:rPr>
          <w:rFonts w:asciiTheme="majorHAnsi" w:hAnsiTheme="majorHAnsi"/>
          <w:color w:val="000000" w:themeColor="text1"/>
          <w:sz w:val="20"/>
          <w:szCs w:val="20"/>
        </w:rPr>
        <w:t xml:space="preserve"> Zie </w:t>
      </w:r>
      <w:r w:rsidRPr="00E70D52">
        <w:rPr>
          <w:rFonts w:asciiTheme="majorHAnsi" w:hAnsiTheme="majorHAnsi"/>
          <w:i/>
          <w:color w:val="000000" w:themeColor="text1"/>
          <w:sz w:val="20"/>
          <w:szCs w:val="20"/>
        </w:rPr>
        <w:t xml:space="preserve">supra </w:t>
      </w:r>
      <w:r w:rsidRPr="00E70D52">
        <w:rPr>
          <w:rFonts w:asciiTheme="majorHAnsi" w:hAnsiTheme="majorHAnsi"/>
          <w:color w:val="000000" w:themeColor="text1"/>
          <w:sz w:val="20"/>
          <w:szCs w:val="20"/>
        </w:rPr>
        <w:t xml:space="preserve">Hoofdstuk 3, </w:t>
      </w:r>
      <w:fldSimple w:instr=" REF _Ref419547729 \n \h  \* MERGEFORMAT ">
        <w:r w:rsidRPr="00FB0C7A">
          <w:rPr>
            <w:rFonts w:asciiTheme="majorHAnsi" w:hAnsiTheme="majorHAnsi"/>
            <w:color w:val="000000" w:themeColor="text1"/>
            <w:sz w:val="20"/>
            <w:szCs w:val="20"/>
          </w:rPr>
          <w:t>2.3.1.3</w:t>
        </w:r>
      </w:fldSimple>
      <w:r w:rsidRPr="00E70D52">
        <w:rPr>
          <w:rFonts w:asciiTheme="majorHAnsi" w:hAnsiTheme="majorHAnsi"/>
          <w:color w:val="000000" w:themeColor="text1"/>
          <w:sz w:val="20"/>
          <w:szCs w:val="20"/>
        </w:rPr>
        <w:t>.</w:t>
      </w:r>
    </w:p>
  </w:footnote>
  <w:footnote w:id="550">
    <w:p w:rsidR="00597791" w:rsidRPr="00E70D52" w:rsidRDefault="00597791" w:rsidP="0021415A">
      <w:pPr>
        <w:pStyle w:val="Voetnoottekst"/>
        <w:rPr>
          <w:rFonts w:asciiTheme="majorHAnsi" w:hAnsiTheme="majorHAnsi"/>
          <w:color w:val="000000" w:themeColor="text1"/>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rPr>
        <w:t xml:space="preserve"> Zie </w:t>
      </w:r>
      <w:r w:rsidRPr="00E70D52">
        <w:rPr>
          <w:rFonts w:asciiTheme="majorHAnsi" w:hAnsiTheme="majorHAnsi"/>
          <w:i/>
          <w:color w:val="000000" w:themeColor="text1"/>
        </w:rPr>
        <w:t>supra</w:t>
      </w:r>
      <w:r w:rsidRPr="00E70D52">
        <w:rPr>
          <w:rFonts w:asciiTheme="majorHAnsi" w:hAnsiTheme="majorHAnsi"/>
          <w:color w:val="000000" w:themeColor="text1"/>
        </w:rPr>
        <w:t xml:space="preserve"> Hoofdstuk 3, </w:t>
      </w:r>
      <w:fldSimple w:instr=" REF _Ref419547754 \n \h  \* MERGEFORMAT ">
        <w:r w:rsidRPr="00FB0C7A">
          <w:rPr>
            <w:rFonts w:asciiTheme="majorHAnsi" w:hAnsiTheme="majorHAnsi"/>
            <w:color w:val="000000" w:themeColor="text1"/>
          </w:rPr>
          <w:t>1</w:t>
        </w:r>
      </w:fldSimple>
      <w:r w:rsidRPr="00E70D52">
        <w:rPr>
          <w:rFonts w:asciiTheme="majorHAnsi" w:hAnsiTheme="majorHAnsi"/>
          <w:color w:val="000000" w:themeColor="text1"/>
        </w:rPr>
        <w:t>.</w:t>
      </w:r>
    </w:p>
  </w:footnote>
  <w:footnote w:id="551">
    <w:p w:rsidR="00597791" w:rsidRPr="00E70D52" w:rsidRDefault="00597791">
      <w:pPr>
        <w:pStyle w:val="Voetnoottekst"/>
        <w:rPr>
          <w:rFonts w:asciiTheme="majorHAnsi" w:hAnsiTheme="majorHAnsi"/>
          <w:color w:val="000000" w:themeColor="text1"/>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rPr>
        <w:t xml:space="preserve"> Resolutie AV 377 (V) A. (1950), zie noot </w:t>
      </w:r>
      <w:fldSimple w:instr=" NOTEREF _Ref419545060 \h  \* MERGEFORMAT ">
        <w:r w:rsidRPr="00FB0C7A">
          <w:rPr>
            <w:rFonts w:asciiTheme="majorHAnsi" w:hAnsiTheme="majorHAnsi"/>
            <w:color w:val="000000" w:themeColor="text1"/>
          </w:rPr>
          <w:t>484</w:t>
        </w:r>
      </w:fldSimple>
      <w:r w:rsidRPr="00E70D52">
        <w:rPr>
          <w:rFonts w:asciiTheme="majorHAnsi" w:hAnsiTheme="majorHAnsi"/>
          <w:color w:val="000000" w:themeColor="text1"/>
        </w:rPr>
        <w:t>.</w:t>
      </w:r>
    </w:p>
  </w:footnote>
  <w:footnote w:id="552">
    <w:p w:rsidR="00597791" w:rsidRPr="00E70D52" w:rsidRDefault="00597791">
      <w:pPr>
        <w:pStyle w:val="Voetnoottekst"/>
        <w:rPr>
          <w:rFonts w:asciiTheme="majorHAnsi" w:hAnsiTheme="majorHAnsi"/>
          <w:color w:val="000000" w:themeColor="text1"/>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rPr>
        <w:t xml:space="preserve"> Zie Hoofdstuk 3, </w:t>
      </w:r>
      <w:fldSimple w:instr=" REF _Ref419547783 \n \h  \* MERGEFORMAT ">
        <w:r w:rsidRPr="00FB0C7A">
          <w:rPr>
            <w:rFonts w:asciiTheme="majorHAnsi" w:hAnsiTheme="majorHAnsi"/>
            <w:color w:val="000000" w:themeColor="text1"/>
          </w:rPr>
          <w:t>3.2.1</w:t>
        </w:r>
      </w:fldSimple>
    </w:p>
  </w:footnote>
  <w:footnote w:id="553">
    <w:p w:rsidR="00597791" w:rsidRPr="00E70D52" w:rsidRDefault="00597791" w:rsidP="002E7F22">
      <w:pPr>
        <w:pStyle w:val="Voetnoottekst"/>
        <w:rPr>
          <w:rFonts w:asciiTheme="majorHAnsi" w:hAnsiTheme="majorHAnsi"/>
          <w:color w:val="000000" w:themeColor="text1"/>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rPr>
        <w:t xml:space="preserve"> Art. 53 Handvest van de VN; Zie </w:t>
      </w:r>
      <w:r w:rsidRPr="00E70D52">
        <w:rPr>
          <w:rFonts w:asciiTheme="majorHAnsi" w:hAnsiTheme="majorHAnsi"/>
          <w:i/>
          <w:color w:val="000000" w:themeColor="text1"/>
        </w:rPr>
        <w:t xml:space="preserve">supra </w:t>
      </w:r>
      <w:r w:rsidRPr="00E70D52">
        <w:rPr>
          <w:rFonts w:asciiTheme="majorHAnsi" w:hAnsiTheme="majorHAnsi"/>
          <w:color w:val="000000" w:themeColor="text1"/>
        </w:rPr>
        <w:t xml:space="preserve">Hoofdstuk 3, </w:t>
      </w:r>
      <w:fldSimple w:instr=" REF _Ref419547816 \n \h  \* MERGEFORMAT ">
        <w:r w:rsidRPr="00FB0C7A">
          <w:rPr>
            <w:rFonts w:asciiTheme="majorHAnsi" w:hAnsiTheme="majorHAnsi"/>
            <w:color w:val="000000" w:themeColor="text1"/>
          </w:rPr>
          <w:t>3.2.2</w:t>
        </w:r>
      </w:fldSimple>
      <w:r w:rsidRPr="00E70D52">
        <w:rPr>
          <w:rFonts w:asciiTheme="majorHAnsi" w:hAnsiTheme="majorHAnsi"/>
          <w:color w:val="000000" w:themeColor="text1"/>
        </w:rPr>
        <w:t>.</w:t>
      </w:r>
    </w:p>
  </w:footnote>
  <w:footnote w:id="554">
    <w:p w:rsidR="00597791" w:rsidRPr="00E70D52" w:rsidRDefault="00597791">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K. </w:t>
      </w:r>
      <w:r w:rsidRPr="00E70D52">
        <w:rPr>
          <w:rFonts w:asciiTheme="majorHAnsi" w:hAnsiTheme="majorHAnsi"/>
          <w:smallCaps/>
          <w:color w:val="000000" w:themeColor="text1"/>
          <w:lang w:val="en-US"/>
        </w:rPr>
        <w:t>Manusama</w:t>
      </w:r>
      <w:r w:rsidRPr="00E70D52">
        <w:rPr>
          <w:rFonts w:asciiTheme="majorHAnsi" w:hAnsiTheme="majorHAnsi"/>
          <w:color w:val="000000" w:themeColor="text1"/>
          <w:lang w:val="en-US"/>
        </w:rPr>
        <w:t xml:space="preserve">, “Conflict prevention” in N.D. </w:t>
      </w:r>
      <w:r w:rsidRPr="00E70D52">
        <w:rPr>
          <w:rFonts w:asciiTheme="majorHAnsi" w:hAnsiTheme="majorHAnsi"/>
          <w:smallCaps/>
          <w:color w:val="000000" w:themeColor="text1"/>
          <w:lang w:val="en-US"/>
        </w:rPr>
        <w:t>White</w:t>
      </w:r>
      <w:r w:rsidRPr="00E70D52">
        <w:rPr>
          <w:rFonts w:asciiTheme="majorHAnsi" w:hAnsiTheme="majorHAnsi"/>
          <w:color w:val="000000" w:themeColor="text1"/>
          <w:lang w:val="en-US"/>
        </w:rPr>
        <w:t xml:space="preserve">, en C. </w:t>
      </w:r>
      <w:r w:rsidRPr="00E70D52">
        <w:rPr>
          <w:rFonts w:asciiTheme="majorHAnsi" w:hAnsiTheme="majorHAnsi"/>
          <w:smallCaps/>
          <w:color w:val="000000" w:themeColor="text1"/>
          <w:lang w:val="en-US"/>
        </w:rPr>
        <w:t>Henderson</w:t>
      </w:r>
      <w:r w:rsidRPr="00E70D52">
        <w:rPr>
          <w:rFonts w:asciiTheme="majorHAnsi" w:hAnsiTheme="majorHAnsi"/>
          <w:color w:val="000000" w:themeColor="text1"/>
          <w:lang w:val="en-US"/>
        </w:rPr>
        <w:t xml:space="preserve"> (eds.), </w:t>
      </w:r>
      <w:r w:rsidRPr="00E70D52">
        <w:rPr>
          <w:rFonts w:asciiTheme="majorHAnsi" w:hAnsiTheme="majorHAnsi"/>
          <w:i/>
          <w:color w:val="000000" w:themeColor="text1"/>
          <w:lang w:val="en-US"/>
        </w:rPr>
        <w:t>Research Handbook on International Conflict and Security Law</w:t>
      </w:r>
      <w:r w:rsidRPr="00E70D52">
        <w:rPr>
          <w:rFonts w:asciiTheme="majorHAnsi" w:hAnsiTheme="majorHAnsi"/>
          <w:color w:val="000000" w:themeColor="text1"/>
          <w:lang w:val="en-US"/>
        </w:rPr>
        <w:t>, Cheltenham, Edward Elgar, 2013, (4) 6.</w:t>
      </w:r>
    </w:p>
  </w:footnote>
  <w:footnote w:id="555">
    <w:p w:rsidR="00597791" w:rsidRPr="00E70D52" w:rsidRDefault="00597791">
      <w:pPr>
        <w:pStyle w:val="Voetnoottekst"/>
        <w:rPr>
          <w:rFonts w:asciiTheme="majorHAnsi" w:hAnsiTheme="majorHAnsi"/>
          <w:i/>
          <w:color w:val="000000" w:themeColor="text1"/>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rPr>
        <w:t xml:space="preserve"> M. </w:t>
      </w:r>
      <w:r w:rsidRPr="00E70D52">
        <w:rPr>
          <w:rFonts w:asciiTheme="majorHAnsi" w:hAnsiTheme="majorHAnsi"/>
          <w:smallCaps/>
          <w:color w:val="000000" w:themeColor="text1"/>
        </w:rPr>
        <w:t>Dixon</w:t>
      </w:r>
      <w:r w:rsidRPr="00E70D52">
        <w:rPr>
          <w:rFonts w:asciiTheme="majorHAnsi" w:hAnsiTheme="majorHAnsi"/>
          <w:color w:val="000000" w:themeColor="text1"/>
        </w:rPr>
        <w:t xml:space="preserve">, </w:t>
      </w:r>
      <w:r w:rsidRPr="00E70D52">
        <w:rPr>
          <w:rFonts w:asciiTheme="majorHAnsi" w:hAnsiTheme="majorHAnsi"/>
          <w:i/>
          <w:color w:val="000000" w:themeColor="text1"/>
        </w:rPr>
        <w:t>Textbook</w:t>
      </w:r>
      <w:r w:rsidRPr="00E70D52">
        <w:rPr>
          <w:rFonts w:asciiTheme="majorHAnsi" w:hAnsiTheme="majorHAnsi"/>
          <w:color w:val="000000" w:themeColor="text1"/>
        </w:rPr>
        <w:t>, 311.</w:t>
      </w:r>
    </w:p>
  </w:footnote>
  <w:footnote w:id="556">
    <w:p w:rsidR="00597791" w:rsidRPr="00E70D52" w:rsidRDefault="00597791" w:rsidP="00553A14">
      <w:pPr>
        <w:pStyle w:val="Voetnoottekst"/>
        <w:rPr>
          <w:rFonts w:asciiTheme="majorHAnsi" w:hAnsiTheme="majorHAnsi"/>
          <w:color w:val="000000" w:themeColor="text1"/>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rPr>
        <w:t xml:space="preserve"> Zie </w:t>
      </w:r>
      <w:r w:rsidRPr="00E70D52">
        <w:rPr>
          <w:rFonts w:asciiTheme="majorHAnsi" w:hAnsiTheme="majorHAnsi"/>
          <w:i/>
          <w:color w:val="000000" w:themeColor="text1"/>
        </w:rPr>
        <w:t xml:space="preserve">supra </w:t>
      </w:r>
      <w:r w:rsidRPr="00E70D52">
        <w:rPr>
          <w:rFonts w:asciiTheme="majorHAnsi" w:hAnsiTheme="majorHAnsi"/>
          <w:color w:val="000000" w:themeColor="text1"/>
        </w:rPr>
        <w:t xml:space="preserve">Hoofdstuk 3, </w:t>
      </w:r>
      <w:fldSimple w:instr=" REF _Ref419547843 \n \h  \* MERGEFORMAT ">
        <w:r w:rsidRPr="00FB0C7A">
          <w:rPr>
            <w:rFonts w:asciiTheme="majorHAnsi" w:hAnsiTheme="majorHAnsi"/>
            <w:color w:val="000000" w:themeColor="text1"/>
          </w:rPr>
          <w:t>3.1.2</w:t>
        </w:r>
      </w:fldSimple>
      <w:r w:rsidRPr="00E70D52">
        <w:rPr>
          <w:rFonts w:asciiTheme="majorHAnsi" w:hAnsiTheme="majorHAnsi"/>
          <w:color w:val="000000" w:themeColor="text1"/>
        </w:rPr>
        <w:t>.</w:t>
      </w:r>
    </w:p>
  </w:footnote>
  <w:footnote w:id="557">
    <w:p w:rsidR="00597791" w:rsidRPr="00E70D52" w:rsidRDefault="00597791">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N. </w:t>
      </w:r>
      <w:r w:rsidRPr="00E70D52">
        <w:rPr>
          <w:rFonts w:asciiTheme="majorHAnsi" w:hAnsiTheme="majorHAnsi"/>
          <w:smallCaps/>
          <w:color w:val="000000" w:themeColor="text1"/>
          <w:lang w:val="en-US"/>
        </w:rPr>
        <w:t>Tsagourias</w:t>
      </w:r>
      <w:r w:rsidRPr="00E70D52">
        <w:rPr>
          <w:rFonts w:asciiTheme="majorHAnsi" w:hAnsiTheme="majorHAnsi"/>
          <w:color w:val="000000" w:themeColor="text1"/>
          <w:lang w:val="en-US"/>
        </w:rPr>
        <w:t xml:space="preserve"> en N.D. </w:t>
      </w:r>
      <w:r w:rsidRPr="00E70D52">
        <w:rPr>
          <w:rFonts w:asciiTheme="majorHAnsi" w:hAnsiTheme="majorHAnsi"/>
          <w:smallCaps/>
          <w:color w:val="000000" w:themeColor="text1"/>
          <w:lang w:val="en-US"/>
        </w:rPr>
        <w:t>White</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Collective Security</w:t>
      </w:r>
      <w:r w:rsidRPr="00E70D52">
        <w:rPr>
          <w:rFonts w:asciiTheme="majorHAnsi" w:hAnsiTheme="majorHAnsi"/>
          <w:color w:val="000000" w:themeColor="text1"/>
          <w:lang w:val="en-US"/>
        </w:rPr>
        <w:t>, 113.</w:t>
      </w:r>
    </w:p>
  </w:footnote>
  <w:footnote w:id="558">
    <w:p w:rsidR="00597791" w:rsidRPr="00E70D52" w:rsidRDefault="00597791">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M. </w:t>
      </w:r>
      <w:r w:rsidRPr="00E70D52">
        <w:rPr>
          <w:rFonts w:asciiTheme="majorHAnsi" w:hAnsiTheme="majorHAnsi"/>
          <w:smallCaps/>
          <w:color w:val="000000" w:themeColor="text1"/>
          <w:lang w:val="en-US"/>
        </w:rPr>
        <w:t>Dixon</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Textbook</w:t>
      </w:r>
      <w:r w:rsidRPr="00E70D52">
        <w:rPr>
          <w:rFonts w:asciiTheme="majorHAnsi" w:hAnsiTheme="majorHAnsi"/>
          <w:color w:val="000000" w:themeColor="text1"/>
          <w:lang w:val="en-US"/>
        </w:rPr>
        <w:t>, 312.</w:t>
      </w:r>
    </w:p>
  </w:footnote>
  <w:footnote w:id="559">
    <w:p w:rsidR="00597791" w:rsidRPr="00E70D52" w:rsidRDefault="00597791">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X, “Yemen profile – overview”, </w:t>
      </w:r>
      <w:r w:rsidRPr="00E70D52">
        <w:rPr>
          <w:rFonts w:asciiTheme="majorHAnsi" w:hAnsiTheme="majorHAnsi"/>
          <w:i/>
          <w:color w:val="000000" w:themeColor="text1"/>
          <w:lang w:val="en-US"/>
        </w:rPr>
        <w:t>BBC News</w:t>
      </w:r>
      <w:r w:rsidRPr="00E70D52">
        <w:rPr>
          <w:rFonts w:asciiTheme="majorHAnsi" w:hAnsiTheme="majorHAnsi"/>
          <w:color w:val="000000" w:themeColor="text1"/>
          <w:lang w:val="en-US"/>
        </w:rPr>
        <w:t xml:space="preserve">, 26 maart 2015, </w:t>
      </w:r>
      <w:hyperlink r:id="rId18" w:history="1">
        <w:r w:rsidRPr="00E70D52">
          <w:rPr>
            <w:rStyle w:val="Hyperlink"/>
            <w:rFonts w:asciiTheme="majorHAnsi" w:hAnsiTheme="majorHAnsi"/>
            <w:color w:val="000000" w:themeColor="text1"/>
            <w:lang w:val="en-US"/>
          </w:rPr>
          <w:t>www.bbc.com/news/world-middle-east-14704852</w:t>
        </w:r>
      </w:hyperlink>
      <w:r w:rsidRPr="00E70D52">
        <w:rPr>
          <w:rFonts w:asciiTheme="majorHAnsi" w:hAnsiTheme="majorHAnsi"/>
          <w:color w:val="000000" w:themeColor="text1"/>
          <w:lang w:val="en-US"/>
        </w:rPr>
        <w:t>.</w:t>
      </w:r>
    </w:p>
  </w:footnote>
  <w:footnote w:id="560">
    <w:p w:rsidR="00597791" w:rsidRPr="00E70D52" w:rsidRDefault="00597791" w:rsidP="00DB1D42">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X, “Yemen crisis: Who is fighting whom?”, </w:t>
      </w:r>
      <w:r w:rsidRPr="00E70D52">
        <w:rPr>
          <w:rFonts w:asciiTheme="majorHAnsi" w:hAnsiTheme="majorHAnsi"/>
          <w:i/>
          <w:color w:val="000000" w:themeColor="text1"/>
          <w:lang w:val="en-US"/>
        </w:rPr>
        <w:t>BBC News</w:t>
      </w:r>
      <w:r w:rsidRPr="00E70D52">
        <w:rPr>
          <w:rFonts w:asciiTheme="majorHAnsi" w:hAnsiTheme="majorHAnsi"/>
          <w:color w:val="000000" w:themeColor="text1"/>
          <w:lang w:val="en-US"/>
        </w:rPr>
        <w:t xml:space="preserve">, 26 maart 2015, </w:t>
      </w:r>
      <w:hyperlink r:id="rId19" w:history="1">
        <w:r w:rsidRPr="00E70D52">
          <w:rPr>
            <w:rStyle w:val="Hyperlink"/>
            <w:rFonts w:asciiTheme="majorHAnsi" w:hAnsiTheme="majorHAnsi"/>
            <w:color w:val="000000" w:themeColor="text1"/>
            <w:lang w:val="en-US"/>
          </w:rPr>
          <w:t>www.bbc.com/news/world-middle-east-29319423</w:t>
        </w:r>
      </w:hyperlink>
      <w:r w:rsidRPr="00E70D52">
        <w:rPr>
          <w:rFonts w:asciiTheme="majorHAnsi" w:hAnsiTheme="majorHAnsi"/>
          <w:color w:val="000000" w:themeColor="text1"/>
          <w:lang w:val="en-US"/>
        </w:rPr>
        <w:t xml:space="preserve">. </w:t>
      </w:r>
    </w:p>
  </w:footnote>
  <w:footnote w:id="561">
    <w:p w:rsidR="00597791" w:rsidRPr="00E70D52" w:rsidRDefault="00597791" w:rsidP="00D95147">
      <w:pPr>
        <w:rPr>
          <w:rFonts w:asciiTheme="majorHAnsi" w:hAnsiTheme="majorHAnsi"/>
          <w:color w:val="000000" w:themeColor="text1"/>
          <w:sz w:val="20"/>
          <w:szCs w:val="20"/>
          <w:lang w:val="en-US"/>
        </w:rPr>
      </w:pPr>
      <w:r w:rsidRPr="00E70D52">
        <w:rPr>
          <w:rStyle w:val="Voetnootmarkering"/>
          <w:rFonts w:asciiTheme="majorHAnsi" w:hAnsiTheme="majorHAnsi"/>
          <w:color w:val="000000" w:themeColor="text1"/>
          <w:sz w:val="20"/>
          <w:szCs w:val="20"/>
        </w:rPr>
        <w:footnoteRef/>
      </w:r>
      <w:r w:rsidRPr="00E70D52">
        <w:rPr>
          <w:rFonts w:asciiTheme="majorHAnsi" w:hAnsiTheme="majorHAnsi"/>
          <w:color w:val="000000" w:themeColor="text1"/>
          <w:sz w:val="20"/>
          <w:szCs w:val="20"/>
          <w:lang w:val="en-US"/>
        </w:rPr>
        <w:t xml:space="preserve"> </w:t>
      </w:r>
      <w:r w:rsidRPr="00E70D52">
        <w:rPr>
          <w:rFonts w:asciiTheme="majorHAnsi" w:hAnsiTheme="majorHAnsi"/>
          <w:i/>
          <w:color w:val="000000" w:themeColor="text1"/>
          <w:sz w:val="20"/>
          <w:szCs w:val="20"/>
          <w:lang w:val="en-US"/>
        </w:rPr>
        <w:t>Ibid</w:t>
      </w:r>
      <w:r w:rsidRPr="00E70D52">
        <w:rPr>
          <w:rFonts w:asciiTheme="majorHAnsi" w:hAnsiTheme="majorHAnsi"/>
          <w:color w:val="000000" w:themeColor="text1"/>
          <w:sz w:val="20"/>
          <w:szCs w:val="20"/>
          <w:lang w:val="en-US"/>
        </w:rPr>
        <w:t xml:space="preserve">; X, “Daily Chart: The Middle Eastern mesh”, </w:t>
      </w:r>
      <w:r w:rsidRPr="00E70D52">
        <w:rPr>
          <w:rFonts w:asciiTheme="majorHAnsi" w:hAnsiTheme="majorHAnsi"/>
          <w:i/>
          <w:color w:val="000000" w:themeColor="text1"/>
          <w:sz w:val="20"/>
          <w:szCs w:val="20"/>
          <w:lang w:val="en-US"/>
        </w:rPr>
        <w:t>The Economist</w:t>
      </w:r>
      <w:r w:rsidRPr="00E70D52">
        <w:rPr>
          <w:rFonts w:asciiTheme="majorHAnsi" w:hAnsiTheme="majorHAnsi"/>
          <w:color w:val="000000" w:themeColor="text1"/>
          <w:sz w:val="20"/>
          <w:szCs w:val="20"/>
          <w:lang w:val="en-US"/>
        </w:rPr>
        <w:t xml:space="preserve">, 3 april 2015, zie noot </w:t>
      </w:r>
      <w:fldSimple w:instr=" NOTEREF _Ref419548255 \h  \* MERGEFORMAT ">
        <w:r w:rsidRPr="00FB0C7A">
          <w:rPr>
            <w:rFonts w:asciiTheme="majorHAnsi" w:hAnsiTheme="majorHAnsi"/>
            <w:color w:val="000000" w:themeColor="text1"/>
            <w:sz w:val="20"/>
            <w:szCs w:val="20"/>
            <w:lang w:val="en-US"/>
          </w:rPr>
          <w:t>397</w:t>
        </w:r>
      </w:fldSimple>
      <w:r w:rsidRPr="00E70D52">
        <w:rPr>
          <w:rFonts w:asciiTheme="majorHAnsi" w:hAnsiTheme="majorHAnsi"/>
          <w:color w:val="000000" w:themeColor="text1"/>
          <w:sz w:val="20"/>
          <w:szCs w:val="20"/>
          <w:lang w:val="en-US"/>
        </w:rPr>
        <w:t xml:space="preserve">; E. </w:t>
      </w:r>
      <w:r w:rsidRPr="00E70D52">
        <w:rPr>
          <w:rFonts w:asciiTheme="majorHAnsi" w:hAnsiTheme="majorHAnsi"/>
          <w:smallCaps/>
          <w:color w:val="000000" w:themeColor="text1"/>
          <w:sz w:val="20"/>
          <w:szCs w:val="20"/>
          <w:lang w:val="en-US"/>
        </w:rPr>
        <w:t>Turkut</w:t>
      </w:r>
      <w:r w:rsidRPr="00E70D52">
        <w:rPr>
          <w:rFonts w:asciiTheme="majorHAnsi" w:hAnsiTheme="majorHAnsi"/>
          <w:color w:val="000000" w:themeColor="text1"/>
          <w:sz w:val="20"/>
          <w:szCs w:val="20"/>
          <w:lang w:val="en-US"/>
        </w:rPr>
        <w:t xml:space="preserve">, “The Yemeni crisis: A new test for the international community”, </w:t>
      </w:r>
      <w:r w:rsidRPr="00E70D52">
        <w:rPr>
          <w:rFonts w:asciiTheme="majorHAnsi" w:hAnsiTheme="majorHAnsi"/>
          <w:i/>
          <w:color w:val="000000" w:themeColor="text1"/>
          <w:sz w:val="20"/>
          <w:szCs w:val="20"/>
          <w:lang w:val="en-US"/>
        </w:rPr>
        <w:t>Turkish Weekly</w:t>
      </w:r>
      <w:r w:rsidRPr="00E70D52">
        <w:rPr>
          <w:rFonts w:asciiTheme="majorHAnsi" w:hAnsiTheme="majorHAnsi"/>
          <w:color w:val="000000" w:themeColor="text1"/>
          <w:sz w:val="20"/>
          <w:szCs w:val="20"/>
          <w:lang w:val="en-US"/>
        </w:rPr>
        <w:t xml:space="preserve">, 1 april 2015, </w:t>
      </w:r>
      <w:hyperlink r:id="rId20" w:history="1">
        <w:r w:rsidRPr="00E70D52">
          <w:rPr>
            <w:rStyle w:val="Hyperlink"/>
            <w:rFonts w:asciiTheme="majorHAnsi" w:hAnsiTheme="majorHAnsi"/>
            <w:color w:val="000000" w:themeColor="text1"/>
            <w:sz w:val="20"/>
            <w:szCs w:val="20"/>
            <w:lang w:val="en-US"/>
          </w:rPr>
          <w:t>www.turkishweekly.net/news/182613/the-yemeni-crisis-a-new-test-for-the-international-community.html</w:t>
        </w:r>
      </w:hyperlink>
      <w:r w:rsidRPr="00E70D52">
        <w:rPr>
          <w:rFonts w:asciiTheme="majorHAnsi" w:hAnsiTheme="majorHAnsi"/>
          <w:color w:val="000000" w:themeColor="text1"/>
          <w:sz w:val="20"/>
          <w:szCs w:val="20"/>
          <w:lang w:val="en-US"/>
        </w:rPr>
        <w:t>.</w:t>
      </w:r>
    </w:p>
  </w:footnote>
  <w:footnote w:id="562">
    <w:p w:rsidR="00597791" w:rsidRPr="00E70D52" w:rsidRDefault="00597791">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X, “Yemen crisis: Who is fighting whom?”, </w:t>
      </w:r>
      <w:r w:rsidRPr="00E70D52">
        <w:rPr>
          <w:rFonts w:asciiTheme="majorHAnsi" w:hAnsiTheme="majorHAnsi"/>
          <w:i/>
          <w:color w:val="000000" w:themeColor="text1"/>
          <w:lang w:val="en-US"/>
        </w:rPr>
        <w:t>BBC News</w:t>
      </w:r>
      <w:r w:rsidRPr="00E70D52">
        <w:rPr>
          <w:rFonts w:asciiTheme="majorHAnsi" w:hAnsiTheme="majorHAnsi"/>
          <w:color w:val="000000" w:themeColor="text1"/>
          <w:lang w:val="en-US"/>
        </w:rPr>
        <w:t xml:space="preserve">, 26 maart 2015, zie noot </w:t>
      </w:r>
      <w:fldSimple w:instr=" NOTEREF _Ref419548284 \h  \* MERGEFORMAT ">
        <w:r w:rsidRPr="00FB0C7A">
          <w:rPr>
            <w:rFonts w:asciiTheme="majorHAnsi" w:hAnsiTheme="majorHAnsi"/>
            <w:color w:val="000000" w:themeColor="text1"/>
            <w:lang w:val="en-US"/>
          </w:rPr>
          <w:t>560</w:t>
        </w:r>
      </w:fldSimple>
      <w:r w:rsidRPr="00E70D52">
        <w:rPr>
          <w:rFonts w:asciiTheme="majorHAnsi" w:hAnsiTheme="majorHAnsi"/>
          <w:color w:val="000000" w:themeColor="text1"/>
          <w:lang w:val="en-US"/>
        </w:rPr>
        <w:t>.</w:t>
      </w:r>
    </w:p>
  </w:footnote>
  <w:footnote w:id="563">
    <w:p w:rsidR="00597791" w:rsidRPr="00E70D52" w:rsidRDefault="00597791" w:rsidP="00DB1D42">
      <w:pPr>
        <w:pStyle w:val="Voetnoottekst"/>
        <w:rPr>
          <w:rFonts w:asciiTheme="majorHAnsi" w:hAnsiTheme="majorHAnsi"/>
          <w:color w:val="000000" w:themeColor="text1"/>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rPr>
        <w:t xml:space="preserve"> X, “Yemen profile – overview”, </w:t>
      </w:r>
      <w:r w:rsidRPr="00E70D52">
        <w:rPr>
          <w:rFonts w:asciiTheme="majorHAnsi" w:hAnsiTheme="majorHAnsi"/>
          <w:i/>
          <w:color w:val="000000" w:themeColor="text1"/>
        </w:rPr>
        <w:t>BBC News</w:t>
      </w:r>
      <w:r w:rsidRPr="00E70D52">
        <w:rPr>
          <w:rFonts w:asciiTheme="majorHAnsi" w:hAnsiTheme="majorHAnsi"/>
          <w:color w:val="000000" w:themeColor="text1"/>
        </w:rPr>
        <w:t xml:space="preserve">, 26 maart 2015, zie noot </w:t>
      </w:r>
      <w:fldSimple w:instr=" NOTEREF _Ref419548656 \h  \* MERGEFORMAT ">
        <w:r w:rsidRPr="00FB0C7A">
          <w:rPr>
            <w:rFonts w:asciiTheme="majorHAnsi" w:hAnsiTheme="majorHAnsi"/>
            <w:color w:val="000000" w:themeColor="text1"/>
          </w:rPr>
          <w:t>559</w:t>
        </w:r>
      </w:fldSimple>
      <w:r w:rsidRPr="00E70D52">
        <w:rPr>
          <w:rFonts w:asciiTheme="majorHAnsi" w:hAnsiTheme="majorHAnsi"/>
          <w:color w:val="000000" w:themeColor="text1"/>
        </w:rPr>
        <w:t xml:space="preserve">. </w:t>
      </w:r>
    </w:p>
  </w:footnote>
  <w:footnote w:id="564">
    <w:p w:rsidR="00597791" w:rsidRPr="00E70D52" w:rsidRDefault="00597791" w:rsidP="00DB1D42">
      <w:pPr>
        <w:rPr>
          <w:rFonts w:asciiTheme="majorHAnsi" w:hAnsiTheme="majorHAnsi"/>
          <w:color w:val="000000" w:themeColor="text1"/>
          <w:sz w:val="20"/>
          <w:szCs w:val="20"/>
          <w:lang w:val="en-US"/>
        </w:rPr>
      </w:pPr>
      <w:r w:rsidRPr="00E70D52">
        <w:rPr>
          <w:rStyle w:val="Voetnootmarkering"/>
          <w:rFonts w:asciiTheme="majorHAnsi" w:hAnsiTheme="majorHAnsi"/>
          <w:color w:val="000000" w:themeColor="text1"/>
          <w:sz w:val="20"/>
          <w:szCs w:val="20"/>
        </w:rPr>
        <w:footnoteRef/>
      </w:r>
      <w:r w:rsidRPr="00E70D52">
        <w:rPr>
          <w:rFonts w:asciiTheme="majorHAnsi" w:hAnsiTheme="majorHAnsi"/>
          <w:color w:val="000000" w:themeColor="text1"/>
          <w:sz w:val="20"/>
          <w:szCs w:val="20"/>
        </w:rPr>
        <w:t xml:space="preserve"> Resolutie 2216 van de Veiligheidsraad van de Verenigde Naties (14 april 2015), </w:t>
      </w:r>
      <w:r w:rsidRPr="00E70D52">
        <w:rPr>
          <w:rFonts w:asciiTheme="majorHAnsi" w:hAnsiTheme="majorHAnsi"/>
          <w:i/>
          <w:color w:val="000000" w:themeColor="text1"/>
          <w:sz w:val="20"/>
          <w:szCs w:val="20"/>
        </w:rPr>
        <w:t xml:space="preserve">UN Doc. </w:t>
      </w:r>
      <w:r w:rsidRPr="00E70D52">
        <w:rPr>
          <w:rFonts w:asciiTheme="majorHAnsi" w:hAnsiTheme="majorHAnsi"/>
          <w:color w:val="000000" w:themeColor="text1"/>
          <w:sz w:val="20"/>
          <w:szCs w:val="20"/>
          <w:lang w:val="en-US"/>
        </w:rPr>
        <w:t>S/RES/2216 (2015).</w:t>
      </w:r>
    </w:p>
  </w:footnote>
  <w:footnote w:id="565">
    <w:p w:rsidR="00597791" w:rsidRPr="00E70D52" w:rsidRDefault="00597791" w:rsidP="002542DF">
      <w:pPr>
        <w:rPr>
          <w:rFonts w:asciiTheme="majorHAnsi" w:hAnsiTheme="majorHAnsi"/>
          <w:color w:val="000000" w:themeColor="text1"/>
          <w:sz w:val="20"/>
          <w:szCs w:val="20"/>
          <w:lang w:val="en-US"/>
        </w:rPr>
      </w:pPr>
      <w:r w:rsidRPr="00E70D52">
        <w:rPr>
          <w:rStyle w:val="Voetnootmarkering"/>
          <w:rFonts w:asciiTheme="majorHAnsi" w:hAnsiTheme="majorHAnsi"/>
          <w:color w:val="000000" w:themeColor="text1"/>
          <w:sz w:val="20"/>
          <w:szCs w:val="20"/>
        </w:rPr>
        <w:footnoteRef/>
      </w:r>
      <w:r w:rsidRPr="00E70D52">
        <w:rPr>
          <w:rFonts w:asciiTheme="majorHAnsi" w:hAnsiTheme="majorHAnsi"/>
          <w:color w:val="000000" w:themeColor="text1"/>
          <w:sz w:val="20"/>
          <w:szCs w:val="20"/>
          <w:lang w:val="en-US"/>
        </w:rPr>
        <w:t xml:space="preserve"> S.A. </w:t>
      </w:r>
      <w:r w:rsidRPr="00E70D52">
        <w:rPr>
          <w:rFonts w:asciiTheme="majorHAnsi" w:hAnsiTheme="majorHAnsi"/>
          <w:smallCaps/>
          <w:color w:val="000000" w:themeColor="text1"/>
          <w:sz w:val="20"/>
          <w:szCs w:val="20"/>
          <w:lang w:val="en-US"/>
        </w:rPr>
        <w:t>Shahn</w:t>
      </w:r>
      <w:r w:rsidRPr="00E70D52">
        <w:rPr>
          <w:rFonts w:asciiTheme="majorHAnsi" w:hAnsiTheme="majorHAnsi"/>
          <w:color w:val="000000" w:themeColor="text1"/>
          <w:sz w:val="20"/>
          <w:szCs w:val="20"/>
          <w:lang w:val="en-US"/>
        </w:rPr>
        <w:t xml:space="preserve">, “Yemen through a legal lens”, </w:t>
      </w:r>
      <w:r w:rsidRPr="00E70D52">
        <w:rPr>
          <w:rFonts w:asciiTheme="majorHAnsi" w:hAnsiTheme="majorHAnsi"/>
          <w:i/>
          <w:color w:val="000000" w:themeColor="text1"/>
          <w:sz w:val="20"/>
          <w:szCs w:val="20"/>
          <w:lang w:val="en-US"/>
        </w:rPr>
        <w:t>Dawn</w:t>
      </w:r>
      <w:r w:rsidRPr="00E70D52">
        <w:rPr>
          <w:rFonts w:asciiTheme="majorHAnsi" w:hAnsiTheme="majorHAnsi"/>
          <w:color w:val="000000" w:themeColor="text1"/>
          <w:sz w:val="20"/>
          <w:szCs w:val="20"/>
          <w:lang w:val="en-US"/>
        </w:rPr>
        <w:t xml:space="preserve">, 6 april 2015, </w:t>
      </w:r>
      <w:hyperlink r:id="rId21" w:history="1">
        <w:r w:rsidRPr="00E70D52">
          <w:rPr>
            <w:rStyle w:val="Hyperlink"/>
            <w:rFonts w:asciiTheme="majorHAnsi" w:hAnsiTheme="majorHAnsi"/>
            <w:color w:val="000000" w:themeColor="text1"/>
            <w:sz w:val="20"/>
            <w:szCs w:val="20"/>
            <w:lang w:val="en-US"/>
          </w:rPr>
          <w:t>www.dawn.com/news/1174185/yemen-through-a-legal-lens</w:t>
        </w:r>
      </w:hyperlink>
      <w:r w:rsidRPr="00E70D52">
        <w:rPr>
          <w:rFonts w:asciiTheme="majorHAnsi" w:hAnsiTheme="majorHAnsi"/>
          <w:color w:val="000000" w:themeColor="text1"/>
          <w:sz w:val="20"/>
          <w:szCs w:val="20"/>
          <w:lang w:val="en-US"/>
        </w:rPr>
        <w:t>.</w:t>
      </w:r>
    </w:p>
  </w:footnote>
  <w:footnote w:id="566">
    <w:p w:rsidR="00597791" w:rsidRPr="00E70D52" w:rsidRDefault="00597791" w:rsidP="00DB1D42">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M. </w:t>
      </w:r>
      <w:r w:rsidRPr="00E70D52">
        <w:rPr>
          <w:rFonts w:asciiTheme="majorHAnsi" w:hAnsiTheme="majorHAnsi"/>
          <w:smallCaps/>
          <w:color w:val="000000" w:themeColor="text1"/>
          <w:lang w:val="en-US"/>
        </w:rPr>
        <w:t>Dixon</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Textbook</w:t>
      </w:r>
      <w:r w:rsidRPr="00E70D52">
        <w:rPr>
          <w:rFonts w:asciiTheme="majorHAnsi" w:hAnsiTheme="majorHAnsi"/>
          <w:color w:val="000000" w:themeColor="text1"/>
          <w:lang w:val="en-US"/>
        </w:rPr>
        <w:t>, 300.</w:t>
      </w:r>
    </w:p>
  </w:footnote>
  <w:footnote w:id="567">
    <w:p w:rsidR="00597791" w:rsidRPr="00E70D52" w:rsidRDefault="00597791">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E. </w:t>
      </w:r>
      <w:r w:rsidRPr="00E70D52">
        <w:rPr>
          <w:rFonts w:asciiTheme="majorHAnsi" w:hAnsiTheme="majorHAnsi"/>
          <w:smallCaps/>
          <w:color w:val="000000" w:themeColor="text1"/>
          <w:lang w:val="en-US"/>
        </w:rPr>
        <w:t>Turkut</w:t>
      </w:r>
      <w:r w:rsidRPr="00E70D52">
        <w:rPr>
          <w:rFonts w:asciiTheme="majorHAnsi" w:hAnsiTheme="majorHAnsi"/>
          <w:color w:val="000000" w:themeColor="text1"/>
          <w:lang w:val="en-US"/>
        </w:rPr>
        <w:t xml:space="preserve">, “The Yemeni crisis: A new test for the international community”, </w:t>
      </w:r>
      <w:r w:rsidRPr="00E70D52">
        <w:rPr>
          <w:rFonts w:asciiTheme="majorHAnsi" w:hAnsiTheme="majorHAnsi"/>
          <w:i/>
          <w:color w:val="000000" w:themeColor="text1"/>
          <w:lang w:val="en-US"/>
        </w:rPr>
        <w:t>Turkish Weekly</w:t>
      </w:r>
      <w:r w:rsidRPr="00E70D52">
        <w:rPr>
          <w:rFonts w:asciiTheme="majorHAnsi" w:hAnsiTheme="majorHAnsi"/>
          <w:color w:val="000000" w:themeColor="text1"/>
          <w:lang w:val="en-US"/>
        </w:rPr>
        <w:t xml:space="preserve">, 1 april 2015, zie noot </w:t>
      </w:r>
      <w:fldSimple w:instr=" NOTEREF _Ref419548707 \h  \* MERGEFORMAT ">
        <w:r w:rsidRPr="00FB0C7A">
          <w:rPr>
            <w:rFonts w:asciiTheme="majorHAnsi" w:hAnsiTheme="majorHAnsi"/>
            <w:color w:val="000000" w:themeColor="text1"/>
            <w:lang w:val="en-US"/>
          </w:rPr>
          <w:t>561</w:t>
        </w:r>
      </w:fldSimple>
      <w:r w:rsidRPr="00E70D52">
        <w:rPr>
          <w:rFonts w:asciiTheme="majorHAnsi" w:hAnsiTheme="majorHAnsi"/>
          <w:color w:val="000000" w:themeColor="text1"/>
          <w:lang w:val="en-US"/>
        </w:rPr>
        <w:t>.</w:t>
      </w:r>
    </w:p>
  </w:footnote>
  <w:footnote w:id="568">
    <w:p w:rsidR="00597791" w:rsidRPr="00E70D52" w:rsidRDefault="00597791" w:rsidP="002F4E83">
      <w:pPr>
        <w:rPr>
          <w:rFonts w:asciiTheme="majorHAnsi" w:hAnsiTheme="majorHAnsi"/>
          <w:color w:val="000000" w:themeColor="text1"/>
          <w:sz w:val="20"/>
          <w:szCs w:val="20"/>
          <w:lang w:val="en-US"/>
        </w:rPr>
      </w:pPr>
      <w:r w:rsidRPr="00E70D52">
        <w:rPr>
          <w:rStyle w:val="Voetnootmarkering"/>
          <w:rFonts w:asciiTheme="majorHAnsi" w:hAnsiTheme="majorHAnsi"/>
          <w:color w:val="000000" w:themeColor="text1"/>
          <w:sz w:val="20"/>
          <w:szCs w:val="20"/>
        </w:rPr>
        <w:footnoteRef/>
      </w:r>
      <w:r w:rsidRPr="00E70D52">
        <w:rPr>
          <w:rFonts w:asciiTheme="majorHAnsi" w:hAnsiTheme="majorHAnsi"/>
          <w:color w:val="000000" w:themeColor="text1"/>
          <w:sz w:val="20"/>
          <w:szCs w:val="20"/>
          <w:lang w:val="en-US"/>
        </w:rPr>
        <w:t xml:space="preserve"> S.A. </w:t>
      </w:r>
      <w:r w:rsidRPr="00E70D52">
        <w:rPr>
          <w:rFonts w:asciiTheme="majorHAnsi" w:hAnsiTheme="majorHAnsi"/>
          <w:smallCaps/>
          <w:color w:val="000000" w:themeColor="text1"/>
          <w:sz w:val="20"/>
          <w:szCs w:val="20"/>
          <w:lang w:val="en-US"/>
        </w:rPr>
        <w:t>Shahn</w:t>
      </w:r>
      <w:r w:rsidRPr="00E70D52">
        <w:rPr>
          <w:rFonts w:asciiTheme="majorHAnsi" w:hAnsiTheme="majorHAnsi"/>
          <w:color w:val="000000" w:themeColor="text1"/>
          <w:sz w:val="20"/>
          <w:szCs w:val="20"/>
          <w:lang w:val="en-US"/>
        </w:rPr>
        <w:t xml:space="preserve">, “Yemen through a legal lens”, </w:t>
      </w:r>
      <w:r w:rsidRPr="00E70D52">
        <w:rPr>
          <w:rFonts w:asciiTheme="majorHAnsi" w:hAnsiTheme="majorHAnsi"/>
          <w:i/>
          <w:color w:val="000000" w:themeColor="text1"/>
          <w:sz w:val="20"/>
          <w:szCs w:val="20"/>
          <w:lang w:val="en-US"/>
        </w:rPr>
        <w:t>Dawn</w:t>
      </w:r>
      <w:r w:rsidRPr="00E70D52">
        <w:rPr>
          <w:rFonts w:asciiTheme="majorHAnsi" w:hAnsiTheme="majorHAnsi"/>
          <w:color w:val="000000" w:themeColor="text1"/>
          <w:sz w:val="20"/>
          <w:szCs w:val="20"/>
          <w:lang w:val="en-US"/>
        </w:rPr>
        <w:t xml:space="preserve">, 6 april 2015, zie noot </w:t>
      </w:r>
      <w:fldSimple w:instr=" NOTEREF _Ref419548738 \h  \* MERGEFORMAT ">
        <w:r w:rsidRPr="00FB0C7A">
          <w:rPr>
            <w:rFonts w:asciiTheme="majorHAnsi" w:hAnsiTheme="majorHAnsi"/>
            <w:color w:val="000000" w:themeColor="text1"/>
            <w:sz w:val="20"/>
            <w:szCs w:val="20"/>
            <w:lang w:val="en-US"/>
          </w:rPr>
          <w:t>565</w:t>
        </w:r>
      </w:fldSimple>
      <w:r w:rsidRPr="00E70D52">
        <w:rPr>
          <w:rFonts w:asciiTheme="majorHAnsi" w:hAnsiTheme="majorHAnsi"/>
          <w:color w:val="000000" w:themeColor="text1"/>
          <w:sz w:val="20"/>
          <w:szCs w:val="20"/>
          <w:lang w:val="en-US"/>
        </w:rPr>
        <w:t>.</w:t>
      </w:r>
    </w:p>
  </w:footnote>
  <w:footnote w:id="569">
    <w:p w:rsidR="00597791" w:rsidRPr="00E70D52" w:rsidRDefault="00597791" w:rsidP="00DB1D42">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L.R. </w:t>
      </w:r>
      <w:r w:rsidRPr="00E70D52">
        <w:rPr>
          <w:rFonts w:asciiTheme="majorHAnsi" w:hAnsiTheme="majorHAnsi"/>
          <w:smallCaps/>
          <w:color w:val="000000" w:themeColor="text1"/>
          <w:lang w:val="en-US"/>
        </w:rPr>
        <w:t>Blank</w:t>
      </w:r>
      <w:r w:rsidRPr="00E70D52">
        <w:rPr>
          <w:rFonts w:asciiTheme="majorHAnsi" w:hAnsiTheme="majorHAnsi"/>
          <w:color w:val="000000" w:themeColor="text1"/>
          <w:lang w:val="en-US"/>
        </w:rPr>
        <w:t xml:space="preserve"> en G.P. </w:t>
      </w:r>
      <w:r w:rsidRPr="00E70D52">
        <w:rPr>
          <w:rFonts w:asciiTheme="majorHAnsi" w:hAnsiTheme="majorHAnsi"/>
          <w:smallCaps/>
          <w:color w:val="000000" w:themeColor="text1"/>
          <w:lang w:val="en-US"/>
        </w:rPr>
        <w:t>Noone</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International Law and Armed Conflict: Fundamental Principles and Contemporary Challenges in the Law of War</w:t>
      </w:r>
      <w:r w:rsidRPr="00E70D52">
        <w:rPr>
          <w:rFonts w:asciiTheme="majorHAnsi" w:hAnsiTheme="majorHAnsi"/>
          <w:color w:val="000000" w:themeColor="text1"/>
          <w:lang w:val="en-US"/>
        </w:rPr>
        <w:t xml:space="preserve">, New York, Wolters Kluwer Law &amp; Business, 2013, 17; M. </w:t>
      </w:r>
      <w:r w:rsidRPr="00E70D52">
        <w:rPr>
          <w:rFonts w:asciiTheme="majorHAnsi" w:hAnsiTheme="majorHAnsi"/>
          <w:smallCaps/>
          <w:color w:val="000000" w:themeColor="text1"/>
          <w:lang w:val="en-US"/>
        </w:rPr>
        <w:t>Dixon</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Textbook</w:t>
      </w:r>
      <w:r w:rsidRPr="00E70D52">
        <w:rPr>
          <w:rFonts w:asciiTheme="majorHAnsi" w:hAnsiTheme="majorHAnsi"/>
          <w:color w:val="000000" w:themeColor="text1"/>
          <w:lang w:val="en-US"/>
        </w:rPr>
        <w:t>, 300.</w:t>
      </w:r>
    </w:p>
  </w:footnote>
  <w:footnote w:id="570">
    <w:p w:rsidR="00597791" w:rsidRPr="00E70D52" w:rsidRDefault="00597791" w:rsidP="00DB1D42">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A. </w:t>
      </w:r>
      <w:r w:rsidRPr="00E70D52">
        <w:rPr>
          <w:rFonts w:asciiTheme="majorHAnsi" w:hAnsiTheme="majorHAnsi"/>
          <w:smallCaps/>
          <w:color w:val="000000" w:themeColor="text1"/>
          <w:lang w:val="en-US"/>
        </w:rPr>
        <w:t>Aust</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Handbook</w:t>
      </w:r>
      <w:r w:rsidRPr="00E70D52">
        <w:rPr>
          <w:rFonts w:asciiTheme="majorHAnsi" w:hAnsiTheme="majorHAnsi"/>
          <w:color w:val="000000" w:themeColor="text1"/>
          <w:lang w:val="en-US"/>
        </w:rPr>
        <w:t>, 206.</w:t>
      </w:r>
    </w:p>
  </w:footnote>
  <w:footnote w:id="571">
    <w:p w:rsidR="00597791" w:rsidRPr="00E70D52" w:rsidRDefault="00597791">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X, “Yemen’s President Hadi asks UN to back intervention”, </w:t>
      </w:r>
      <w:r w:rsidRPr="00E70D52">
        <w:rPr>
          <w:rFonts w:asciiTheme="majorHAnsi" w:hAnsiTheme="majorHAnsi"/>
          <w:i/>
          <w:color w:val="000000" w:themeColor="text1"/>
          <w:lang w:val="en-US"/>
        </w:rPr>
        <w:t>BBC News</w:t>
      </w:r>
      <w:r w:rsidRPr="00E70D52">
        <w:rPr>
          <w:rFonts w:asciiTheme="majorHAnsi" w:hAnsiTheme="majorHAnsi"/>
          <w:color w:val="000000" w:themeColor="text1"/>
          <w:lang w:val="en-US"/>
        </w:rPr>
        <w:t xml:space="preserve">, 25 maart 2015, </w:t>
      </w:r>
      <w:hyperlink r:id="rId22" w:history="1">
        <w:r w:rsidRPr="00E70D52">
          <w:rPr>
            <w:rStyle w:val="Hyperlink"/>
            <w:rFonts w:asciiTheme="majorHAnsi" w:hAnsiTheme="majorHAnsi"/>
            <w:color w:val="000000" w:themeColor="text1"/>
            <w:lang w:val="en-US"/>
          </w:rPr>
          <w:t>www.bbc.com/news/world-middle-east-32045984</w:t>
        </w:r>
      </w:hyperlink>
      <w:r w:rsidRPr="00E70D52">
        <w:rPr>
          <w:rFonts w:asciiTheme="majorHAnsi" w:hAnsiTheme="majorHAnsi"/>
          <w:color w:val="000000" w:themeColor="text1"/>
          <w:lang w:val="en-US"/>
        </w:rPr>
        <w:t xml:space="preserve">; X, “UNSC members ‘stand behind’ GCC resolution on Yemen”, </w:t>
      </w:r>
      <w:r w:rsidRPr="00E70D52">
        <w:rPr>
          <w:rFonts w:asciiTheme="majorHAnsi" w:hAnsiTheme="majorHAnsi"/>
          <w:i/>
          <w:color w:val="000000" w:themeColor="text1"/>
          <w:lang w:val="en-US"/>
        </w:rPr>
        <w:t xml:space="preserve">Al Arabia News, </w:t>
      </w:r>
      <w:r w:rsidRPr="00E70D52">
        <w:rPr>
          <w:rFonts w:asciiTheme="majorHAnsi" w:hAnsiTheme="majorHAnsi"/>
          <w:color w:val="000000" w:themeColor="text1"/>
          <w:lang w:val="en-US"/>
        </w:rPr>
        <w:t xml:space="preserve">31 maart 2015, </w:t>
      </w:r>
      <w:hyperlink r:id="rId23" w:history="1">
        <w:r w:rsidRPr="00E70D52">
          <w:rPr>
            <w:rStyle w:val="Hyperlink"/>
            <w:rFonts w:asciiTheme="majorHAnsi" w:hAnsiTheme="majorHAnsi"/>
            <w:color w:val="000000" w:themeColor="text1"/>
            <w:lang w:val="en-US"/>
          </w:rPr>
          <w:t>http://english.alarabiya.net/en/News/middle-east/2015/03/31/UNSC-members-stand-behind-GCC-resolution-on-Yemen-.html</w:t>
        </w:r>
      </w:hyperlink>
      <w:r w:rsidRPr="00E70D52">
        <w:rPr>
          <w:rFonts w:asciiTheme="majorHAnsi" w:hAnsiTheme="majorHAnsi"/>
          <w:color w:val="000000" w:themeColor="text1"/>
          <w:lang w:val="en-US"/>
        </w:rPr>
        <w:t>.</w:t>
      </w:r>
    </w:p>
  </w:footnote>
  <w:footnote w:id="572">
    <w:p w:rsidR="00597791" w:rsidRPr="00E70D52" w:rsidRDefault="00597791" w:rsidP="00C82E4F">
      <w:pPr>
        <w:rPr>
          <w:rFonts w:asciiTheme="majorHAnsi" w:hAnsiTheme="majorHAnsi"/>
          <w:color w:val="000000" w:themeColor="text1"/>
          <w:sz w:val="20"/>
          <w:szCs w:val="20"/>
          <w:lang w:val="en-US"/>
        </w:rPr>
      </w:pPr>
      <w:r w:rsidRPr="00E70D52">
        <w:rPr>
          <w:rStyle w:val="Voetnootmarkering"/>
          <w:rFonts w:asciiTheme="majorHAnsi" w:hAnsiTheme="majorHAnsi"/>
          <w:color w:val="000000" w:themeColor="text1"/>
          <w:sz w:val="20"/>
          <w:szCs w:val="20"/>
        </w:rPr>
        <w:footnoteRef/>
      </w:r>
      <w:r w:rsidRPr="00E70D52">
        <w:rPr>
          <w:rFonts w:asciiTheme="majorHAnsi" w:hAnsiTheme="majorHAnsi"/>
          <w:color w:val="000000" w:themeColor="text1"/>
          <w:sz w:val="20"/>
          <w:szCs w:val="20"/>
          <w:lang w:val="en-US"/>
        </w:rPr>
        <w:t xml:space="preserve"> T. </w:t>
      </w:r>
      <w:r w:rsidRPr="00E70D52">
        <w:rPr>
          <w:rFonts w:asciiTheme="majorHAnsi" w:hAnsiTheme="majorHAnsi"/>
          <w:smallCaps/>
          <w:color w:val="000000" w:themeColor="text1"/>
          <w:sz w:val="20"/>
          <w:szCs w:val="20"/>
          <w:lang w:val="en-US"/>
        </w:rPr>
        <w:t>Malik</w:t>
      </w:r>
      <w:r w:rsidRPr="00E70D52">
        <w:rPr>
          <w:rFonts w:asciiTheme="majorHAnsi" w:hAnsiTheme="majorHAnsi"/>
          <w:color w:val="000000" w:themeColor="text1"/>
          <w:sz w:val="20"/>
          <w:szCs w:val="20"/>
          <w:lang w:val="en-US"/>
        </w:rPr>
        <w:t xml:space="preserve"> en B. </w:t>
      </w:r>
      <w:r w:rsidRPr="00E70D52">
        <w:rPr>
          <w:rFonts w:asciiTheme="majorHAnsi" w:hAnsiTheme="majorHAnsi"/>
          <w:smallCaps/>
          <w:color w:val="000000" w:themeColor="text1"/>
          <w:sz w:val="20"/>
          <w:szCs w:val="20"/>
          <w:lang w:val="en-US"/>
        </w:rPr>
        <w:t>Ramzan</w:t>
      </w:r>
      <w:r w:rsidRPr="00E70D52">
        <w:rPr>
          <w:rFonts w:asciiTheme="majorHAnsi" w:hAnsiTheme="majorHAnsi"/>
          <w:color w:val="000000" w:themeColor="text1"/>
          <w:sz w:val="20"/>
          <w:szCs w:val="20"/>
          <w:lang w:val="en-US"/>
        </w:rPr>
        <w:t xml:space="preserve">, “Intervention in Yemen and International law”, </w:t>
      </w:r>
      <w:r w:rsidRPr="00E70D52">
        <w:rPr>
          <w:rFonts w:asciiTheme="majorHAnsi" w:hAnsiTheme="majorHAnsi"/>
          <w:i/>
          <w:color w:val="000000" w:themeColor="text1"/>
          <w:sz w:val="20"/>
          <w:szCs w:val="20"/>
          <w:lang w:val="en-US"/>
        </w:rPr>
        <w:t>Daily Times Pakistan</w:t>
      </w:r>
      <w:r w:rsidRPr="00E70D52">
        <w:rPr>
          <w:rFonts w:asciiTheme="majorHAnsi" w:hAnsiTheme="majorHAnsi"/>
          <w:color w:val="000000" w:themeColor="text1"/>
          <w:sz w:val="20"/>
          <w:szCs w:val="20"/>
          <w:lang w:val="en-US"/>
        </w:rPr>
        <w:t xml:space="preserve">, 13 april 2015, </w:t>
      </w:r>
      <w:hyperlink r:id="rId24" w:history="1">
        <w:r w:rsidRPr="00E70D52">
          <w:rPr>
            <w:rStyle w:val="Hyperlink"/>
            <w:rFonts w:asciiTheme="majorHAnsi" w:hAnsiTheme="majorHAnsi"/>
            <w:color w:val="000000" w:themeColor="text1"/>
            <w:sz w:val="20"/>
            <w:szCs w:val="20"/>
            <w:lang w:val="en-US"/>
          </w:rPr>
          <w:t>www.dailytimes.com.pk/opinion/13-Apr-2015/intervention-in-yemen-and-international-law</w:t>
        </w:r>
      </w:hyperlink>
      <w:r w:rsidRPr="00E70D52">
        <w:rPr>
          <w:rFonts w:asciiTheme="majorHAnsi" w:hAnsiTheme="majorHAnsi"/>
          <w:color w:val="000000" w:themeColor="text1"/>
          <w:sz w:val="20"/>
          <w:szCs w:val="20"/>
          <w:lang w:val="en-US"/>
        </w:rPr>
        <w:t>.</w:t>
      </w:r>
    </w:p>
  </w:footnote>
  <w:footnote w:id="573">
    <w:p w:rsidR="00597791" w:rsidRPr="00E70D52" w:rsidRDefault="00597791">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w:t>
      </w:r>
      <w:r w:rsidRPr="00E70D52">
        <w:rPr>
          <w:rFonts w:asciiTheme="majorHAnsi" w:eastAsiaTheme="minorHAnsi" w:hAnsiTheme="majorHAnsi" w:cs="Arial"/>
          <w:color w:val="000000" w:themeColor="text1"/>
          <w:lang w:val="en-US" w:eastAsia="en-US"/>
        </w:rPr>
        <w:t xml:space="preserve">IGH, </w:t>
      </w:r>
      <w:r w:rsidRPr="00E70D52">
        <w:rPr>
          <w:rFonts w:asciiTheme="majorHAnsi" w:eastAsiaTheme="minorHAnsi" w:hAnsiTheme="majorHAnsi" w:cs="Arial"/>
          <w:i/>
          <w:color w:val="000000" w:themeColor="text1"/>
          <w:lang w:val="en-US" w:eastAsia="en-US"/>
        </w:rPr>
        <w:t xml:space="preserve">Nicaragua </w:t>
      </w:r>
      <w:r w:rsidRPr="00E70D52">
        <w:rPr>
          <w:rFonts w:asciiTheme="majorHAnsi" w:eastAsiaTheme="minorHAnsi" w:hAnsiTheme="majorHAnsi" w:cs="Arial"/>
          <w:color w:val="000000" w:themeColor="text1"/>
          <w:lang w:val="en-US" w:eastAsia="en-US"/>
        </w:rPr>
        <w:t>1986, §115.</w:t>
      </w:r>
    </w:p>
  </w:footnote>
  <w:footnote w:id="574">
    <w:p w:rsidR="00597791" w:rsidRPr="00E70D52" w:rsidRDefault="00597791" w:rsidP="00C82E4F">
      <w:pPr>
        <w:rPr>
          <w:rFonts w:asciiTheme="majorHAnsi" w:hAnsiTheme="majorHAnsi"/>
          <w:color w:val="000000" w:themeColor="text1"/>
          <w:sz w:val="20"/>
          <w:szCs w:val="20"/>
          <w:lang w:val="en-US"/>
        </w:rPr>
      </w:pPr>
      <w:r w:rsidRPr="00E70D52">
        <w:rPr>
          <w:rStyle w:val="Voetnootmarkering"/>
          <w:rFonts w:asciiTheme="majorHAnsi" w:hAnsiTheme="majorHAnsi"/>
          <w:color w:val="000000" w:themeColor="text1"/>
          <w:sz w:val="20"/>
          <w:szCs w:val="20"/>
        </w:rPr>
        <w:footnoteRef/>
      </w:r>
      <w:r w:rsidRPr="00E70D52">
        <w:rPr>
          <w:rFonts w:asciiTheme="majorHAnsi" w:hAnsiTheme="majorHAnsi"/>
          <w:color w:val="000000" w:themeColor="text1"/>
          <w:sz w:val="20"/>
          <w:szCs w:val="20"/>
          <w:lang w:val="en-US"/>
        </w:rPr>
        <w:t xml:space="preserve"> T. </w:t>
      </w:r>
      <w:r w:rsidRPr="00E70D52">
        <w:rPr>
          <w:rFonts w:asciiTheme="majorHAnsi" w:hAnsiTheme="majorHAnsi"/>
          <w:smallCaps/>
          <w:color w:val="000000" w:themeColor="text1"/>
          <w:sz w:val="20"/>
          <w:szCs w:val="20"/>
          <w:lang w:val="en-US"/>
        </w:rPr>
        <w:t>Malik</w:t>
      </w:r>
      <w:r w:rsidRPr="00E70D52">
        <w:rPr>
          <w:rFonts w:asciiTheme="majorHAnsi" w:hAnsiTheme="majorHAnsi"/>
          <w:color w:val="000000" w:themeColor="text1"/>
          <w:sz w:val="20"/>
          <w:szCs w:val="20"/>
          <w:lang w:val="en-US"/>
        </w:rPr>
        <w:t xml:space="preserve"> en B. </w:t>
      </w:r>
      <w:r w:rsidRPr="00E70D52">
        <w:rPr>
          <w:rFonts w:asciiTheme="majorHAnsi" w:hAnsiTheme="majorHAnsi"/>
          <w:smallCaps/>
          <w:color w:val="000000" w:themeColor="text1"/>
          <w:sz w:val="20"/>
          <w:szCs w:val="20"/>
          <w:lang w:val="en-US"/>
        </w:rPr>
        <w:t>Ramzan</w:t>
      </w:r>
      <w:r w:rsidRPr="00E70D52">
        <w:rPr>
          <w:rFonts w:asciiTheme="majorHAnsi" w:hAnsiTheme="majorHAnsi"/>
          <w:color w:val="000000" w:themeColor="text1"/>
          <w:sz w:val="20"/>
          <w:szCs w:val="20"/>
          <w:lang w:val="en-US"/>
        </w:rPr>
        <w:t xml:space="preserve">, “Intervention in Yemen and International law”, </w:t>
      </w:r>
      <w:r w:rsidRPr="00E70D52">
        <w:rPr>
          <w:rFonts w:asciiTheme="majorHAnsi" w:hAnsiTheme="majorHAnsi"/>
          <w:i/>
          <w:color w:val="000000" w:themeColor="text1"/>
          <w:sz w:val="20"/>
          <w:szCs w:val="20"/>
          <w:lang w:val="en-US"/>
        </w:rPr>
        <w:t>Daily Times Pakistan</w:t>
      </w:r>
      <w:r w:rsidRPr="00E70D52">
        <w:rPr>
          <w:rFonts w:asciiTheme="majorHAnsi" w:hAnsiTheme="majorHAnsi"/>
          <w:color w:val="000000" w:themeColor="text1"/>
          <w:sz w:val="20"/>
          <w:szCs w:val="20"/>
          <w:lang w:val="en-US"/>
        </w:rPr>
        <w:t xml:space="preserve">, 13 april 2015, zie noot </w:t>
      </w:r>
      <w:fldSimple w:instr=" NOTEREF _Ref419549027 \h  \* MERGEFORMAT ">
        <w:r w:rsidRPr="00FB0C7A">
          <w:rPr>
            <w:rFonts w:asciiTheme="majorHAnsi" w:hAnsiTheme="majorHAnsi"/>
            <w:color w:val="000000" w:themeColor="text1"/>
            <w:sz w:val="20"/>
            <w:szCs w:val="20"/>
            <w:lang w:val="en-US"/>
          </w:rPr>
          <w:t>572</w:t>
        </w:r>
      </w:fldSimple>
      <w:r w:rsidRPr="00E70D52">
        <w:rPr>
          <w:rFonts w:asciiTheme="majorHAnsi" w:hAnsiTheme="majorHAnsi"/>
          <w:color w:val="000000" w:themeColor="text1"/>
          <w:sz w:val="20"/>
          <w:szCs w:val="20"/>
          <w:lang w:val="en-US"/>
        </w:rPr>
        <w:t>.</w:t>
      </w:r>
    </w:p>
  </w:footnote>
  <w:footnote w:id="575">
    <w:p w:rsidR="00597791" w:rsidRPr="00E70D52" w:rsidRDefault="00597791" w:rsidP="00DB1D42">
      <w:pPr>
        <w:pStyle w:val="Voetnoottekst"/>
        <w:rPr>
          <w:rFonts w:asciiTheme="majorHAnsi" w:hAnsiTheme="majorHAnsi"/>
          <w:color w:val="000000" w:themeColor="text1"/>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rPr>
        <w:t xml:space="preserve"> Resolutie VR 2216 (2015), zie noot </w:t>
      </w:r>
      <w:fldSimple w:instr=" NOTEREF _Ref419549053 \h  \* MERGEFORMAT ">
        <w:r w:rsidRPr="00FB0C7A">
          <w:rPr>
            <w:rFonts w:asciiTheme="majorHAnsi" w:hAnsiTheme="majorHAnsi"/>
            <w:color w:val="000000" w:themeColor="text1"/>
          </w:rPr>
          <w:t>564</w:t>
        </w:r>
      </w:fldSimple>
      <w:r w:rsidRPr="00E70D52">
        <w:rPr>
          <w:rFonts w:asciiTheme="majorHAnsi" w:hAnsiTheme="majorHAnsi"/>
          <w:color w:val="000000" w:themeColor="text1"/>
        </w:rPr>
        <w:t xml:space="preserve">; X, “UNSC members ‘stand behind’ GCC resolution on Yemen”, </w:t>
      </w:r>
      <w:r w:rsidRPr="00E70D52">
        <w:rPr>
          <w:rFonts w:asciiTheme="majorHAnsi" w:hAnsiTheme="majorHAnsi"/>
          <w:i/>
          <w:color w:val="000000" w:themeColor="text1"/>
        </w:rPr>
        <w:t xml:space="preserve">Al Arabia News, </w:t>
      </w:r>
      <w:r w:rsidRPr="00E70D52">
        <w:rPr>
          <w:rFonts w:asciiTheme="majorHAnsi" w:hAnsiTheme="majorHAnsi"/>
          <w:color w:val="000000" w:themeColor="text1"/>
        </w:rPr>
        <w:t xml:space="preserve">31 maart 2015, zie noot </w:t>
      </w:r>
      <w:fldSimple w:instr=" NOTEREF _Ref419549075 \h  \* MERGEFORMAT ">
        <w:r w:rsidRPr="00FB0C7A">
          <w:rPr>
            <w:rFonts w:asciiTheme="majorHAnsi" w:hAnsiTheme="majorHAnsi"/>
            <w:color w:val="000000" w:themeColor="text1"/>
          </w:rPr>
          <w:t>571</w:t>
        </w:r>
      </w:fldSimple>
      <w:r w:rsidRPr="00E70D52">
        <w:rPr>
          <w:rFonts w:asciiTheme="majorHAnsi" w:hAnsiTheme="majorHAnsi"/>
          <w:color w:val="000000" w:themeColor="text1"/>
        </w:rPr>
        <w:t>.</w:t>
      </w:r>
    </w:p>
  </w:footnote>
  <w:footnote w:id="576">
    <w:p w:rsidR="00597791" w:rsidRPr="00E70D52" w:rsidRDefault="00597791" w:rsidP="00A37A8C">
      <w:pPr>
        <w:rPr>
          <w:rFonts w:asciiTheme="majorHAnsi" w:hAnsiTheme="majorHAnsi"/>
          <w:color w:val="000000" w:themeColor="text1"/>
          <w:sz w:val="20"/>
          <w:szCs w:val="20"/>
          <w:lang w:val="en-US"/>
        </w:rPr>
      </w:pPr>
      <w:r w:rsidRPr="00E70D52">
        <w:rPr>
          <w:rStyle w:val="Voetnootmarkering"/>
          <w:rFonts w:asciiTheme="majorHAnsi" w:hAnsiTheme="majorHAnsi"/>
          <w:color w:val="000000" w:themeColor="text1"/>
          <w:sz w:val="20"/>
          <w:szCs w:val="20"/>
        </w:rPr>
        <w:footnoteRef/>
      </w:r>
      <w:r w:rsidRPr="00E70D52">
        <w:rPr>
          <w:rFonts w:asciiTheme="majorHAnsi" w:hAnsiTheme="majorHAnsi"/>
          <w:color w:val="000000" w:themeColor="text1"/>
          <w:sz w:val="20"/>
          <w:szCs w:val="20"/>
        </w:rPr>
        <w:t xml:space="preserve"> Resolutie 2204 van de Veiligheidsraad van de Verenigde Naties (24 februari 2015), </w:t>
      </w:r>
      <w:r w:rsidRPr="00E70D52">
        <w:rPr>
          <w:rFonts w:asciiTheme="majorHAnsi" w:hAnsiTheme="majorHAnsi"/>
          <w:i/>
          <w:color w:val="000000" w:themeColor="text1"/>
          <w:sz w:val="20"/>
          <w:szCs w:val="20"/>
        </w:rPr>
        <w:t xml:space="preserve">UN Doc. </w:t>
      </w:r>
      <w:r w:rsidRPr="00E70D52">
        <w:rPr>
          <w:rFonts w:asciiTheme="majorHAnsi" w:hAnsiTheme="majorHAnsi"/>
          <w:color w:val="000000" w:themeColor="text1"/>
          <w:sz w:val="20"/>
          <w:szCs w:val="20"/>
          <w:lang w:val="en-US"/>
        </w:rPr>
        <w:t>S/RES/2204 (2015).</w:t>
      </w:r>
    </w:p>
  </w:footnote>
  <w:footnote w:id="577">
    <w:p w:rsidR="00597791" w:rsidRPr="00E70D52" w:rsidRDefault="00597791" w:rsidP="00CE0070">
      <w:pPr>
        <w:rPr>
          <w:rFonts w:asciiTheme="majorHAnsi" w:hAnsiTheme="majorHAnsi"/>
          <w:color w:val="000000" w:themeColor="text1"/>
          <w:sz w:val="20"/>
          <w:szCs w:val="20"/>
          <w:lang w:val="en-US"/>
        </w:rPr>
      </w:pPr>
      <w:r w:rsidRPr="00E70D52">
        <w:rPr>
          <w:rStyle w:val="Voetnootmarkering"/>
          <w:rFonts w:asciiTheme="majorHAnsi" w:hAnsiTheme="majorHAnsi"/>
          <w:color w:val="000000" w:themeColor="text1"/>
          <w:sz w:val="20"/>
          <w:szCs w:val="20"/>
        </w:rPr>
        <w:footnoteRef/>
      </w:r>
      <w:r w:rsidRPr="00E70D52">
        <w:rPr>
          <w:rFonts w:asciiTheme="majorHAnsi" w:hAnsiTheme="majorHAnsi"/>
          <w:color w:val="000000" w:themeColor="text1"/>
          <w:sz w:val="20"/>
          <w:szCs w:val="20"/>
          <w:lang w:val="en-US"/>
        </w:rPr>
        <w:t xml:space="preserve"> E. </w:t>
      </w:r>
      <w:r w:rsidRPr="00E70D52">
        <w:rPr>
          <w:rFonts w:asciiTheme="majorHAnsi" w:hAnsiTheme="majorHAnsi"/>
          <w:smallCaps/>
          <w:color w:val="000000" w:themeColor="text1"/>
          <w:sz w:val="20"/>
          <w:szCs w:val="20"/>
          <w:lang w:val="en-US"/>
        </w:rPr>
        <w:t>Turkut</w:t>
      </w:r>
      <w:r w:rsidRPr="00E70D52">
        <w:rPr>
          <w:rFonts w:asciiTheme="majorHAnsi" w:hAnsiTheme="majorHAnsi"/>
          <w:color w:val="000000" w:themeColor="text1"/>
          <w:sz w:val="20"/>
          <w:szCs w:val="20"/>
          <w:lang w:val="en-US"/>
        </w:rPr>
        <w:t xml:space="preserve">, “The Yemeni crisis: A new test for the international community”, </w:t>
      </w:r>
      <w:r w:rsidRPr="00E70D52">
        <w:rPr>
          <w:rFonts w:asciiTheme="majorHAnsi" w:hAnsiTheme="majorHAnsi"/>
          <w:i/>
          <w:color w:val="000000" w:themeColor="text1"/>
          <w:sz w:val="20"/>
          <w:szCs w:val="20"/>
          <w:lang w:val="en-US"/>
        </w:rPr>
        <w:t>Turkish Weekly</w:t>
      </w:r>
      <w:r w:rsidRPr="00E70D52">
        <w:rPr>
          <w:rFonts w:asciiTheme="majorHAnsi" w:hAnsiTheme="majorHAnsi"/>
          <w:color w:val="000000" w:themeColor="text1"/>
          <w:sz w:val="20"/>
          <w:szCs w:val="20"/>
          <w:lang w:val="en-US"/>
        </w:rPr>
        <w:t xml:space="preserve">, 1 april 2015, zie noot </w:t>
      </w:r>
      <w:fldSimple w:instr=" NOTEREF _Ref419548707 \h  \* MERGEFORMAT ">
        <w:r w:rsidRPr="00FB0C7A">
          <w:rPr>
            <w:rFonts w:asciiTheme="majorHAnsi" w:hAnsiTheme="majorHAnsi"/>
            <w:color w:val="000000" w:themeColor="text1"/>
            <w:sz w:val="20"/>
            <w:szCs w:val="20"/>
            <w:lang w:val="en-US"/>
          </w:rPr>
          <w:t>561</w:t>
        </w:r>
      </w:fldSimple>
      <w:r w:rsidRPr="00E70D52">
        <w:rPr>
          <w:rFonts w:asciiTheme="majorHAnsi" w:hAnsiTheme="majorHAnsi"/>
          <w:color w:val="000000" w:themeColor="text1"/>
          <w:sz w:val="20"/>
          <w:szCs w:val="20"/>
          <w:lang w:val="en-US"/>
        </w:rPr>
        <w:t>.</w:t>
      </w:r>
    </w:p>
  </w:footnote>
  <w:footnote w:id="578">
    <w:p w:rsidR="00597791" w:rsidRPr="00E70D52" w:rsidRDefault="00597791">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Summit XXVI of the League of Arab States, </w:t>
      </w:r>
      <w:r w:rsidRPr="00E70D52">
        <w:rPr>
          <w:rFonts w:asciiTheme="majorHAnsi" w:hAnsiTheme="majorHAnsi"/>
          <w:i/>
          <w:color w:val="000000" w:themeColor="text1"/>
          <w:lang w:val="en-US"/>
        </w:rPr>
        <w:t>onuitg</w:t>
      </w:r>
      <w:r w:rsidRPr="00E70D52">
        <w:rPr>
          <w:rFonts w:asciiTheme="majorHAnsi" w:hAnsiTheme="majorHAnsi"/>
          <w:color w:val="000000" w:themeColor="text1"/>
          <w:lang w:val="en-US"/>
        </w:rPr>
        <w:t xml:space="preserve">.; M. </w:t>
      </w:r>
      <w:r w:rsidRPr="00E70D52">
        <w:rPr>
          <w:rFonts w:asciiTheme="majorHAnsi" w:hAnsiTheme="majorHAnsi"/>
          <w:smallCaps/>
          <w:color w:val="000000" w:themeColor="text1"/>
          <w:lang w:val="en-US"/>
        </w:rPr>
        <w:t>Mourad</w:t>
      </w:r>
      <w:r w:rsidRPr="00E70D52">
        <w:rPr>
          <w:rFonts w:asciiTheme="majorHAnsi" w:hAnsiTheme="majorHAnsi"/>
          <w:color w:val="000000" w:themeColor="text1"/>
          <w:lang w:val="en-US"/>
        </w:rPr>
        <w:t xml:space="preserve"> en Y. </w:t>
      </w:r>
      <w:r w:rsidRPr="00E70D52">
        <w:rPr>
          <w:rFonts w:asciiTheme="majorHAnsi" w:hAnsiTheme="majorHAnsi"/>
          <w:smallCaps/>
          <w:color w:val="000000" w:themeColor="text1"/>
          <w:lang w:val="en-US"/>
        </w:rPr>
        <w:t>Bayoumy</w:t>
      </w:r>
      <w:r w:rsidRPr="00E70D52">
        <w:rPr>
          <w:rFonts w:asciiTheme="majorHAnsi" w:hAnsiTheme="majorHAnsi"/>
          <w:color w:val="000000" w:themeColor="text1"/>
          <w:lang w:val="en-US"/>
        </w:rPr>
        <w:t xml:space="preserve">, “Arab summit agrees on unified military force for crises”, </w:t>
      </w:r>
      <w:r w:rsidRPr="00E70D52">
        <w:rPr>
          <w:rFonts w:asciiTheme="majorHAnsi" w:hAnsiTheme="majorHAnsi"/>
          <w:i/>
          <w:color w:val="000000" w:themeColor="text1"/>
          <w:lang w:val="en-US"/>
        </w:rPr>
        <w:t>Reuters</w:t>
      </w:r>
      <w:r w:rsidRPr="00E70D52">
        <w:rPr>
          <w:rFonts w:asciiTheme="majorHAnsi" w:hAnsiTheme="majorHAnsi"/>
          <w:color w:val="000000" w:themeColor="text1"/>
          <w:lang w:val="en-US"/>
        </w:rPr>
        <w:t xml:space="preserve">, 29 maart 2015, </w:t>
      </w:r>
      <w:hyperlink r:id="rId25" w:history="1">
        <w:r w:rsidRPr="00E70D52">
          <w:rPr>
            <w:rStyle w:val="Hyperlink"/>
            <w:rFonts w:asciiTheme="majorHAnsi" w:hAnsiTheme="majorHAnsi"/>
            <w:color w:val="000000" w:themeColor="text1"/>
            <w:lang w:val="en-US"/>
          </w:rPr>
          <w:t>www.reuters.com/article/2015/03/29/us-mideast-arabs-communique-idUSKBN0MP06120150329</w:t>
        </w:r>
      </w:hyperlink>
      <w:r w:rsidRPr="00E70D52">
        <w:rPr>
          <w:rFonts w:asciiTheme="majorHAnsi" w:hAnsiTheme="majorHAnsi"/>
          <w:color w:val="000000" w:themeColor="text1"/>
          <w:lang w:val="en-US"/>
        </w:rPr>
        <w:t xml:space="preserve">. </w:t>
      </w:r>
    </w:p>
  </w:footnote>
  <w:footnote w:id="579">
    <w:p w:rsidR="00597791" w:rsidRPr="00E70D52" w:rsidRDefault="00597791">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X, “UNSC members ‘stand behind’ GCC resolution on Yemen”, </w:t>
      </w:r>
      <w:r w:rsidRPr="00E70D52">
        <w:rPr>
          <w:rFonts w:asciiTheme="majorHAnsi" w:hAnsiTheme="majorHAnsi"/>
          <w:i/>
          <w:color w:val="000000" w:themeColor="text1"/>
          <w:lang w:val="en-US"/>
        </w:rPr>
        <w:t xml:space="preserve">Al Arabia News, </w:t>
      </w:r>
      <w:r w:rsidRPr="00E70D52">
        <w:rPr>
          <w:rFonts w:asciiTheme="majorHAnsi" w:hAnsiTheme="majorHAnsi"/>
          <w:color w:val="000000" w:themeColor="text1"/>
          <w:lang w:val="en-US"/>
        </w:rPr>
        <w:t xml:space="preserve">31 maart 2015, zie noot </w:t>
      </w:r>
      <w:fldSimple w:instr=" NOTEREF _Ref419549075 \h  \* MERGEFORMAT ">
        <w:r w:rsidRPr="00FB0C7A">
          <w:rPr>
            <w:rFonts w:asciiTheme="majorHAnsi" w:hAnsiTheme="majorHAnsi"/>
            <w:color w:val="000000" w:themeColor="text1"/>
            <w:lang w:val="en-US"/>
          </w:rPr>
          <w:t>571</w:t>
        </w:r>
      </w:fldSimple>
      <w:r w:rsidRPr="00E70D52">
        <w:rPr>
          <w:rFonts w:asciiTheme="majorHAnsi" w:hAnsiTheme="majorHAnsi"/>
          <w:color w:val="000000" w:themeColor="text1"/>
          <w:lang w:val="en-US"/>
        </w:rPr>
        <w:t>.</w:t>
      </w:r>
    </w:p>
  </w:footnote>
  <w:footnote w:id="580">
    <w:p w:rsidR="00597791" w:rsidRPr="00E70D52" w:rsidRDefault="00597791">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A. </w:t>
      </w:r>
      <w:r w:rsidRPr="00E70D52">
        <w:rPr>
          <w:rFonts w:asciiTheme="majorHAnsi" w:hAnsiTheme="majorHAnsi"/>
          <w:smallCaps/>
          <w:color w:val="000000" w:themeColor="text1"/>
          <w:lang w:val="en-US"/>
        </w:rPr>
        <w:t>Aust</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Handbook</w:t>
      </w:r>
      <w:r w:rsidRPr="00E70D52">
        <w:rPr>
          <w:rFonts w:asciiTheme="majorHAnsi" w:hAnsiTheme="majorHAnsi"/>
          <w:color w:val="000000" w:themeColor="text1"/>
          <w:lang w:val="en-US"/>
        </w:rPr>
        <w:t>, 206-207.</w:t>
      </w:r>
    </w:p>
  </w:footnote>
  <w:footnote w:id="581">
    <w:p w:rsidR="00597791" w:rsidRPr="00E70D52" w:rsidRDefault="00597791" w:rsidP="005145C5">
      <w:pPr>
        <w:rPr>
          <w:rFonts w:asciiTheme="majorHAnsi" w:hAnsiTheme="majorHAnsi"/>
          <w:color w:val="000000" w:themeColor="text1"/>
          <w:sz w:val="20"/>
          <w:szCs w:val="20"/>
          <w:lang w:val="en-US"/>
        </w:rPr>
      </w:pPr>
      <w:r w:rsidRPr="00E70D52">
        <w:rPr>
          <w:rStyle w:val="Voetnootmarkering"/>
          <w:rFonts w:asciiTheme="majorHAnsi" w:hAnsiTheme="majorHAnsi"/>
          <w:color w:val="000000" w:themeColor="text1"/>
          <w:sz w:val="20"/>
          <w:szCs w:val="20"/>
        </w:rPr>
        <w:footnoteRef/>
      </w:r>
      <w:r w:rsidRPr="00E70D52">
        <w:rPr>
          <w:rFonts w:asciiTheme="majorHAnsi" w:hAnsiTheme="majorHAnsi"/>
          <w:color w:val="000000" w:themeColor="text1"/>
          <w:sz w:val="20"/>
          <w:szCs w:val="20"/>
          <w:lang w:val="en-US"/>
        </w:rPr>
        <w:t xml:space="preserve"> T. </w:t>
      </w:r>
      <w:r w:rsidRPr="00E70D52">
        <w:rPr>
          <w:rFonts w:asciiTheme="majorHAnsi" w:hAnsiTheme="majorHAnsi"/>
          <w:smallCaps/>
          <w:color w:val="000000" w:themeColor="text1"/>
          <w:sz w:val="20"/>
          <w:szCs w:val="20"/>
          <w:lang w:val="en-US"/>
        </w:rPr>
        <w:t>Malik</w:t>
      </w:r>
      <w:r w:rsidRPr="00E70D52">
        <w:rPr>
          <w:rFonts w:asciiTheme="majorHAnsi" w:hAnsiTheme="majorHAnsi"/>
          <w:color w:val="000000" w:themeColor="text1"/>
          <w:sz w:val="20"/>
          <w:szCs w:val="20"/>
          <w:lang w:val="en-US"/>
        </w:rPr>
        <w:t xml:space="preserve"> en B. </w:t>
      </w:r>
      <w:r w:rsidRPr="00E70D52">
        <w:rPr>
          <w:rFonts w:asciiTheme="majorHAnsi" w:hAnsiTheme="majorHAnsi"/>
          <w:smallCaps/>
          <w:color w:val="000000" w:themeColor="text1"/>
          <w:sz w:val="20"/>
          <w:szCs w:val="20"/>
          <w:lang w:val="en-US"/>
        </w:rPr>
        <w:t>Ramzan</w:t>
      </w:r>
      <w:r w:rsidRPr="00E70D52">
        <w:rPr>
          <w:rFonts w:asciiTheme="majorHAnsi" w:hAnsiTheme="majorHAnsi"/>
          <w:color w:val="000000" w:themeColor="text1"/>
          <w:sz w:val="20"/>
          <w:szCs w:val="20"/>
          <w:lang w:val="en-US"/>
        </w:rPr>
        <w:t xml:space="preserve">, “Intervention in Yemen and International law”, </w:t>
      </w:r>
      <w:r w:rsidRPr="00E70D52">
        <w:rPr>
          <w:rFonts w:asciiTheme="majorHAnsi" w:hAnsiTheme="majorHAnsi"/>
          <w:i/>
          <w:color w:val="000000" w:themeColor="text1"/>
          <w:sz w:val="20"/>
          <w:szCs w:val="20"/>
          <w:lang w:val="en-US"/>
        </w:rPr>
        <w:t>Daily Times Pakistan</w:t>
      </w:r>
      <w:r w:rsidRPr="00E70D52">
        <w:rPr>
          <w:rFonts w:asciiTheme="majorHAnsi" w:hAnsiTheme="majorHAnsi"/>
          <w:color w:val="000000" w:themeColor="text1"/>
          <w:sz w:val="20"/>
          <w:szCs w:val="20"/>
          <w:lang w:val="en-US"/>
        </w:rPr>
        <w:t xml:space="preserve">, 13 april 2015, zie noot </w:t>
      </w:r>
      <w:fldSimple w:instr=" NOTEREF _Ref419549027 \h  \* MERGEFORMAT ">
        <w:r w:rsidRPr="00FB0C7A">
          <w:rPr>
            <w:rFonts w:asciiTheme="majorHAnsi" w:hAnsiTheme="majorHAnsi"/>
            <w:color w:val="000000" w:themeColor="text1"/>
            <w:sz w:val="20"/>
            <w:szCs w:val="20"/>
            <w:lang w:val="en-US"/>
          </w:rPr>
          <w:t>572</w:t>
        </w:r>
      </w:fldSimple>
      <w:r w:rsidRPr="00E70D52">
        <w:rPr>
          <w:rFonts w:asciiTheme="majorHAnsi" w:hAnsiTheme="majorHAnsi"/>
          <w:color w:val="000000" w:themeColor="text1"/>
          <w:sz w:val="20"/>
          <w:szCs w:val="20"/>
          <w:lang w:val="en-US"/>
        </w:rPr>
        <w:t>.</w:t>
      </w:r>
    </w:p>
  </w:footnote>
  <w:footnote w:id="582">
    <w:p w:rsidR="00597791" w:rsidRPr="00E70D52" w:rsidRDefault="00597791">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Press Release van de Afrikaanse Unie (13 september 2014), “AMISOM successfully carried out an in-depth operation on two Al-Shabaab camps in Lower Juba Region”, </w:t>
      </w:r>
      <w:hyperlink r:id="rId26" w:history="1">
        <w:r w:rsidRPr="00E70D52">
          <w:rPr>
            <w:rStyle w:val="Hyperlink"/>
            <w:rFonts w:asciiTheme="majorHAnsi" w:hAnsiTheme="majorHAnsi"/>
            <w:color w:val="000000" w:themeColor="text1"/>
            <w:lang w:val="en-US"/>
          </w:rPr>
          <w:t>www.peaceau.org/uploads/press-release-amisom-13-sep-2014.pdf</w:t>
        </w:r>
      </w:hyperlink>
      <w:r w:rsidRPr="00E70D52">
        <w:rPr>
          <w:rFonts w:asciiTheme="majorHAnsi" w:hAnsiTheme="majorHAnsi"/>
          <w:color w:val="000000" w:themeColor="text1"/>
          <w:lang w:val="en-US"/>
        </w:rPr>
        <w:t xml:space="preserve">; Press Release van de Afrikaanse Unie (5 oktober 2014), “Somalia National Army and AMISOM liberate coastal city of Barawe”, </w:t>
      </w:r>
      <w:hyperlink r:id="rId27" w:history="1">
        <w:r w:rsidRPr="00E70D52">
          <w:rPr>
            <w:rStyle w:val="Hyperlink"/>
            <w:rFonts w:asciiTheme="majorHAnsi" w:hAnsiTheme="majorHAnsi"/>
            <w:color w:val="000000" w:themeColor="text1"/>
            <w:lang w:val="en-US"/>
          </w:rPr>
          <w:t>www.peaceau.org/uploads/amisom-press-release-06-10-2014-docx.pdf</w:t>
        </w:r>
      </w:hyperlink>
      <w:r w:rsidRPr="00E70D52">
        <w:rPr>
          <w:rFonts w:asciiTheme="majorHAnsi" w:hAnsiTheme="majorHAnsi"/>
          <w:color w:val="000000" w:themeColor="text1"/>
          <w:lang w:val="en-US"/>
        </w:rPr>
        <w:t xml:space="preserve">. </w:t>
      </w:r>
    </w:p>
  </w:footnote>
  <w:footnote w:id="583">
    <w:p w:rsidR="00597791" w:rsidRPr="00E70D52" w:rsidRDefault="00597791" w:rsidP="0070466C">
      <w:pPr>
        <w:pStyle w:val="Voetnoottekst"/>
        <w:rPr>
          <w:rFonts w:asciiTheme="majorHAnsi" w:hAnsiTheme="majorHAnsi"/>
          <w:color w:val="000000" w:themeColor="text1"/>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rPr>
        <w:t xml:space="preserve"> Resolutie 733 van de Veiligheidsraad van de Verenigde Naties (23 januari 1992), </w:t>
      </w:r>
      <w:r w:rsidRPr="00E70D52">
        <w:rPr>
          <w:rFonts w:asciiTheme="majorHAnsi" w:hAnsiTheme="majorHAnsi"/>
          <w:i/>
          <w:color w:val="000000" w:themeColor="text1"/>
        </w:rPr>
        <w:t xml:space="preserve">UN Doc. </w:t>
      </w:r>
      <w:r w:rsidRPr="00E70D52">
        <w:rPr>
          <w:rFonts w:asciiTheme="majorHAnsi" w:hAnsiTheme="majorHAnsi"/>
          <w:color w:val="000000" w:themeColor="text1"/>
        </w:rPr>
        <w:t>S/RES/733 (1992).</w:t>
      </w:r>
    </w:p>
  </w:footnote>
  <w:footnote w:id="584">
    <w:p w:rsidR="00597791" w:rsidRPr="00E70D52" w:rsidRDefault="00597791">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rPr>
        <w:t xml:space="preserve"> Meest recente verlening van de AMISOM-missie: Resolutie 2182 van de Veiligheidsraad van de Verenigde Naties (24 oktober 2014), </w:t>
      </w:r>
      <w:r w:rsidRPr="00E70D52">
        <w:rPr>
          <w:rFonts w:asciiTheme="majorHAnsi" w:hAnsiTheme="majorHAnsi"/>
          <w:i/>
          <w:color w:val="000000" w:themeColor="text1"/>
        </w:rPr>
        <w:t xml:space="preserve">UN Doc. </w:t>
      </w:r>
      <w:r w:rsidRPr="00E70D52">
        <w:rPr>
          <w:rFonts w:asciiTheme="majorHAnsi" w:hAnsiTheme="majorHAnsi"/>
          <w:color w:val="000000" w:themeColor="text1"/>
          <w:lang w:val="en-US"/>
        </w:rPr>
        <w:t xml:space="preserve">S/RES/2182 (2014). </w:t>
      </w:r>
    </w:p>
  </w:footnote>
  <w:footnote w:id="585">
    <w:p w:rsidR="00597791" w:rsidRPr="00E70D52" w:rsidRDefault="00597791">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A. </w:t>
      </w:r>
      <w:r w:rsidRPr="00E70D52">
        <w:rPr>
          <w:rFonts w:asciiTheme="majorHAnsi" w:hAnsiTheme="majorHAnsi"/>
          <w:smallCaps/>
          <w:color w:val="000000" w:themeColor="text1"/>
          <w:lang w:val="en-US"/>
        </w:rPr>
        <w:t>Khalif</w:t>
      </w:r>
      <w:r w:rsidRPr="00E70D52">
        <w:rPr>
          <w:rFonts w:asciiTheme="majorHAnsi" w:hAnsiTheme="majorHAnsi"/>
          <w:color w:val="000000" w:themeColor="text1"/>
          <w:lang w:val="en-US"/>
        </w:rPr>
        <w:t xml:space="preserve">, “Al-Shabaab intelligence chief killed in US air strike”, </w:t>
      </w:r>
      <w:r w:rsidRPr="00E70D52">
        <w:rPr>
          <w:rFonts w:asciiTheme="majorHAnsi" w:hAnsiTheme="majorHAnsi"/>
          <w:i/>
          <w:color w:val="000000" w:themeColor="text1"/>
          <w:lang w:val="en-US"/>
        </w:rPr>
        <w:t>Africa Review</w:t>
      </w:r>
      <w:r w:rsidRPr="00E70D52">
        <w:rPr>
          <w:rFonts w:asciiTheme="majorHAnsi" w:hAnsiTheme="majorHAnsi"/>
          <w:color w:val="000000" w:themeColor="text1"/>
          <w:lang w:val="en-US"/>
        </w:rPr>
        <w:t xml:space="preserve">, 31 December 2014, </w:t>
      </w:r>
      <w:hyperlink r:id="rId28" w:history="1">
        <w:r w:rsidRPr="00E70D52">
          <w:rPr>
            <w:rStyle w:val="Hyperlink"/>
            <w:rFonts w:asciiTheme="majorHAnsi" w:hAnsiTheme="majorHAnsi"/>
            <w:color w:val="000000" w:themeColor="text1"/>
            <w:lang w:val="en-US"/>
          </w:rPr>
          <w:t>www.africareview.com/News/Al-Shabaab-intelligence-chief-killed-by-US-air-strike/-/979180/2574126/-/uwur2mz/-/index.html</w:t>
        </w:r>
      </w:hyperlink>
      <w:r w:rsidRPr="00E70D52">
        <w:rPr>
          <w:rFonts w:asciiTheme="majorHAnsi" w:hAnsiTheme="majorHAnsi"/>
          <w:color w:val="000000" w:themeColor="text1"/>
          <w:lang w:val="en-US"/>
        </w:rPr>
        <w:t xml:space="preserve">; P. </w:t>
      </w:r>
      <w:r w:rsidRPr="00E70D52">
        <w:rPr>
          <w:rFonts w:asciiTheme="majorHAnsi" w:hAnsiTheme="majorHAnsi"/>
          <w:smallCaps/>
          <w:color w:val="000000" w:themeColor="text1"/>
          <w:lang w:val="en-US"/>
        </w:rPr>
        <w:t>Stewart</w:t>
      </w:r>
      <w:r w:rsidRPr="00E70D52">
        <w:rPr>
          <w:rFonts w:asciiTheme="majorHAnsi" w:hAnsiTheme="majorHAnsi"/>
          <w:color w:val="000000" w:themeColor="text1"/>
          <w:lang w:val="en-US"/>
        </w:rPr>
        <w:t xml:space="preserve">, ‘Exclusive: US discloses secret Somalia military presence, up to 120 troops’, </w:t>
      </w:r>
      <w:r w:rsidRPr="00E70D52">
        <w:rPr>
          <w:rFonts w:asciiTheme="majorHAnsi" w:hAnsiTheme="majorHAnsi"/>
          <w:i/>
          <w:color w:val="000000" w:themeColor="text1"/>
          <w:lang w:val="en-US"/>
        </w:rPr>
        <w:t>Reuters</w:t>
      </w:r>
      <w:r w:rsidRPr="00E70D52">
        <w:rPr>
          <w:rFonts w:asciiTheme="majorHAnsi" w:hAnsiTheme="majorHAnsi"/>
          <w:color w:val="000000" w:themeColor="text1"/>
          <w:lang w:val="en-US"/>
        </w:rPr>
        <w:t>, 2 juli 2014,</w:t>
      </w:r>
      <w:hyperlink r:id="rId29" w:history="1">
        <w:r w:rsidRPr="00E70D52">
          <w:rPr>
            <w:rStyle w:val="Hyperlink"/>
            <w:rFonts w:asciiTheme="majorHAnsi" w:hAnsiTheme="majorHAnsi"/>
            <w:color w:val="000000" w:themeColor="text1"/>
            <w:lang w:val="en-US"/>
          </w:rPr>
          <w:t>www.reuters.com/article/2014/07/03/us-usa-somalia-idUSKBN0F72A820140703?feedType=RSS&amp;feedName=worldNews&amp;rpc=69</w:t>
        </w:r>
      </w:hyperlink>
      <w:r w:rsidRPr="00E70D52">
        <w:rPr>
          <w:rFonts w:asciiTheme="majorHAnsi" w:hAnsiTheme="majorHAnsi"/>
          <w:color w:val="000000" w:themeColor="text1"/>
          <w:lang w:val="en-US"/>
        </w:rPr>
        <w:t xml:space="preserve">; X, “Somalia Shabaab chief ‘likely dead’ in US strike”, </w:t>
      </w:r>
      <w:r w:rsidRPr="00E70D52">
        <w:rPr>
          <w:rFonts w:asciiTheme="majorHAnsi" w:hAnsiTheme="majorHAnsi"/>
          <w:i/>
          <w:color w:val="000000" w:themeColor="text1"/>
          <w:lang w:val="en-US"/>
        </w:rPr>
        <w:t>Capital News</w:t>
      </w:r>
      <w:r w:rsidRPr="00E70D52">
        <w:rPr>
          <w:rFonts w:asciiTheme="majorHAnsi" w:hAnsiTheme="majorHAnsi"/>
          <w:color w:val="000000" w:themeColor="text1"/>
          <w:lang w:val="en-US"/>
        </w:rPr>
        <w:t xml:space="preserve">, 3 september 2014, </w:t>
      </w:r>
      <w:hyperlink r:id="rId30" w:history="1">
        <w:r w:rsidRPr="00E70D52">
          <w:rPr>
            <w:rStyle w:val="Hyperlink"/>
            <w:rFonts w:asciiTheme="majorHAnsi" w:hAnsiTheme="majorHAnsi"/>
            <w:color w:val="000000" w:themeColor="text1"/>
            <w:lang w:val="en-US"/>
          </w:rPr>
          <w:t>www.capitalfm.co.ke/news/2014/09/somalia-shabaab-chief-likely-dead-in-us-strike/</w:t>
        </w:r>
      </w:hyperlink>
      <w:r w:rsidRPr="00E70D52">
        <w:rPr>
          <w:rFonts w:asciiTheme="majorHAnsi" w:hAnsiTheme="majorHAnsi"/>
          <w:color w:val="000000" w:themeColor="text1"/>
          <w:lang w:val="en-US"/>
        </w:rPr>
        <w:t>.</w:t>
      </w:r>
    </w:p>
  </w:footnote>
  <w:footnote w:id="586">
    <w:p w:rsidR="00597791" w:rsidRPr="00E70D52" w:rsidRDefault="00597791" w:rsidP="00EB6935">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T. </w:t>
      </w:r>
      <w:r w:rsidRPr="00E70D52">
        <w:rPr>
          <w:rFonts w:asciiTheme="majorHAnsi" w:hAnsiTheme="majorHAnsi"/>
          <w:smallCaps/>
          <w:color w:val="000000" w:themeColor="text1"/>
          <w:lang w:val="en-US"/>
        </w:rPr>
        <w:t>Ruys</w:t>
      </w:r>
      <w:r w:rsidRPr="00E70D52">
        <w:rPr>
          <w:rFonts w:asciiTheme="majorHAnsi" w:hAnsiTheme="majorHAnsi"/>
          <w:color w:val="000000" w:themeColor="text1"/>
          <w:lang w:val="en-US"/>
        </w:rPr>
        <w:t xml:space="preserve"> (ed.), “Kenya – Somalia – Al-Shabaab attack on Westgate shopping mall in Nairobi”, </w:t>
      </w:r>
      <w:r w:rsidRPr="00E70D52">
        <w:rPr>
          <w:rFonts w:asciiTheme="majorHAnsi" w:hAnsiTheme="majorHAnsi"/>
          <w:i/>
          <w:color w:val="000000" w:themeColor="text1"/>
          <w:lang w:val="en-US"/>
        </w:rPr>
        <w:t xml:space="preserve">JUFIL </w:t>
      </w:r>
      <w:r w:rsidRPr="00E70D52">
        <w:rPr>
          <w:rFonts w:asciiTheme="majorHAnsi" w:hAnsiTheme="majorHAnsi"/>
          <w:color w:val="000000" w:themeColor="text1"/>
          <w:lang w:val="en-US"/>
        </w:rPr>
        <w:t xml:space="preserve">2014, afl. 1.1, (157) 157; X., “Somalia’s al-Shabab Claims Nairobi Westgate Kenya Attack”, </w:t>
      </w:r>
      <w:r w:rsidRPr="00E70D52">
        <w:rPr>
          <w:rFonts w:asciiTheme="majorHAnsi" w:hAnsiTheme="majorHAnsi"/>
          <w:i/>
          <w:color w:val="000000" w:themeColor="text1"/>
          <w:lang w:val="en-US"/>
        </w:rPr>
        <w:t>BBC News</w:t>
      </w:r>
      <w:r w:rsidRPr="00E70D52">
        <w:rPr>
          <w:rFonts w:asciiTheme="majorHAnsi" w:hAnsiTheme="majorHAnsi"/>
          <w:color w:val="000000" w:themeColor="text1"/>
          <w:lang w:val="en-US"/>
        </w:rPr>
        <w:t xml:space="preserve">, 22 september 2013, </w:t>
      </w:r>
      <w:hyperlink r:id="rId31" w:history="1">
        <w:r w:rsidRPr="00E70D52">
          <w:rPr>
            <w:rStyle w:val="Hyperlink"/>
            <w:rFonts w:asciiTheme="majorHAnsi" w:hAnsiTheme="majorHAnsi"/>
            <w:color w:val="000000" w:themeColor="text1"/>
            <w:lang w:val="en-US"/>
          </w:rPr>
          <w:t>www.bbc.com/news/world-africa-24191606</w:t>
        </w:r>
      </w:hyperlink>
      <w:r w:rsidRPr="00E70D52">
        <w:rPr>
          <w:rFonts w:asciiTheme="majorHAnsi" w:hAnsiTheme="majorHAnsi"/>
          <w:color w:val="000000" w:themeColor="text1"/>
          <w:lang w:val="en-US"/>
        </w:rPr>
        <w:t xml:space="preserve">. </w:t>
      </w:r>
    </w:p>
  </w:footnote>
  <w:footnote w:id="587">
    <w:p w:rsidR="00597791" w:rsidRPr="00E70D52" w:rsidRDefault="00597791" w:rsidP="0054074D">
      <w:pPr>
        <w:rPr>
          <w:rFonts w:asciiTheme="majorHAnsi" w:hAnsiTheme="majorHAnsi"/>
          <w:color w:val="000000" w:themeColor="text1"/>
          <w:sz w:val="20"/>
          <w:szCs w:val="20"/>
          <w:lang w:val="en-US"/>
        </w:rPr>
      </w:pPr>
      <w:r w:rsidRPr="00E70D52">
        <w:rPr>
          <w:rStyle w:val="Voetnootmarkering"/>
          <w:rFonts w:asciiTheme="majorHAnsi" w:hAnsiTheme="majorHAnsi"/>
          <w:color w:val="000000" w:themeColor="text1"/>
          <w:sz w:val="20"/>
          <w:szCs w:val="20"/>
        </w:rPr>
        <w:footnoteRef/>
      </w:r>
      <w:r w:rsidRPr="00E70D52">
        <w:rPr>
          <w:rFonts w:asciiTheme="majorHAnsi" w:hAnsiTheme="majorHAnsi"/>
          <w:color w:val="000000" w:themeColor="text1"/>
          <w:sz w:val="20"/>
          <w:szCs w:val="20"/>
          <w:lang w:val="en-US"/>
        </w:rPr>
        <w:t xml:space="preserve"> D. </w:t>
      </w:r>
      <w:r w:rsidRPr="00E70D52">
        <w:rPr>
          <w:rFonts w:asciiTheme="majorHAnsi" w:hAnsiTheme="majorHAnsi"/>
          <w:smallCaps/>
          <w:color w:val="000000" w:themeColor="text1"/>
          <w:sz w:val="20"/>
          <w:szCs w:val="20"/>
          <w:lang w:val="en-US"/>
        </w:rPr>
        <w:t>Miriri</w:t>
      </w:r>
      <w:r w:rsidRPr="00E70D52">
        <w:rPr>
          <w:rFonts w:asciiTheme="majorHAnsi" w:hAnsiTheme="majorHAnsi"/>
          <w:color w:val="000000" w:themeColor="text1"/>
          <w:sz w:val="20"/>
          <w:szCs w:val="20"/>
          <w:lang w:val="en-US"/>
        </w:rPr>
        <w:t xml:space="preserve">, “Kenya Says Killed Shabaab Commanders in Air Strikes”, </w:t>
      </w:r>
      <w:r w:rsidRPr="00E70D52">
        <w:rPr>
          <w:rFonts w:asciiTheme="majorHAnsi" w:hAnsiTheme="majorHAnsi"/>
          <w:i/>
          <w:color w:val="000000" w:themeColor="text1"/>
          <w:sz w:val="20"/>
          <w:szCs w:val="20"/>
          <w:lang w:val="en-US"/>
        </w:rPr>
        <w:t>Reuters</w:t>
      </w:r>
      <w:r w:rsidRPr="00E70D52">
        <w:rPr>
          <w:rFonts w:asciiTheme="majorHAnsi" w:hAnsiTheme="majorHAnsi"/>
          <w:color w:val="000000" w:themeColor="text1"/>
          <w:sz w:val="20"/>
          <w:szCs w:val="20"/>
          <w:lang w:val="en-US"/>
        </w:rPr>
        <w:t xml:space="preserve">, 10 januari 2014, </w:t>
      </w:r>
      <w:hyperlink r:id="rId32" w:history="1">
        <w:r w:rsidRPr="00E70D52">
          <w:rPr>
            <w:rStyle w:val="Hyperlink"/>
            <w:rFonts w:asciiTheme="majorHAnsi" w:hAnsiTheme="majorHAnsi"/>
            <w:color w:val="000000" w:themeColor="text1"/>
            <w:sz w:val="20"/>
            <w:szCs w:val="20"/>
            <w:lang w:val="en-US"/>
          </w:rPr>
          <w:t>www.reuters.com/article/2014/01/10/us-somalia-conflict-strikes-idUSBREA090G320140110?feedType=RSS&amp;feedName=everything&amp;virtualBrandChannel=11563</w:t>
        </w:r>
      </w:hyperlink>
      <w:r w:rsidRPr="00E70D52">
        <w:rPr>
          <w:rFonts w:asciiTheme="majorHAnsi" w:hAnsiTheme="majorHAnsi"/>
          <w:color w:val="000000" w:themeColor="text1"/>
          <w:sz w:val="20"/>
          <w:szCs w:val="20"/>
          <w:lang w:val="en-US"/>
        </w:rPr>
        <w:t xml:space="preserve">; T. </w:t>
      </w:r>
      <w:r w:rsidRPr="00E70D52">
        <w:rPr>
          <w:rFonts w:asciiTheme="majorHAnsi" w:hAnsiTheme="majorHAnsi"/>
          <w:smallCaps/>
          <w:color w:val="000000" w:themeColor="text1"/>
          <w:sz w:val="20"/>
          <w:szCs w:val="20"/>
          <w:lang w:val="en-US"/>
        </w:rPr>
        <w:t>Ruys</w:t>
      </w:r>
      <w:r w:rsidRPr="00E70D52">
        <w:rPr>
          <w:rFonts w:asciiTheme="majorHAnsi" w:hAnsiTheme="majorHAnsi"/>
          <w:color w:val="000000" w:themeColor="text1"/>
          <w:sz w:val="20"/>
          <w:szCs w:val="20"/>
          <w:lang w:val="en-US"/>
        </w:rPr>
        <w:t xml:space="preserve"> (ed.), “Kenya – Somalia – Al-Shabaab attack on Westgate shopping mall in Nairobi”, </w:t>
      </w:r>
      <w:r w:rsidRPr="00E70D52">
        <w:rPr>
          <w:rFonts w:asciiTheme="majorHAnsi" w:hAnsiTheme="majorHAnsi"/>
          <w:i/>
          <w:color w:val="000000" w:themeColor="text1"/>
          <w:sz w:val="20"/>
          <w:szCs w:val="20"/>
          <w:lang w:val="en-US"/>
        </w:rPr>
        <w:t xml:space="preserve">JUFIL </w:t>
      </w:r>
      <w:r w:rsidRPr="00E70D52">
        <w:rPr>
          <w:rFonts w:asciiTheme="majorHAnsi" w:hAnsiTheme="majorHAnsi"/>
          <w:color w:val="000000" w:themeColor="text1"/>
          <w:sz w:val="20"/>
          <w:szCs w:val="20"/>
          <w:lang w:val="en-US"/>
        </w:rPr>
        <w:t xml:space="preserve">2014, afl. 1.1, (157) 158; T. </w:t>
      </w:r>
      <w:r w:rsidRPr="00E70D52">
        <w:rPr>
          <w:rFonts w:asciiTheme="majorHAnsi" w:hAnsiTheme="majorHAnsi"/>
          <w:smallCaps/>
          <w:color w:val="000000" w:themeColor="text1"/>
          <w:sz w:val="20"/>
          <w:szCs w:val="20"/>
          <w:lang w:val="en-US"/>
        </w:rPr>
        <w:t>Ruys</w:t>
      </w:r>
      <w:r w:rsidRPr="00E70D52">
        <w:rPr>
          <w:rFonts w:asciiTheme="majorHAnsi" w:hAnsiTheme="majorHAnsi"/>
          <w:color w:val="000000" w:themeColor="text1"/>
          <w:sz w:val="20"/>
          <w:szCs w:val="20"/>
          <w:lang w:val="en-US"/>
        </w:rPr>
        <w:t xml:space="preserve"> (ed.), “Somalia – African Union and Somali troops battle al-Shabaab group – United States missile strike against al-Shabaab leader”, </w:t>
      </w:r>
      <w:r w:rsidRPr="00E70D52">
        <w:rPr>
          <w:rFonts w:asciiTheme="majorHAnsi" w:hAnsiTheme="majorHAnsi"/>
          <w:i/>
          <w:color w:val="000000" w:themeColor="text1"/>
          <w:sz w:val="20"/>
          <w:szCs w:val="20"/>
          <w:lang w:val="en-US"/>
        </w:rPr>
        <w:t xml:space="preserve">JUFIL </w:t>
      </w:r>
      <w:r w:rsidRPr="00E70D52">
        <w:rPr>
          <w:rFonts w:asciiTheme="majorHAnsi" w:hAnsiTheme="majorHAnsi"/>
          <w:color w:val="000000" w:themeColor="text1"/>
          <w:sz w:val="20"/>
          <w:szCs w:val="20"/>
          <w:lang w:val="en-US"/>
        </w:rPr>
        <w:t xml:space="preserve">2014, afl. 1.2, (344) 345; X., ‘Kenya “Bombs al-Shabab Bases” in Somalia’, BBC News, 23 June 2014, </w:t>
      </w:r>
      <w:hyperlink r:id="rId33" w:history="1">
        <w:r w:rsidRPr="00E70D52">
          <w:rPr>
            <w:rStyle w:val="Hyperlink"/>
            <w:rFonts w:asciiTheme="majorHAnsi" w:hAnsiTheme="majorHAnsi"/>
            <w:color w:val="000000" w:themeColor="text1"/>
            <w:sz w:val="20"/>
            <w:szCs w:val="20"/>
            <w:lang w:val="en-US"/>
          </w:rPr>
          <w:t>www.bbc.com/news/world-africa-27976201</w:t>
        </w:r>
      </w:hyperlink>
      <w:r w:rsidRPr="00E70D52">
        <w:rPr>
          <w:rFonts w:asciiTheme="majorHAnsi" w:hAnsiTheme="majorHAnsi"/>
          <w:color w:val="000000" w:themeColor="text1"/>
          <w:sz w:val="20"/>
          <w:szCs w:val="20"/>
          <w:lang w:val="en-US"/>
        </w:rPr>
        <w:t>.</w:t>
      </w:r>
    </w:p>
  </w:footnote>
  <w:footnote w:id="588">
    <w:p w:rsidR="00597791" w:rsidRPr="00E70D52" w:rsidRDefault="00597791" w:rsidP="003934C4">
      <w:pPr>
        <w:pStyle w:val="Geenafstand"/>
        <w:rPr>
          <w:rFonts w:asciiTheme="majorHAnsi" w:hAnsiTheme="majorHAnsi"/>
          <w:color w:val="000000" w:themeColor="text1"/>
          <w:sz w:val="20"/>
          <w:szCs w:val="20"/>
          <w:lang w:val="en-US"/>
        </w:rPr>
      </w:pPr>
      <w:r w:rsidRPr="00E70D52">
        <w:rPr>
          <w:rStyle w:val="Voetnootmarkering"/>
          <w:rFonts w:asciiTheme="majorHAnsi" w:hAnsiTheme="majorHAnsi"/>
          <w:color w:val="000000" w:themeColor="text1"/>
          <w:sz w:val="20"/>
          <w:szCs w:val="20"/>
        </w:rPr>
        <w:footnoteRef/>
      </w:r>
      <w:r w:rsidRPr="00E70D52">
        <w:rPr>
          <w:rFonts w:asciiTheme="majorHAnsi" w:hAnsiTheme="majorHAnsi"/>
          <w:color w:val="000000" w:themeColor="text1"/>
          <w:sz w:val="20"/>
          <w:szCs w:val="20"/>
          <w:lang w:val="en-US"/>
        </w:rPr>
        <w:t xml:space="preserve"> G. </w:t>
      </w:r>
      <w:r w:rsidRPr="00E70D52">
        <w:rPr>
          <w:rFonts w:asciiTheme="majorHAnsi" w:hAnsiTheme="majorHAnsi"/>
          <w:smallCaps/>
          <w:color w:val="000000" w:themeColor="text1"/>
          <w:sz w:val="20"/>
          <w:szCs w:val="20"/>
          <w:lang w:val="en-US"/>
        </w:rPr>
        <w:t>Obulutsa</w:t>
      </w:r>
      <w:r w:rsidRPr="00E70D52">
        <w:rPr>
          <w:rFonts w:asciiTheme="majorHAnsi" w:hAnsiTheme="majorHAnsi"/>
          <w:color w:val="000000" w:themeColor="text1"/>
          <w:sz w:val="20"/>
          <w:szCs w:val="20"/>
          <w:lang w:val="en-US"/>
        </w:rPr>
        <w:t xml:space="preserve">, “Somali Islamists execute 28 non-Muslims on Kenyan bus”, </w:t>
      </w:r>
      <w:r w:rsidRPr="00E70D52">
        <w:rPr>
          <w:rFonts w:asciiTheme="majorHAnsi" w:hAnsiTheme="majorHAnsi"/>
          <w:i/>
          <w:color w:val="000000" w:themeColor="text1"/>
          <w:sz w:val="20"/>
          <w:szCs w:val="20"/>
          <w:lang w:val="en-US"/>
        </w:rPr>
        <w:t>Reuters</w:t>
      </w:r>
      <w:r w:rsidRPr="00E70D52">
        <w:rPr>
          <w:rFonts w:asciiTheme="majorHAnsi" w:hAnsiTheme="majorHAnsi"/>
          <w:color w:val="000000" w:themeColor="text1"/>
          <w:sz w:val="20"/>
          <w:szCs w:val="20"/>
          <w:lang w:val="en-US"/>
        </w:rPr>
        <w:t xml:space="preserve">, 22 november 2014, </w:t>
      </w:r>
      <w:hyperlink r:id="rId34" w:history="1">
        <w:r w:rsidRPr="00E70D52">
          <w:rPr>
            <w:rStyle w:val="Hyperlink"/>
            <w:rFonts w:asciiTheme="majorHAnsi" w:hAnsiTheme="majorHAnsi"/>
            <w:color w:val="000000" w:themeColor="text1"/>
            <w:sz w:val="20"/>
            <w:szCs w:val="20"/>
            <w:lang w:val="en-US"/>
          </w:rPr>
          <w:t>www.reuters.com/article/2014/11/23/us-kenya-attacks-idUSKCN0J604W20141123?feedType=RSS&amp;feedName=worldNews&amp;rpc=69</w:t>
        </w:r>
      </w:hyperlink>
      <w:r w:rsidRPr="00E70D52">
        <w:rPr>
          <w:rFonts w:asciiTheme="majorHAnsi" w:hAnsiTheme="majorHAnsi"/>
          <w:color w:val="000000" w:themeColor="text1"/>
          <w:sz w:val="20"/>
          <w:szCs w:val="20"/>
          <w:lang w:val="en-US"/>
        </w:rPr>
        <w:t xml:space="preserve">; T. </w:t>
      </w:r>
      <w:r w:rsidRPr="00E70D52">
        <w:rPr>
          <w:rFonts w:asciiTheme="majorHAnsi" w:hAnsiTheme="majorHAnsi"/>
          <w:smallCaps/>
          <w:color w:val="000000" w:themeColor="text1"/>
          <w:sz w:val="20"/>
          <w:szCs w:val="20"/>
          <w:lang w:val="en-US"/>
        </w:rPr>
        <w:t>Ruys</w:t>
      </w:r>
      <w:r w:rsidRPr="00E70D52">
        <w:rPr>
          <w:rFonts w:asciiTheme="majorHAnsi" w:hAnsiTheme="majorHAnsi"/>
          <w:color w:val="000000" w:themeColor="text1"/>
          <w:sz w:val="20"/>
          <w:szCs w:val="20"/>
          <w:lang w:val="en-US"/>
        </w:rPr>
        <w:t xml:space="preserve"> (ed.), “Kenya – Somalia - attacks by al-Shabaab group and Kenyan reactions”, </w:t>
      </w:r>
      <w:r w:rsidRPr="00E70D52">
        <w:rPr>
          <w:rFonts w:asciiTheme="majorHAnsi" w:hAnsiTheme="majorHAnsi"/>
          <w:i/>
          <w:color w:val="000000" w:themeColor="text1"/>
          <w:sz w:val="20"/>
          <w:szCs w:val="20"/>
          <w:lang w:val="en-US"/>
        </w:rPr>
        <w:t xml:space="preserve">JUFIL </w:t>
      </w:r>
      <w:r w:rsidRPr="00E70D52">
        <w:rPr>
          <w:rFonts w:asciiTheme="majorHAnsi" w:hAnsiTheme="majorHAnsi"/>
          <w:color w:val="000000" w:themeColor="text1"/>
          <w:sz w:val="20"/>
          <w:szCs w:val="20"/>
          <w:lang w:val="en-US"/>
        </w:rPr>
        <w:t xml:space="preserve">2015, afl. 2.1, </w:t>
      </w:r>
      <w:r>
        <w:rPr>
          <w:rFonts w:asciiTheme="majorHAnsi" w:hAnsiTheme="majorHAnsi"/>
          <w:color w:val="000000" w:themeColor="text1"/>
          <w:sz w:val="20"/>
          <w:szCs w:val="20"/>
          <w:lang w:val="en-US"/>
        </w:rPr>
        <w:t>128</w:t>
      </w:r>
      <w:r w:rsidRPr="00E70D52">
        <w:rPr>
          <w:rFonts w:asciiTheme="majorHAnsi" w:hAnsiTheme="majorHAnsi"/>
          <w:color w:val="000000" w:themeColor="text1"/>
          <w:sz w:val="20"/>
          <w:szCs w:val="20"/>
          <w:lang w:val="en-US"/>
        </w:rPr>
        <w:t xml:space="preserve">; X., “Al-Shabaab kill 28 non-Muslims on Kenya bus”, </w:t>
      </w:r>
      <w:r w:rsidRPr="00E70D52">
        <w:rPr>
          <w:rFonts w:asciiTheme="majorHAnsi" w:hAnsiTheme="majorHAnsi"/>
          <w:i/>
          <w:color w:val="000000" w:themeColor="text1"/>
          <w:sz w:val="20"/>
          <w:szCs w:val="20"/>
          <w:lang w:val="en-US"/>
        </w:rPr>
        <w:t>New Vision</w:t>
      </w:r>
      <w:r w:rsidRPr="00E70D52">
        <w:rPr>
          <w:rFonts w:asciiTheme="majorHAnsi" w:hAnsiTheme="majorHAnsi"/>
          <w:color w:val="000000" w:themeColor="text1"/>
          <w:sz w:val="20"/>
          <w:szCs w:val="20"/>
          <w:lang w:val="en-US"/>
        </w:rPr>
        <w:t xml:space="preserve">, 22 november 2014, </w:t>
      </w:r>
      <w:hyperlink r:id="rId35" w:history="1">
        <w:r w:rsidRPr="00E70D52">
          <w:rPr>
            <w:rStyle w:val="Hyperlink"/>
            <w:rFonts w:asciiTheme="majorHAnsi" w:hAnsiTheme="majorHAnsi"/>
            <w:color w:val="000000" w:themeColor="text1"/>
            <w:sz w:val="20"/>
            <w:szCs w:val="20"/>
            <w:lang w:val="en-US"/>
          </w:rPr>
          <w:t>www.newvision.co.ug/news/662102-al-shabaab-kill-28-non-muslims-on-kenya-bus.html</w:t>
        </w:r>
      </w:hyperlink>
      <w:r w:rsidRPr="00E70D52">
        <w:rPr>
          <w:rFonts w:asciiTheme="majorHAnsi" w:hAnsiTheme="majorHAnsi"/>
          <w:color w:val="000000" w:themeColor="text1"/>
          <w:sz w:val="20"/>
          <w:szCs w:val="20"/>
          <w:lang w:val="en-US"/>
        </w:rPr>
        <w:t>.</w:t>
      </w:r>
    </w:p>
  </w:footnote>
  <w:footnote w:id="589">
    <w:p w:rsidR="00597791" w:rsidRPr="00E70D52" w:rsidRDefault="00597791">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A. </w:t>
      </w:r>
      <w:r w:rsidRPr="00E70D52">
        <w:rPr>
          <w:rFonts w:asciiTheme="majorHAnsi" w:hAnsiTheme="majorHAnsi"/>
          <w:smallCaps/>
          <w:color w:val="000000" w:themeColor="text1"/>
          <w:lang w:val="en-US"/>
        </w:rPr>
        <w:t>Khalif</w:t>
      </w:r>
      <w:r w:rsidRPr="00E70D52">
        <w:rPr>
          <w:rFonts w:asciiTheme="majorHAnsi" w:hAnsiTheme="majorHAnsi"/>
          <w:color w:val="000000" w:themeColor="text1"/>
          <w:lang w:val="en-US"/>
        </w:rPr>
        <w:t xml:space="preserve">, “Kenyan warplanes bomb targets in Southern Somalia”, </w:t>
      </w:r>
      <w:r w:rsidRPr="00E70D52">
        <w:rPr>
          <w:rFonts w:asciiTheme="majorHAnsi" w:hAnsiTheme="majorHAnsi"/>
          <w:i/>
          <w:color w:val="000000" w:themeColor="text1"/>
          <w:lang w:val="en-US"/>
        </w:rPr>
        <w:t>Africa Review</w:t>
      </w:r>
      <w:r w:rsidRPr="00E70D52">
        <w:rPr>
          <w:rFonts w:asciiTheme="majorHAnsi" w:hAnsiTheme="majorHAnsi"/>
          <w:color w:val="000000" w:themeColor="text1"/>
          <w:lang w:val="en-US"/>
        </w:rPr>
        <w:t xml:space="preserve">, 26 november 2014, </w:t>
      </w:r>
      <w:hyperlink r:id="rId36" w:history="1">
        <w:r w:rsidRPr="00E70D52">
          <w:rPr>
            <w:rStyle w:val="Hyperlink"/>
            <w:rFonts w:asciiTheme="majorHAnsi" w:hAnsiTheme="majorHAnsi"/>
            <w:color w:val="000000" w:themeColor="text1"/>
            <w:lang w:val="en-US"/>
          </w:rPr>
          <w:t>www.africareview.com/News/Kenyan-warplanes-hit-targets-in-Southern-Somalia/-/979180/2535430/-/cm6ot9/-/index.html</w:t>
        </w:r>
      </w:hyperlink>
      <w:r w:rsidRPr="00E70D52">
        <w:rPr>
          <w:rFonts w:asciiTheme="majorHAnsi" w:hAnsiTheme="majorHAnsi"/>
          <w:color w:val="000000" w:themeColor="text1"/>
          <w:lang w:val="en-US"/>
        </w:rPr>
        <w:t>.</w:t>
      </w:r>
    </w:p>
  </w:footnote>
  <w:footnote w:id="590">
    <w:p w:rsidR="00597791" w:rsidRPr="00E70D52" w:rsidRDefault="00597791" w:rsidP="00512BC1">
      <w:pPr>
        <w:rPr>
          <w:rFonts w:asciiTheme="majorHAnsi" w:hAnsiTheme="majorHAnsi"/>
          <w:color w:val="000000" w:themeColor="text1"/>
          <w:sz w:val="20"/>
          <w:szCs w:val="20"/>
          <w:lang w:val="en-US"/>
        </w:rPr>
      </w:pPr>
      <w:r w:rsidRPr="00E70D52">
        <w:rPr>
          <w:rStyle w:val="Voetnootmarkering"/>
          <w:rFonts w:asciiTheme="majorHAnsi" w:hAnsiTheme="majorHAnsi"/>
          <w:color w:val="000000" w:themeColor="text1"/>
          <w:sz w:val="20"/>
          <w:szCs w:val="20"/>
        </w:rPr>
        <w:footnoteRef/>
      </w:r>
      <w:r w:rsidRPr="00E70D52">
        <w:rPr>
          <w:rFonts w:asciiTheme="majorHAnsi" w:hAnsiTheme="majorHAnsi"/>
          <w:color w:val="000000" w:themeColor="text1"/>
          <w:sz w:val="20"/>
          <w:szCs w:val="20"/>
          <w:lang w:val="en-US"/>
        </w:rPr>
        <w:t xml:space="preserve"> Z. </w:t>
      </w:r>
      <w:r w:rsidRPr="00E70D52">
        <w:rPr>
          <w:rFonts w:asciiTheme="majorHAnsi" w:hAnsiTheme="majorHAnsi"/>
          <w:smallCaps/>
          <w:color w:val="000000" w:themeColor="text1"/>
          <w:sz w:val="20"/>
          <w:szCs w:val="20"/>
          <w:lang w:val="en-US"/>
        </w:rPr>
        <w:t>Angira</w:t>
      </w:r>
      <w:r w:rsidRPr="00E70D52">
        <w:rPr>
          <w:rFonts w:asciiTheme="majorHAnsi" w:hAnsiTheme="majorHAnsi"/>
          <w:color w:val="000000" w:themeColor="text1"/>
          <w:sz w:val="20"/>
          <w:szCs w:val="20"/>
          <w:lang w:val="en-US"/>
        </w:rPr>
        <w:t xml:space="preserve"> and M. </w:t>
      </w:r>
      <w:r w:rsidRPr="00E70D52">
        <w:rPr>
          <w:rFonts w:asciiTheme="majorHAnsi" w:hAnsiTheme="majorHAnsi"/>
          <w:smallCaps/>
          <w:color w:val="000000" w:themeColor="text1"/>
          <w:sz w:val="20"/>
          <w:szCs w:val="20"/>
          <w:lang w:val="en-US"/>
        </w:rPr>
        <w:t>Otsialo</w:t>
      </w:r>
      <w:r w:rsidRPr="00E70D52">
        <w:rPr>
          <w:rFonts w:asciiTheme="majorHAnsi" w:hAnsiTheme="majorHAnsi"/>
          <w:color w:val="000000" w:themeColor="text1"/>
          <w:sz w:val="20"/>
          <w:szCs w:val="20"/>
          <w:lang w:val="en-US"/>
        </w:rPr>
        <w:t xml:space="preserve">, “Another massacre in Mandera: 36 killed”, </w:t>
      </w:r>
      <w:r w:rsidRPr="00E70D52">
        <w:rPr>
          <w:rFonts w:asciiTheme="majorHAnsi" w:hAnsiTheme="majorHAnsi"/>
          <w:i/>
          <w:color w:val="000000" w:themeColor="text1"/>
          <w:sz w:val="20"/>
          <w:szCs w:val="20"/>
          <w:lang w:val="en-US"/>
        </w:rPr>
        <w:t>Daily Nation</w:t>
      </w:r>
      <w:r w:rsidRPr="00E70D52">
        <w:rPr>
          <w:rFonts w:asciiTheme="majorHAnsi" w:hAnsiTheme="majorHAnsi"/>
          <w:color w:val="000000" w:themeColor="text1"/>
          <w:sz w:val="20"/>
          <w:szCs w:val="20"/>
          <w:lang w:val="en-US"/>
        </w:rPr>
        <w:t xml:space="preserve">, 2 december 2014, </w:t>
      </w:r>
      <w:hyperlink r:id="rId37" w:history="1">
        <w:r w:rsidRPr="00E70D52">
          <w:rPr>
            <w:rStyle w:val="Hyperlink"/>
            <w:rFonts w:asciiTheme="majorHAnsi" w:hAnsiTheme="majorHAnsi"/>
            <w:color w:val="000000" w:themeColor="text1"/>
            <w:sz w:val="20"/>
            <w:szCs w:val="20"/>
            <w:lang w:val="en-US"/>
          </w:rPr>
          <w:t>www.nation.co.ke/counties/36-people-shot-dead-in-fresh-Mandera-attack/-/1107872/2541682/-/70mayr/-/index.html</w:t>
        </w:r>
      </w:hyperlink>
      <w:r w:rsidRPr="00E70D52">
        <w:rPr>
          <w:rFonts w:asciiTheme="majorHAnsi" w:hAnsiTheme="majorHAnsi"/>
          <w:color w:val="000000" w:themeColor="text1"/>
          <w:sz w:val="20"/>
          <w:szCs w:val="20"/>
          <w:lang w:val="en-US"/>
        </w:rPr>
        <w:t xml:space="preserve">; T. </w:t>
      </w:r>
      <w:r w:rsidRPr="00E70D52">
        <w:rPr>
          <w:rFonts w:asciiTheme="majorHAnsi" w:hAnsiTheme="majorHAnsi"/>
          <w:smallCaps/>
          <w:color w:val="000000" w:themeColor="text1"/>
          <w:sz w:val="20"/>
          <w:szCs w:val="20"/>
          <w:lang w:val="en-US"/>
        </w:rPr>
        <w:t>Ruys</w:t>
      </w:r>
      <w:r w:rsidRPr="00E70D52">
        <w:rPr>
          <w:rFonts w:asciiTheme="majorHAnsi" w:hAnsiTheme="majorHAnsi"/>
          <w:color w:val="000000" w:themeColor="text1"/>
          <w:sz w:val="20"/>
          <w:szCs w:val="20"/>
          <w:lang w:val="en-US"/>
        </w:rPr>
        <w:t xml:space="preserve"> (ed.), “Kenya – Somalia - attacks by al-Shabaab group and Kenyan reactions”, </w:t>
      </w:r>
      <w:r w:rsidRPr="00E70D52">
        <w:rPr>
          <w:rFonts w:asciiTheme="majorHAnsi" w:hAnsiTheme="majorHAnsi"/>
          <w:i/>
          <w:color w:val="000000" w:themeColor="text1"/>
          <w:sz w:val="20"/>
          <w:szCs w:val="20"/>
          <w:lang w:val="en-US"/>
        </w:rPr>
        <w:t xml:space="preserve">JUFIL </w:t>
      </w:r>
      <w:r w:rsidRPr="00E70D52">
        <w:rPr>
          <w:rFonts w:asciiTheme="majorHAnsi" w:hAnsiTheme="majorHAnsi"/>
          <w:color w:val="000000" w:themeColor="text1"/>
          <w:sz w:val="20"/>
          <w:szCs w:val="20"/>
          <w:lang w:val="en-US"/>
        </w:rPr>
        <w:t>2015, afl. 2.1,</w:t>
      </w:r>
      <w:r>
        <w:rPr>
          <w:rFonts w:asciiTheme="majorHAnsi" w:hAnsiTheme="majorHAnsi"/>
          <w:i/>
          <w:color w:val="000000" w:themeColor="text1"/>
          <w:sz w:val="20"/>
          <w:szCs w:val="20"/>
          <w:lang w:val="en-US"/>
        </w:rPr>
        <w:t xml:space="preserve"> </w:t>
      </w:r>
      <w:r>
        <w:rPr>
          <w:rFonts w:asciiTheme="majorHAnsi" w:hAnsiTheme="majorHAnsi"/>
          <w:color w:val="000000" w:themeColor="text1"/>
          <w:sz w:val="20"/>
          <w:szCs w:val="20"/>
          <w:lang w:val="en-US"/>
        </w:rPr>
        <w:t>128</w:t>
      </w:r>
      <w:r w:rsidRPr="00E70D52">
        <w:rPr>
          <w:rFonts w:asciiTheme="majorHAnsi" w:hAnsiTheme="majorHAnsi"/>
          <w:color w:val="000000" w:themeColor="text1"/>
          <w:sz w:val="20"/>
          <w:szCs w:val="20"/>
          <w:lang w:val="en-US"/>
        </w:rPr>
        <w:t xml:space="preserve">; X., “Al-Shabab massacres non-Muslims at Kenya quarry”, </w:t>
      </w:r>
      <w:r w:rsidRPr="00E70D52">
        <w:rPr>
          <w:rFonts w:asciiTheme="majorHAnsi" w:hAnsiTheme="majorHAnsi"/>
          <w:i/>
          <w:color w:val="000000" w:themeColor="text1"/>
          <w:sz w:val="20"/>
          <w:szCs w:val="20"/>
          <w:lang w:val="en-US"/>
        </w:rPr>
        <w:t>BBC News</w:t>
      </w:r>
      <w:r w:rsidRPr="00E70D52">
        <w:rPr>
          <w:rFonts w:asciiTheme="majorHAnsi" w:hAnsiTheme="majorHAnsi"/>
          <w:color w:val="000000" w:themeColor="text1"/>
          <w:sz w:val="20"/>
          <w:szCs w:val="20"/>
          <w:lang w:val="en-US"/>
        </w:rPr>
        <w:t xml:space="preserve">, 2 december 2014, </w:t>
      </w:r>
      <w:hyperlink r:id="rId38" w:history="1">
        <w:r w:rsidRPr="00E70D52">
          <w:rPr>
            <w:rStyle w:val="Hyperlink"/>
            <w:rFonts w:asciiTheme="majorHAnsi" w:hAnsiTheme="majorHAnsi"/>
            <w:color w:val="000000" w:themeColor="text1"/>
            <w:sz w:val="20"/>
            <w:szCs w:val="20"/>
            <w:lang w:val="en-US"/>
          </w:rPr>
          <w:t>www.bbc.com/news/world-africa-30288137</w:t>
        </w:r>
      </w:hyperlink>
      <w:r w:rsidRPr="00E70D52">
        <w:rPr>
          <w:rFonts w:asciiTheme="majorHAnsi" w:hAnsiTheme="majorHAnsi"/>
          <w:color w:val="000000" w:themeColor="text1"/>
          <w:sz w:val="20"/>
          <w:szCs w:val="20"/>
          <w:lang w:val="en-US"/>
        </w:rPr>
        <w:t>.</w:t>
      </w:r>
    </w:p>
  </w:footnote>
  <w:footnote w:id="591">
    <w:p w:rsidR="00597791" w:rsidRPr="00E70D52" w:rsidRDefault="00597791">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X., “Kenya bombs Somalia al-Shabab bases after Garissa attack”, </w:t>
      </w:r>
      <w:r w:rsidRPr="00E70D52">
        <w:rPr>
          <w:rFonts w:asciiTheme="majorHAnsi" w:hAnsiTheme="majorHAnsi"/>
          <w:i/>
          <w:color w:val="000000" w:themeColor="text1"/>
          <w:lang w:val="en-US"/>
        </w:rPr>
        <w:t>BBC News</w:t>
      </w:r>
      <w:r w:rsidRPr="00E70D52">
        <w:rPr>
          <w:rFonts w:asciiTheme="majorHAnsi" w:hAnsiTheme="majorHAnsi"/>
          <w:color w:val="000000" w:themeColor="text1"/>
          <w:lang w:val="en-US"/>
        </w:rPr>
        <w:t xml:space="preserve">, 6 april 2015, </w:t>
      </w:r>
      <w:hyperlink r:id="rId39" w:history="1">
        <w:r w:rsidRPr="00E70D52">
          <w:rPr>
            <w:rStyle w:val="Hyperlink"/>
            <w:rFonts w:asciiTheme="majorHAnsi" w:hAnsiTheme="majorHAnsi"/>
            <w:color w:val="000000" w:themeColor="text1"/>
            <w:lang w:val="en-US"/>
          </w:rPr>
          <w:t>www.bbc.com/news/world-africa-32194722</w:t>
        </w:r>
      </w:hyperlink>
      <w:r w:rsidRPr="00E70D52">
        <w:rPr>
          <w:rFonts w:asciiTheme="majorHAnsi" w:hAnsiTheme="majorHAnsi"/>
          <w:color w:val="000000" w:themeColor="text1"/>
          <w:lang w:val="en-US"/>
        </w:rPr>
        <w:t>.</w:t>
      </w:r>
    </w:p>
  </w:footnote>
  <w:footnote w:id="592">
    <w:p w:rsidR="00597791" w:rsidRPr="00E70D52" w:rsidRDefault="00597791">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E. </w:t>
      </w:r>
      <w:r w:rsidRPr="00E70D52">
        <w:rPr>
          <w:rFonts w:asciiTheme="majorHAnsi" w:hAnsiTheme="majorHAnsi"/>
          <w:smallCaps/>
          <w:color w:val="000000" w:themeColor="text1"/>
          <w:lang w:val="en-US"/>
        </w:rPr>
        <w:t>Honan</w:t>
      </w:r>
      <w:r w:rsidRPr="00E70D52">
        <w:rPr>
          <w:rFonts w:asciiTheme="majorHAnsi" w:hAnsiTheme="majorHAnsi"/>
          <w:color w:val="000000" w:themeColor="text1"/>
          <w:lang w:val="en-US"/>
        </w:rPr>
        <w:t xml:space="preserve">, “Al Shabaab kills at least 147 at Kenyan University; siege ends”, </w:t>
      </w:r>
      <w:r w:rsidRPr="00E70D52">
        <w:rPr>
          <w:rFonts w:asciiTheme="majorHAnsi" w:hAnsiTheme="majorHAnsi"/>
          <w:i/>
          <w:color w:val="000000" w:themeColor="text1"/>
          <w:lang w:val="en-US"/>
        </w:rPr>
        <w:t>Reuters</w:t>
      </w:r>
      <w:r w:rsidRPr="00E70D52">
        <w:rPr>
          <w:rFonts w:asciiTheme="majorHAnsi" w:hAnsiTheme="majorHAnsi"/>
          <w:color w:val="000000" w:themeColor="text1"/>
          <w:lang w:val="en-US"/>
        </w:rPr>
        <w:t>, 2 april 2015,</w:t>
      </w:r>
      <w:hyperlink w:history="1">
        <w:r w:rsidRPr="00E70D52">
          <w:rPr>
            <w:rStyle w:val="Hyperlink"/>
            <w:rFonts w:asciiTheme="majorHAnsi" w:hAnsiTheme="majorHAnsi"/>
            <w:color w:val="000000" w:themeColor="text1"/>
            <w:lang w:val="en-US"/>
          </w:rPr>
          <w:t xml:space="preserve"> www.reuters.com/article/2015/04/02/us-kenya-security-college-idUSKBN0MT0CK20150402</w:t>
        </w:r>
      </w:hyperlink>
      <w:r w:rsidRPr="00E70D52">
        <w:rPr>
          <w:rFonts w:asciiTheme="majorHAnsi" w:hAnsiTheme="majorHAnsi"/>
          <w:color w:val="000000" w:themeColor="text1"/>
          <w:lang w:val="en-US"/>
        </w:rPr>
        <w:t xml:space="preserve"> </w:t>
      </w:r>
    </w:p>
  </w:footnote>
  <w:footnote w:id="593">
    <w:p w:rsidR="00597791" w:rsidRPr="00E70D52" w:rsidRDefault="00597791" w:rsidP="009F3EA8">
      <w:pPr>
        <w:rPr>
          <w:rFonts w:asciiTheme="majorHAnsi" w:hAnsiTheme="majorHAnsi"/>
          <w:color w:val="000000" w:themeColor="text1"/>
          <w:sz w:val="20"/>
          <w:szCs w:val="20"/>
          <w:lang w:val="en-US"/>
        </w:rPr>
      </w:pPr>
      <w:r w:rsidRPr="00E70D52">
        <w:rPr>
          <w:rStyle w:val="Voetnootmarkering"/>
          <w:rFonts w:asciiTheme="majorHAnsi" w:hAnsiTheme="majorHAnsi"/>
          <w:color w:val="000000" w:themeColor="text1"/>
          <w:sz w:val="20"/>
          <w:szCs w:val="20"/>
        </w:rPr>
        <w:footnoteRef/>
      </w:r>
      <w:r w:rsidRPr="00E70D52">
        <w:rPr>
          <w:rFonts w:asciiTheme="majorHAnsi" w:hAnsiTheme="majorHAnsi"/>
          <w:color w:val="000000" w:themeColor="text1"/>
          <w:sz w:val="20"/>
          <w:szCs w:val="20"/>
          <w:lang w:val="en-US"/>
        </w:rPr>
        <w:t xml:space="preserve"> R. </w:t>
      </w:r>
      <w:r w:rsidRPr="00E70D52">
        <w:rPr>
          <w:rFonts w:asciiTheme="majorHAnsi" w:hAnsiTheme="majorHAnsi"/>
          <w:smallCaps/>
          <w:color w:val="000000" w:themeColor="text1"/>
          <w:sz w:val="20"/>
          <w:szCs w:val="20"/>
          <w:lang w:val="en-US"/>
        </w:rPr>
        <w:t>Lough</w:t>
      </w:r>
      <w:r w:rsidRPr="00E70D52">
        <w:rPr>
          <w:rFonts w:asciiTheme="majorHAnsi" w:hAnsiTheme="majorHAnsi"/>
          <w:color w:val="000000" w:themeColor="text1"/>
          <w:sz w:val="20"/>
          <w:szCs w:val="20"/>
          <w:lang w:val="en-US"/>
        </w:rPr>
        <w:t xml:space="preserve"> en J. </w:t>
      </w:r>
      <w:r w:rsidRPr="00E70D52">
        <w:rPr>
          <w:rFonts w:asciiTheme="majorHAnsi" w:hAnsiTheme="majorHAnsi"/>
          <w:smallCaps/>
          <w:color w:val="000000" w:themeColor="text1"/>
          <w:sz w:val="20"/>
          <w:szCs w:val="20"/>
          <w:lang w:val="en-US"/>
        </w:rPr>
        <w:t>Macharia</w:t>
      </w:r>
      <w:r w:rsidRPr="00E70D52">
        <w:rPr>
          <w:rFonts w:asciiTheme="majorHAnsi" w:hAnsiTheme="majorHAnsi"/>
          <w:color w:val="000000" w:themeColor="text1"/>
          <w:sz w:val="20"/>
          <w:szCs w:val="20"/>
          <w:lang w:val="en-US"/>
        </w:rPr>
        <w:t xml:space="preserve">, “Kenya tells Somalia “put house in order” after mall attack”, </w:t>
      </w:r>
      <w:r w:rsidRPr="00E70D52">
        <w:rPr>
          <w:rFonts w:asciiTheme="majorHAnsi" w:hAnsiTheme="majorHAnsi"/>
          <w:i/>
          <w:color w:val="000000" w:themeColor="text1"/>
          <w:sz w:val="20"/>
          <w:szCs w:val="20"/>
          <w:lang w:val="en-US"/>
        </w:rPr>
        <w:t>Reuters</w:t>
      </w:r>
      <w:r w:rsidRPr="00E70D52">
        <w:rPr>
          <w:rFonts w:asciiTheme="majorHAnsi" w:hAnsiTheme="majorHAnsi"/>
          <w:color w:val="000000" w:themeColor="text1"/>
          <w:sz w:val="20"/>
          <w:szCs w:val="20"/>
          <w:lang w:val="en-US"/>
        </w:rPr>
        <w:t>, 1 oktober 2013,</w:t>
      </w:r>
      <w:hyperlink r:id="rId40" w:history="1">
        <w:r w:rsidRPr="00E70D52">
          <w:rPr>
            <w:rStyle w:val="Hyperlink"/>
            <w:rFonts w:asciiTheme="majorHAnsi" w:hAnsiTheme="majorHAnsi"/>
            <w:color w:val="000000" w:themeColor="text1"/>
            <w:sz w:val="20"/>
            <w:szCs w:val="20"/>
            <w:lang w:val="en-US"/>
          </w:rPr>
          <w:t>www.reuters.com/article/2013/10/01/us-kenya-attack-somalia-idUSBRE9901DA20131001</w:t>
        </w:r>
      </w:hyperlink>
      <w:r w:rsidRPr="00E70D52">
        <w:rPr>
          <w:rFonts w:asciiTheme="majorHAnsi" w:hAnsiTheme="majorHAnsi"/>
          <w:color w:val="000000" w:themeColor="text1"/>
          <w:sz w:val="20"/>
          <w:szCs w:val="20"/>
          <w:lang w:val="en-US"/>
        </w:rPr>
        <w:t>.</w:t>
      </w:r>
    </w:p>
  </w:footnote>
  <w:footnote w:id="594">
    <w:p w:rsidR="00597791" w:rsidRPr="00E70D52" w:rsidRDefault="00597791" w:rsidP="00FE1F43">
      <w:pPr>
        <w:rPr>
          <w:rFonts w:asciiTheme="majorHAnsi" w:eastAsiaTheme="minorHAnsi" w:hAnsiTheme="majorHAnsi"/>
          <w:color w:val="000000" w:themeColor="text1"/>
          <w:sz w:val="20"/>
          <w:szCs w:val="20"/>
          <w:lang w:val="en-US" w:eastAsia="en-US"/>
        </w:rPr>
      </w:pPr>
      <w:r w:rsidRPr="00E70D52">
        <w:rPr>
          <w:rStyle w:val="Voetnootmarkering"/>
          <w:rFonts w:asciiTheme="majorHAnsi" w:hAnsiTheme="majorHAnsi"/>
          <w:color w:val="000000" w:themeColor="text1"/>
          <w:sz w:val="20"/>
          <w:szCs w:val="20"/>
        </w:rPr>
        <w:footnoteRef/>
      </w:r>
      <w:r w:rsidRPr="00E70D52">
        <w:rPr>
          <w:rFonts w:asciiTheme="majorHAnsi" w:hAnsiTheme="majorHAnsi"/>
          <w:color w:val="000000" w:themeColor="text1"/>
          <w:sz w:val="20"/>
          <w:szCs w:val="20"/>
          <w:lang w:val="en-US"/>
        </w:rPr>
        <w:t xml:space="preserve"> IGH, </w:t>
      </w:r>
      <w:r w:rsidRPr="00E70D52">
        <w:rPr>
          <w:rFonts w:asciiTheme="majorHAnsi" w:hAnsiTheme="majorHAnsi"/>
          <w:i/>
          <w:color w:val="000000" w:themeColor="text1"/>
          <w:sz w:val="20"/>
          <w:szCs w:val="20"/>
          <w:lang w:val="en-US"/>
        </w:rPr>
        <w:t>Legal Consequences of the Construction of a Wall in the Occupied Palestinian Territory</w:t>
      </w:r>
      <w:r w:rsidRPr="00E70D52">
        <w:rPr>
          <w:rFonts w:asciiTheme="majorHAnsi" w:hAnsiTheme="majorHAnsi"/>
          <w:color w:val="000000" w:themeColor="text1"/>
          <w:sz w:val="20"/>
          <w:szCs w:val="20"/>
          <w:lang w:val="en-US"/>
        </w:rPr>
        <w:t xml:space="preserve">, Advisory Opinion (9 juli 2004), </w:t>
      </w:r>
      <w:r w:rsidRPr="00E70D52">
        <w:rPr>
          <w:rFonts w:asciiTheme="majorHAnsi" w:hAnsiTheme="majorHAnsi"/>
          <w:i/>
          <w:color w:val="000000" w:themeColor="text1"/>
          <w:sz w:val="20"/>
          <w:szCs w:val="20"/>
          <w:lang w:val="en-US"/>
        </w:rPr>
        <w:t xml:space="preserve">ICJ Reports </w:t>
      </w:r>
      <w:r w:rsidRPr="00E70D52">
        <w:rPr>
          <w:rFonts w:asciiTheme="majorHAnsi" w:hAnsiTheme="majorHAnsi"/>
          <w:color w:val="000000" w:themeColor="text1"/>
          <w:sz w:val="20"/>
          <w:szCs w:val="20"/>
          <w:lang w:val="en-US"/>
        </w:rPr>
        <w:t>2004, 136, §139.</w:t>
      </w:r>
    </w:p>
  </w:footnote>
  <w:footnote w:id="595">
    <w:p w:rsidR="00597791" w:rsidRPr="00E70D52" w:rsidRDefault="00597791" w:rsidP="00FE1F43">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A. </w:t>
      </w:r>
      <w:r w:rsidRPr="00E70D52">
        <w:rPr>
          <w:rFonts w:asciiTheme="majorHAnsi" w:hAnsiTheme="majorHAnsi"/>
          <w:smallCaps/>
          <w:color w:val="000000" w:themeColor="text1"/>
          <w:lang w:val="en-US"/>
        </w:rPr>
        <w:t>Clapham</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Brierly’s Law of Nations</w:t>
      </w:r>
      <w:r w:rsidRPr="00E70D52">
        <w:rPr>
          <w:rFonts w:asciiTheme="majorHAnsi" w:hAnsiTheme="majorHAnsi"/>
          <w:color w:val="000000" w:themeColor="text1"/>
          <w:lang w:val="en-US"/>
        </w:rPr>
        <w:t xml:space="preserve">, Oxford, Oxford University Press, 2012, 476-479; M. </w:t>
      </w:r>
      <w:r w:rsidRPr="00E70D52">
        <w:rPr>
          <w:rFonts w:asciiTheme="majorHAnsi" w:hAnsiTheme="majorHAnsi"/>
          <w:smallCaps/>
          <w:color w:val="000000" w:themeColor="text1"/>
          <w:lang w:val="en-US"/>
        </w:rPr>
        <w:t>Dixon</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Textbook</w:t>
      </w:r>
      <w:r w:rsidRPr="00E70D52">
        <w:rPr>
          <w:rFonts w:asciiTheme="majorHAnsi" w:hAnsiTheme="majorHAnsi"/>
          <w:color w:val="000000" w:themeColor="text1"/>
          <w:lang w:val="en-US"/>
        </w:rPr>
        <w:t xml:space="preserve">, 297, T. </w:t>
      </w:r>
      <w:r w:rsidRPr="00E70D52">
        <w:rPr>
          <w:rFonts w:asciiTheme="majorHAnsi" w:hAnsiTheme="majorHAnsi"/>
          <w:smallCaps/>
          <w:color w:val="000000" w:themeColor="text1"/>
          <w:lang w:val="en-US"/>
        </w:rPr>
        <w:t>Ruys</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Armed Attack</w:t>
      </w:r>
      <w:r w:rsidRPr="00E70D52">
        <w:rPr>
          <w:rFonts w:asciiTheme="majorHAnsi" w:hAnsiTheme="majorHAnsi"/>
          <w:color w:val="000000" w:themeColor="text1"/>
          <w:lang w:val="en-US"/>
        </w:rPr>
        <w:t>, 485-486.</w:t>
      </w:r>
    </w:p>
  </w:footnote>
  <w:footnote w:id="596">
    <w:p w:rsidR="00597791" w:rsidRPr="00E70D52" w:rsidRDefault="00597791" w:rsidP="00FE1F43">
      <w:pPr>
        <w:rPr>
          <w:rFonts w:asciiTheme="majorHAnsi" w:hAnsiTheme="majorHAnsi"/>
          <w:color w:val="000000" w:themeColor="text1"/>
          <w:sz w:val="20"/>
          <w:szCs w:val="20"/>
          <w:lang w:val="en-US"/>
        </w:rPr>
      </w:pPr>
      <w:r w:rsidRPr="00E70D52">
        <w:rPr>
          <w:rStyle w:val="Voetnootmarkering"/>
          <w:rFonts w:asciiTheme="majorHAnsi" w:hAnsiTheme="majorHAnsi"/>
          <w:color w:val="000000" w:themeColor="text1"/>
          <w:sz w:val="20"/>
          <w:szCs w:val="20"/>
        </w:rPr>
        <w:footnoteRef/>
      </w:r>
      <w:r w:rsidRPr="00E70D52">
        <w:rPr>
          <w:rFonts w:asciiTheme="majorHAnsi" w:hAnsiTheme="majorHAnsi"/>
          <w:color w:val="000000" w:themeColor="text1"/>
          <w:sz w:val="20"/>
          <w:szCs w:val="20"/>
          <w:lang w:val="en-US"/>
        </w:rPr>
        <w:t xml:space="preserve"> I. </w:t>
      </w:r>
      <w:r w:rsidRPr="00E70D52">
        <w:rPr>
          <w:rFonts w:asciiTheme="majorHAnsi" w:hAnsiTheme="majorHAnsi"/>
          <w:smallCaps/>
          <w:color w:val="000000" w:themeColor="text1"/>
          <w:sz w:val="20"/>
          <w:szCs w:val="20"/>
          <w:lang w:val="en-US"/>
        </w:rPr>
        <w:t>Brownlie</w:t>
      </w:r>
      <w:r w:rsidRPr="00E70D52">
        <w:rPr>
          <w:rFonts w:asciiTheme="majorHAnsi" w:hAnsiTheme="majorHAnsi"/>
          <w:color w:val="000000" w:themeColor="text1"/>
          <w:sz w:val="20"/>
          <w:szCs w:val="20"/>
          <w:lang w:val="en-US"/>
        </w:rPr>
        <w:t xml:space="preserve">, </w:t>
      </w:r>
      <w:r w:rsidRPr="00E70D52">
        <w:rPr>
          <w:rFonts w:asciiTheme="majorHAnsi" w:hAnsiTheme="majorHAnsi"/>
          <w:i/>
          <w:color w:val="000000" w:themeColor="text1"/>
          <w:sz w:val="20"/>
          <w:szCs w:val="20"/>
          <w:lang w:val="en-US"/>
        </w:rPr>
        <w:t>Principles of Public International Law</w:t>
      </w:r>
      <w:r w:rsidRPr="00E70D52">
        <w:rPr>
          <w:rFonts w:asciiTheme="majorHAnsi" w:hAnsiTheme="majorHAnsi"/>
          <w:color w:val="000000" w:themeColor="text1"/>
          <w:sz w:val="20"/>
          <w:szCs w:val="20"/>
          <w:lang w:val="en-US"/>
        </w:rPr>
        <w:t>, New York, Oxford University Press, 2008, 745.</w:t>
      </w:r>
    </w:p>
  </w:footnote>
  <w:footnote w:id="597">
    <w:p w:rsidR="00597791" w:rsidRPr="00E70D52" w:rsidRDefault="00597791" w:rsidP="005D56BA">
      <w:pPr>
        <w:rPr>
          <w:rFonts w:asciiTheme="majorHAnsi" w:eastAsiaTheme="minorHAnsi" w:hAnsiTheme="majorHAnsi"/>
          <w:color w:val="000000" w:themeColor="text1"/>
          <w:sz w:val="20"/>
          <w:szCs w:val="20"/>
          <w:lang w:val="en-US" w:eastAsia="en-US"/>
        </w:rPr>
      </w:pPr>
      <w:r w:rsidRPr="00E70D52">
        <w:rPr>
          <w:rStyle w:val="Voetnootmarkering"/>
          <w:rFonts w:asciiTheme="majorHAnsi" w:hAnsiTheme="majorHAnsi"/>
          <w:color w:val="000000" w:themeColor="text1"/>
          <w:sz w:val="20"/>
          <w:szCs w:val="20"/>
        </w:rPr>
        <w:footnoteRef/>
      </w:r>
      <w:r w:rsidRPr="00E70D52">
        <w:rPr>
          <w:rFonts w:asciiTheme="majorHAnsi" w:hAnsiTheme="majorHAnsi"/>
          <w:color w:val="000000" w:themeColor="text1"/>
          <w:sz w:val="20"/>
          <w:szCs w:val="20"/>
          <w:lang w:val="en-US"/>
        </w:rPr>
        <w:t xml:space="preserve"> Separate Opinion van Judge Kooijmans, IGH, </w:t>
      </w:r>
      <w:r w:rsidRPr="00E70D52">
        <w:rPr>
          <w:rFonts w:asciiTheme="majorHAnsi" w:hAnsiTheme="majorHAnsi"/>
          <w:i/>
          <w:color w:val="000000" w:themeColor="text1"/>
          <w:sz w:val="20"/>
          <w:szCs w:val="20"/>
          <w:lang w:val="en-US"/>
        </w:rPr>
        <w:t>Armed Activities on the Territory of the Congo</w:t>
      </w:r>
      <w:r w:rsidRPr="00E70D52">
        <w:rPr>
          <w:rFonts w:asciiTheme="majorHAnsi" w:hAnsiTheme="majorHAnsi"/>
          <w:color w:val="000000" w:themeColor="text1"/>
          <w:sz w:val="20"/>
          <w:szCs w:val="20"/>
          <w:lang w:val="en-US"/>
        </w:rPr>
        <w:t xml:space="preserve"> (Democratic Republic of the Congo v. Uganda), Judgment (19 december 2005), </w:t>
      </w:r>
      <w:r w:rsidRPr="00E70D52">
        <w:rPr>
          <w:rFonts w:asciiTheme="majorHAnsi" w:hAnsiTheme="majorHAnsi"/>
          <w:i/>
          <w:color w:val="000000" w:themeColor="text1"/>
          <w:sz w:val="20"/>
          <w:szCs w:val="20"/>
          <w:lang w:val="en-US"/>
        </w:rPr>
        <w:t>ICJ Reports</w:t>
      </w:r>
      <w:r w:rsidRPr="00E70D52">
        <w:rPr>
          <w:rFonts w:asciiTheme="majorHAnsi" w:hAnsiTheme="majorHAnsi"/>
          <w:color w:val="000000" w:themeColor="text1"/>
          <w:sz w:val="20"/>
          <w:szCs w:val="20"/>
          <w:lang w:val="en-US"/>
        </w:rPr>
        <w:t xml:space="preserve"> 2005, 168, §30.</w:t>
      </w:r>
    </w:p>
  </w:footnote>
  <w:footnote w:id="598">
    <w:p w:rsidR="00597791" w:rsidRPr="00E70D52" w:rsidRDefault="00597791">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T. </w:t>
      </w:r>
      <w:r w:rsidRPr="00E70D52">
        <w:rPr>
          <w:rFonts w:asciiTheme="majorHAnsi" w:hAnsiTheme="majorHAnsi"/>
          <w:smallCaps/>
          <w:color w:val="000000" w:themeColor="text1"/>
          <w:lang w:val="en-US"/>
        </w:rPr>
        <w:t>Ruys</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Armed Attack</w:t>
      </w:r>
      <w:r w:rsidRPr="00E70D52">
        <w:rPr>
          <w:rFonts w:asciiTheme="majorHAnsi" w:hAnsiTheme="majorHAnsi"/>
          <w:color w:val="000000" w:themeColor="text1"/>
          <w:lang w:val="en-US"/>
        </w:rPr>
        <w:t>, 496-497.</w:t>
      </w:r>
    </w:p>
  </w:footnote>
  <w:footnote w:id="599">
    <w:p w:rsidR="00597791" w:rsidRPr="00E70D52" w:rsidRDefault="00597791">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Ibid</w:t>
      </w:r>
      <w:r w:rsidRPr="00E70D52">
        <w:rPr>
          <w:rFonts w:asciiTheme="majorHAnsi" w:hAnsiTheme="majorHAnsi"/>
          <w:color w:val="000000" w:themeColor="text1"/>
          <w:lang w:val="en-US"/>
        </w:rPr>
        <w:t>, 509.</w:t>
      </w:r>
    </w:p>
  </w:footnote>
  <w:footnote w:id="600">
    <w:p w:rsidR="00597791" w:rsidRPr="00E70D52" w:rsidRDefault="00597791">
      <w:pPr>
        <w:pStyle w:val="Voetnoottekst"/>
        <w:rPr>
          <w:rFonts w:asciiTheme="majorHAnsi" w:hAnsiTheme="majorHAnsi"/>
          <w:color w:val="000000" w:themeColor="text1"/>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rPr>
        <w:t xml:space="preserve"> </w:t>
      </w:r>
      <w:r w:rsidRPr="00E70D52">
        <w:rPr>
          <w:rFonts w:asciiTheme="majorHAnsi" w:hAnsiTheme="majorHAnsi"/>
          <w:i/>
          <w:color w:val="000000" w:themeColor="text1"/>
        </w:rPr>
        <w:t>Ibid</w:t>
      </w:r>
      <w:r w:rsidRPr="00E70D52">
        <w:rPr>
          <w:rFonts w:asciiTheme="majorHAnsi" w:hAnsiTheme="majorHAnsi"/>
          <w:color w:val="000000" w:themeColor="text1"/>
        </w:rPr>
        <w:t>, 509-510.</w:t>
      </w:r>
    </w:p>
  </w:footnote>
  <w:footnote w:id="601">
    <w:p w:rsidR="00597791" w:rsidRPr="00E70D52" w:rsidRDefault="00597791">
      <w:pPr>
        <w:pStyle w:val="Voetnoottekst"/>
        <w:rPr>
          <w:rFonts w:asciiTheme="majorHAnsi" w:hAnsiTheme="majorHAnsi"/>
          <w:color w:val="000000" w:themeColor="text1"/>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rPr>
        <w:t xml:space="preserve"> Resolutie VR 1368 (2001), zie noot </w:t>
      </w:r>
      <w:fldSimple w:instr=" NOTEREF _Ref419541154 \h  \* MERGEFORMAT ">
        <w:r w:rsidRPr="00FB0C7A">
          <w:rPr>
            <w:rFonts w:asciiTheme="majorHAnsi" w:hAnsiTheme="majorHAnsi"/>
            <w:color w:val="000000" w:themeColor="text1"/>
          </w:rPr>
          <w:t>268</w:t>
        </w:r>
      </w:fldSimple>
      <w:r w:rsidRPr="00E70D52">
        <w:rPr>
          <w:rFonts w:asciiTheme="majorHAnsi" w:hAnsiTheme="majorHAnsi"/>
          <w:color w:val="000000" w:themeColor="text1"/>
        </w:rPr>
        <w:t>.</w:t>
      </w:r>
    </w:p>
  </w:footnote>
  <w:footnote w:id="602">
    <w:p w:rsidR="00597791" w:rsidRPr="00E70D52" w:rsidRDefault="00597791" w:rsidP="00576699">
      <w:pPr>
        <w:rPr>
          <w:rFonts w:asciiTheme="majorHAnsi" w:hAnsiTheme="majorHAnsi"/>
          <w:color w:val="000000" w:themeColor="text1"/>
          <w:sz w:val="20"/>
          <w:szCs w:val="20"/>
          <w:lang w:val="en-US"/>
        </w:rPr>
      </w:pPr>
      <w:r w:rsidRPr="00E70D52">
        <w:rPr>
          <w:rStyle w:val="Voetnootmarkering"/>
          <w:rFonts w:asciiTheme="majorHAnsi" w:hAnsiTheme="majorHAnsi"/>
          <w:color w:val="000000" w:themeColor="text1"/>
          <w:sz w:val="20"/>
          <w:szCs w:val="20"/>
        </w:rPr>
        <w:footnoteRef/>
      </w:r>
      <w:r w:rsidRPr="00E70D52">
        <w:rPr>
          <w:rFonts w:asciiTheme="majorHAnsi" w:hAnsiTheme="majorHAnsi"/>
          <w:color w:val="000000" w:themeColor="text1"/>
          <w:sz w:val="20"/>
          <w:szCs w:val="20"/>
          <w:lang w:val="en-US"/>
        </w:rPr>
        <w:t xml:space="preserve"> S.A. </w:t>
      </w:r>
      <w:r w:rsidRPr="00E70D52">
        <w:rPr>
          <w:rFonts w:asciiTheme="majorHAnsi" w:hAnsiTheme="majorHAnsi"/>
          <w:smallCaps/>
          <w:color w:val="000000" w:themeColor="text1"/>
          <w:sz w:val="20"/>
          <w:szCs w:val="20"/>
          <w:lang w:val="en-US"/>
        </w:rPr>
        <w:t>Barbour</w:t>
      </w:r>
      <w:r w:rsidRPr="00E70D52">
        <w:rPr>
          <w:rFonts w:asciiTheme="majorHAnsi" w:hAnsiTheme="majorHAnsi"/>
          <w:color w:val="000000" w:themeColor="text1"/>
          <w:sz w:val="20"/>
          <w:szCs w:val="20"/>
          <w:lang w:val="en-US"/>
        </w:rPr>
        <w:t xml:space="preserve"> en Z.A. </w:t>
      </w:r>
      <w:r w:rsidRPr="00E70D52">
        <w:rPr>
          <w:rFonts w:asciiTheme="majorHAnsi" w:hAnsiTheme="majorHAnsi"/>
          <w:smallCaps/>
          <w:color w:val="000000" w:themeColor="text1"/>
          <w:sz w:val="20"/>
          <w:szCs w:val="20"/>
          <w:lang w:val="en-US"/>
        </w:rPr>
        <w:t>Salzman</w:t>
      </w:r>
      <w:r w:rsidRPr="00E70D52">
        <w:rPr>
          <w:rFonts w:asciiTheme="majorHAnsi" w:hAnsiTheme="majorHAnsi"/>
          <w:color w:val="000000" w:themeColor="text1"/>
          <w:sz w:val="20"/>
          <w:szCs w:val="20"/>
          <w:lang w:val="en-US"/>
        </w:rPr>
        <w:t xml:space="preserve">, “The Tangled Web: the Right of Self-Defense against Non-State Actors in the Armed Activities Case”, </w:t>
      </w:r>
      <w:r w:rsidRPr="00E70D52">
        <w:rPr>
          <w:rFonts w:asciiTheme="majorHAnsi" w:hAnsiTheme="majorHAnsi"/>
          <w:i/>
          <w:color w:val="000000" w:themeColor="text1"/>
          <w:sz w:val="20"/>
          <w:szCs w:val="20"/>
          <w:lang w:val="en-US"/>
        </w:rPr>
        <w:t>NYU J. Int’l L. &amp; Pol</w:t>
      </w:r>
      <w:r w:rsidRPr="00E70D52">
        <w:rPr>
          <w:rFonts w:asciiTheme="majorHAnsi" w:hAnsiTheme="majorHAnsi"/>
          <w:color w:val="000000" w:themeColor="text1"/>
          <w:sz w:val="20"/>
          <w:szCs w:val="20"/>
          <w:lang w:val="en-US"/>
        </w:rPr>
        <w:t xml:space="preserve">. 2008, vol. 40, (53) 87-90; K.N. </w:t>
      </w:r>
      <w:r w:rsidRPr="00E70D52">
        <w:rPr>
          <w:rFonts w:asciiTheme="majorHAnsi" w:hAnsiTheme="majorHAnsi"/>
          <w:smallCaps/>
          <w:color w:val="000000" w:themeColor="text1"/>
          <w:sz w:val="20"/>
          <w:szCs w:val="20"/>
          <w:lang w:val="en-US"/>
        </w:rPr>
        <w:t>Trapp</w:t>
      </w:r>
      <w:r w:rsidRPr="00E70D52">
        <w:rPr>
          <w:rFonts w:asciiTheme="majorHAnsi" w:hAnsiTheme="majorHAnsi"/>
          <w:color w:val="000000" w:themeColor="text1"/>
          <w:sz w:val="20"/>
          <w:szCs w:val="20"/>
          <w:lang w:val="en-US"/>
        </w:rPr>
        <w:t xml:space="preserve">, “Back to Basics: Necessity, Proportionality, and the Right of Self-Defence against Non-State Terrorist Actors”, </w:t>
      </w:r>
      <w:r w:rsidRPr="00E70D52">
        <w:rPr>
          <w:rFonts w:asciiTheme="majorHAnsi" w:hAnsiTheme="majorHAnsi"/>
          <w:i/>
          <w:color w:val="000000" w:themeColor="text1"/>
          <w:sz w:val="20"/>
          <w:szCs w:val="20"/>
          <w:lang w:val="en-US"/>
        </w:rPr>
        <w:t xml:space="preserve">Int’l &amp; Comp. L.Q. </w:t>
      </w:r>
      <w:r w:rsidRPr="00E70D52">
        <w:rPr>
          <w:rFonts w:asciiTheme="majorHAnsi" w:hAnsiTheme="majorHAnsi"/>
          <w:color w:val="000000" w:themeColor="text1"/>
          <w:sz w:val="20"/>
          <w:szCs w:val="20"/>
          <w:lang w:val="en-US"/>
        </w:rPr>
        <w:t xml:space="preserve">2007, vol. 56, afl. 1, (141) 146-148; M. </w:t>
      </w:r>
      <w:r w:rsidRPr="00E70D52">
        <w:rPr>
          <w:rFonts w:asciiTheme="majorHAnsi" w:hAnsiTheme="majorHAnsi"/>
          <w:smallCaps/>
          <w:color w:val="000000" w:themeColor="text1"/>
          <w:sz w:val="20"/>
          <w:szCs w:val="20"/>
          <w:lang w:val="en-US" w:eastAsia="nl-BE"/>
        </w:rPr>
        <w:t>Waxman</w:t>
      </w:r>
      <w:r w:rsidRPr="00E70D52">
        <w:rPr>
          <w:rFonts w:asciiTheme="majorHAnsi" w:hAnsiTheme="majorHAnsi"/>
          <w:color w:val="000000" w:themeColor="text1"/>
          <w:sz w:val="20"/>
          <w:szCs w:val="20"/>
          <w:lang w:val="en-US" w:eastAsia="nl-BE"/>
        </w:rPr>
        <w:t xml:space="preserve">, “Regulating Resort to Force: Form and Substance of the UN Charter Regime”, </w:t>
      </w:r>
      <w:r w:rsidRPr="00E70D52">
        <w:rPr>
          <w:rFonts w:asciiTheme="majorHAnsi" w:hAnsiTheme="majorHAnsi"/>
          <w:i/>
          <w:color w:val="000000" w:themeColor="text1"/>
          <w:sz w:val="20"/>
          <w:szCs w:val="20"/>
          <w:lang w:val="en-US" w:eastAsia="nl-BE"/>
        </w:rPr>
        <w:t xml:space="preserve">EJIL </w:t>
      </w:r>
      <w:r w:rsidRPr="00E70D52">
        <w:rPr>
          <w:rFonts w:asciiTheme="majorHAnsi" w:hAnsiTheme="majorHAnsi"/>
          <w:color w:val="000000" w:themeColor="text1"/>
          <w:sz w:val="20"/>
          <w:szCs w:val="20"/>
          <w:lang w:val="en-US" w:eastAsia="nl-BE"/>
        </w:rPr>
        <w:t>2013, afl. 1, (151) 164-165.</w:t>
      </w:r>
      <w:r w:rsidRPr="00E70D52">
        <w:rPr>
          <w:rFonts w:asciiTheme="majorHAnsi" w:hAnsiTheme="majorHAnsi"/>
          <w:color w:val="000000" w:themeColor="text1"/>
          <w:sz w:val="20"/>
          <w:szCs w:val="20"/>
          <w:lang w:val="en-US"/>
        </w:rPr>
        <w:t xml:space="preserve"> </w:t>
      </w:r>
    </w:p>
  </w:footnote>
  <w:footnote w:id="603">
    <w:p w:rsidR="00597791" w:rsidRPr="00E70D52" w:rsidRDefault="00597791">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Cf.</w:t>
      </w:r>
      <w:r w:rsidRPr="00E70D52">
        <w:rPr>
          <w:rFonts w:asciiTheme="majorHAnsi" w:hAnsiTheme="majorHAnsi"/>
          <w:color w:val="000000" w:themeColor="text1"/>
          <w:lang w:val="en-US"/>
        </w:rPr>
        <w:t xml:space="preserve"> Y. </w:t>
      </w:r>
      <w:r w:rsidRPr="00E70D52">
        <w:rPr>
          <w:rFonts w:asciiTheme="majorHAnsi" w:hAnsiTheme="majorHAnsi"/>
          <w:smallCaps/>
          <w:color w:val="000000" w:themeColor="text1"/>
          <w:lang w:val="en-US"/>
        </w:rPr>
        <w:t>Dinstein</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War</w:t>
      </w:r>
      <w:r w:rsidRPr="00E70D52">
        <w:rPr>
          <w:rFonts w:asciiTheme="majorHAnsi" w:hAnsiTheme="majorHAnsi"/>
          <w:color w:val="000000" w:themeColor="text1"/>
          <w:lang w:val="en-US"/>
        </w:rPr>
        <w:t xml:space="preserve">, 224-225; </w:t>
      </w:r>
      <w:r w:rsidRPr="00E70D52">
        <w:rPr>
          <w:rFonts w:asciiTheme="majorHAnsi" w:hAnsiTheme="majorHAnsi"/>
          <w:i/>
          <w:color w:val="000000" w:themeColor="text1"/>
          <w:lang w:val="en-US"/>
        </w:rPr>
        <w:t xml:space="preserve">Cf. </w:t>
      </w:r>
      <w:r w:rsidRPr="00E70D52">
        <w:rPr>
          <w:rFonts w:asciiTheme="majorHAnsi" w:hAnsiTheme="majorHAnsi"/>
          <w:color w:val="000000" w:themeColor="text1"/>
          <w:lang w:val="en-US"/>
        </w:rPr>
        <w:t xml:space="preserve">T. </w:t>
      </w:r>
      <w:r w:rsidRPr="00E70D52">
        <w:rPr>
          <w:rFonts w:asciiTheme="majorHAnsi" w:hAnsiTheme="majorHAnsi"/>
          <w:smallCaps/>
          <w:color w:val="000000" w:themeColor="text1"/>
          <w:lang w:val="en-US"/>
        </w:rPr>
        <w:t>Ruys</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Armed Attack</w:t>
      </w:r>
      <w:r w:rsidRPr="00E70D52">
        <w:rPr>
          <w:rFonts w:asciiTheme="majorHAnsi" w:hAnsiTheme="majorHAnsi"/>
          <w:color w:val="000000" w:themeColor="text1"/>
          <w:lang w:val="en-US"/>
        </w:rPr>
        <w:t>, 489-510.</w:t>
      </w:r>
    </w:p>
  </w:footnote>
  <w:footnote w:id="604">
    <w:p w:rsidR="00597791" w:rsidRPr="00E70D52" w:rsidRDefault="00597791" w:rsidP="00E049D0">
      <w:pPr>
        <w:rPr>
          <w:rFonts w:asciiTheme="majorHAnsi" w:hAnsiTheme="majorHAnsi"/>
          <w:color w:val="000000" w:themeColor="text1"/>
          <w:sz w:val="20"/>
          <w:szCs w:val="20"/>
        </w:rPr>
      </w:pPr>
      <w:r w:rsidRPr="00E70D52">
        <w:rPr>
          <w:rStyle w:val="Voetnootmarkering"/>
          <w:rFonts w:asciiTheme="majorHAnsi" w:hAnsiTheme="majorHAnsi"/>
          <w:color w:val="000000" w:themeColor="text1"/>
          <w:sz w:val="20"/>
          <w:szCs w:val="20"/>
        </w:rPr>
        <w:footnoteRef/>
      </w:r>
      <w:r w:rsidRPr="00E70D52">
        <w:rPr>
          <w:rFonts w:asciiTheme="majorHAnsi" w:hAnsiTheme="majorHAnsi"/>
          <w:color w:val="000000" w:themeColor="text1"/>
          <w:sz w:val="20"/>
          <w:szCs w:val="20"/>
        </w:rPr>
        <w:t xml:space="preserve"> Resolutie 1744 van de Veiligheidsraad van de Verenigde Naties (20 februari 2007), </w:t>
      </w:r>
      <w:r w:rsidRPr="00E70D52">
        <w:rPr>
          <w:rFonts w:asciiTheme="majorHAnsi" w:hAnsiTheme="majorHAnsi"/>
          <w:i/>
          <w:color w:val="000000" w:themeColor="text1"/>
          <w:sz w:val="20"/>
          <w:szCs w:val="20"/>
        </w:rPr>
        <w:t>UN Doc.</w:t>
      </w:r>
      <w:r w:rsidRPr="00E70D52">
        <w:rPr>
          <w:rFonts w:asciiTheme="majorHAnsi" w:hAnsiTheme="majorHAnsi"/>
          <w:color w:val="000000" w:themeColor="text1"/>
          <w:sz w:val="20"/>
          <w:szCs w:val="20"/>
        </w:rPr>
        <w:t>S/RES/1744 (2007).</w:t>
      </w:r>
    </w:p>
  </w:footnote>
  <w:footnote w:id="605">
    <w:p w:rsidR="00597791" w:rsidRPr="00E70D52" w:rsidRDefault="00597791">
      <w:pPr>
        <w:pStyle w:val="Voetnoottekst"/>
        <w:rPr>
          <w:rFonts w:asciiTheme="majorHAnsi" w:hAnsiTheme="majorHAnsi"/>
          <w:color w:val="000000" w:themeColor="text1"/>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rPr>
        <w:t xml:space="preserve"> Onder andere door: Resolutie 1766 van de Veiligheidsraad van de Verenigde Naties (23 juli 2007), </w:t>
      </w:r>
      <w:r w:rsidRPr="00E70D52">
        <w:rPr>
          <w:rFonts w:asciiTheme="majorHAnsi" w:hAnsiTheme="majorHAnsi"/>
          <w:i/>
          <w:color w:val="000000" w:themeColor="text1"/>
        </w:rPr>
        <w:t>UN Doc.</w:t>
      </w:r>
      <w:r w:rsidRPr="00E70D52">
        <w:rPr>
          <w:rFonts w:asciiTheme="majorHAnsi" w:hAnsiTheme="majorHAnsi"/>
          <w:color w:val="000000" w:themeColor="text1"/>
        </w:rPr>
        <w:t xml:space="preserve">S/RES/1766 (2007); Resolutie 2036 van de Veiligheidsraad van de Verenigde Naties (22 februari 2012), </w:t>
      </w:r>
      <w:r w:rsidRPr="00E70D52">
        <w:rPr>
          <w:rFonts w:asciiTheme="majorHAnsi" w:hAnsiTheme="majorHAnsi"/>
          <w:i/>
          <w:color w:val="000000" w:themeColor="text1"/>
        </w:rPr>
        <w:t>UN Doc.</w:t>
      </w:r>
      <w:r w:rsidRPr="00E70D52">
        <w:rPr>
          <w:rFonts w:asciiTheme="majorHAnsi" w:hAnsiTheme="majorHAnsi"/>
          <w:color w:val="000000" w:themeColor="text1"/>
        </w:rPr>
        <w:t xml:space="preserve">S/RES/2036 (2012); Resolutie 2124 van de Veiligheidsraad van de Verenigde Naties (12 november 2013), </w:t>
      </w:r>
      <w:r w:rsidRPr="00E70D52">
        <w:rPr>
          <w:rFonts w:asciiTheme="majorHAnsi" w:hAnsiTheme="majorHAnsi"/>
          <w:i/>
          <w:color w:val="000000" w:themeColor="text1"/>
        </w:rPr>
        <w:t>UN Doc.</w:t>
      </w:r>
      <w:r w:rsidRPr="00E70D52">
        <w:rPr>
          <w:rFonts w:asciiTheme="majorHAnsi" w:hAnsiTheme="majorHAnsi"/>
          <w:color w:val="000000" w:themeColor="text1"/>
        </w:rPr>
        <w:t>S/RES/2124 (2013).</w:t>
      </w:r>
    </w:p>
  </w:footnote>
  <w:footnote w:id="606">
    <w:p w:rsidR="00597791" w:rsidRPr="00E70D52" w:rsidRDefault="00597791" w:rsidP="00EE019B">
      <w:pPr>
        <w:rPr>
          <w:rFonts w:asciiTheme="majorHAnsi" w:hAnsiTheme="majorHAnsi"/>
          <w:color w:val="000000" w:themeColor="text1"/>
          <w:sz w:val="20"/>
          <w:szCs w:val="20"/>
        </w:rPr>
      </w:pPr>
      <w:r w:rsidRPr="00E70D52">
        <w:rPr>
          <w:rStyle w:val="Voetnootmarkering"/>
          <w:rFonts w:asciiTheme="majorHAnsi" w:hAnsiTheme="majorHAnsi"/>
          <w:color w:val="000000" w:themeColor="text1"/>
          <w:sz w:val="20"/>
          <w:szCs w:val="20"/>
        </w:rPr>
        <w:footnoteRef/>
      </w:r>
      <w:r w:rsidRPr="00E70D52">
        <w:rPr>
          <w:rFonts w:asciiTheme="majorHAnsi" w:hAnsiTheme="majorHAnsi"/>
          <w:color w:val="000000" w:themeColor="text1"/>
          <w:sz w:val="20"/>
          <w:szCs w:val="20"/>
        </w:rPr>
        <w:t xml:space="preserve"> Press Release van de Afrikaanse Unie (23 juni 2014), “AMISOM Airstrikes Destroy al Shabaab Hideout’”, </w:t>
      </w:r>
      <w:hyperlink r:id="rId41" w:history="1">
        <w:r w:rsidRPr="00E70D52">
          <w:rPr>
            <w:rStyle w:val="Hyperlink"/>
            <w:rFonts w:asciiTheme="majorHAnsi" w:hAnsiTheme="majorHAnsi"/>
            <w:color w:val="000000" w:themeColor="text1"/>
            <w:sz w:val="20"/>
            <w:szCs w:val="20"/>
          </w:rPr>
          <w:t>http://amisom-au.org/2014/06/amisom-airstrikes-destroy-al-shabaab-hideout/</w:t>
        </w:r>
      </w:hyperlink>
      <w:r w:rsidRPr="00E70D52">
        <w:rPr>
          <w:rFonts w:asciiTheme="majorHAnsi" w:hAnsiTheme="majorHAnsi"/>
          <w:color w:val="000000" w:themeColor="text1"/>
          <w:sz w:val="20"/>
          <w:szCs w:val="20"/>
        </w:rPr>
        <w:t xml:space="preserve">; X., ‘Kenya “Bombs al-Shabab Bases” in Somalia’, BBC News, 23 June 2014, </w:t>
      </w:r>
      <w:hyperlink r:id="rId42" w:history="1">
        <w:r w:rsidRPr="00E70D52">
          <w:rPr>
            <w:rStyle w:val="Hyperlink"/>
            <w:rFonts w:asciiTheme="majorHAnsi" w:hAnsiTheme="majorHAnsi"/>
            <w:color w:val="000000" w:themeColor="text1"/>
            <w:sz w:val="20"/>
            <w:szCs w:val="20"/>
          </w:rPr>
          <w:t>www.bbc.com/news/world-africa-27976201</w:t>
        </w:r>
      </w:hyperlink>
      <w:r w:rsidRPr="00E70D52">
        <w:rPr>
          <w:rFonts w:asciiTheme="majorHAnsi" w:hAnsiTheme="majorHAnsi"/>
          <w:color w:val="000000" w:themeColor="text1"/>
          <w:sz w:val="20"/>
          <w:szCs w:val="20"/>
        </w:rPr>
        <w:t>.</w:t>
      </w:r>
    </w:p>
  </w:footnote>
  <w:footnote w:id="607">
    <w:p w:rsidR="00597791" w:rsidRPr="00E70D52" w:rsidRDefault="00597791" w:rsidP="00BA2D10">
      <w:pPr>
        <w:rPr>
          <w:rFonts w:asciiTheme="majorHAnsi" w:hAnsiTheme="majorHAnsi"/>
          <w:color w:val="000000" w:themeColor="text1"/>
          <w:sz w:val="20"/>
          <w:szCs w:val="20"/>
        </w:rPr>
      </w:pPr>
      <w:r w:rsidRPr="00E70D52">
        <w:rPr>
          <w:rStyle w:val="Voetnootmarkering"/>
          <w:rFonts w:asciiTheme="majorHAnsi" w:hAnsiTheme="majorHAnsi"/>
          <w:color w:val="000000" w:themeColor="text1"/>
          <w:sz w:val="20"/>
          <w:szCs w:val="20"/>
        </w:rPr>
        <w:footnoteRef/>
      </w:r>
      <w:r w:rsidRPr="00E70D52">
        <w:rPr>
          <w:rFonts w:asciiTheme="majorHAnsi" w:hAnsiTheme="majorHAnsi"/>
          <w:color w:val="000000" w:themeColor="text1"/>
          <w:sz w:val="20"/>
          <w:szCs w:val="20"/>
        </w:rPr>
        <w:t xml:space="preserve"> Resolutie 2125 van de Veiligheidsraad van de Verenigde Naties (18 november 2013), </w:t>
      </w:r>
      <w:r w:rsidRPr="00E70D52">
        <w:rPr>
          <w:rFonts w:asciiTheme="majorHAnsi" w:hAnsiTheme="majorHAnsi"/>
          <w:i/>
          <w:color w:val="000000" w:themeColor="text1"/>
          <w:sz w:val="20"/>
          <w:szCs w:val="20"/>
        </w:rPr>
        <w:t>UN Doc.</w:t>
      </w:r>
      <w:r w:rsidRPr="00E70D52">
        <w:rPr>
          <w:rFonts w:asciiTheme="majorHAnsi" w:hAnsiTheme="majorHAnsi"/>
          <w:color w:val="000000" w:themeColor="text1"/>
          <w:sz w:val="20"/>
          <w:szCs w:val="20"/>
        </w:rPr>
        <w:t xml:space="preserve">S/RES/2125 (2013); Resolutie VR 2182 (2014), zie noot </w:t>
      </w:r>
      <w:fldSimple w:instr=" NOTEREF _Ref419550169 \h  \* MERGEFORMAT ">
        <w:r w:rsidRPr="00FB0C7A">
          <w:rPr>
            <w:rFonts w:asciiTheme="majorHAnsi" w:hAnsiTheme="majorHAnsi"/>
            <w:color w:val="000000" w:themeColor="text1"/>
            <w:sz w:val="20"/>
            <w:szCs w:val="20"/>
          </w:rPr>
          <w:t>584</w:t>
        </w:r>
      </w:fldSimple>
      <w:r w:rsidRPr="00E70D52">
        <w:rPr>
          <w:rFonts w:asciiTheme="majorHAnsi" w:hAnsiTheme="majorHAnsi"/>
          <w:color w:val="000000" w:themeColor="text1"/>
          <w:sz w:val="20"/>
          <w:szCs w:val="20"/>
        </w:rPr>
        <w:t>.</w:t>
      </w:r>
    </w:p>
  </w:footnote>
  <w:footnote w:id="608">
    <w:p w:rsidR="00597791" w:rsidRPr="00E70D52" w:rsidRDefault="00597791">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X., “Ukraine country profile – Overview”, </w:t>
      </w:r>
      <w:r w:rsidRPr="00E70D52">
        <w:rPr>
          <w:rFonts w:asciiTheme="majorHAnsi" w:hAnsiTheme="majorHAnsi"/>
          <w:i/>
          <w:color w:val="000000" w:themeColor="text1"/>
          <w:lang w:val="en-US"/>
        </w:rPr>
        <w:t>BBC News</w:t>
      </w:r>
      <w:r w:rsidRPr="00E70D52">
        <w:rPr>
          <w:rFonts w:asciiTheme="majorHAnsi" w:hAnsiTheme="majorHAnsi"/>
          <w:color w:val="000000" w:themeColor="text1"/>
          <w:lang w:val="en-US"/>
        </w:rPr>
        <w:t xml:space="preserve">, 12 februari 2015, </w:t>
      </w:r>
      <w:hyperlink r:id="rId43" w:history="1">
        <w:r w:rsidRPr="00E70D52">
          <w:rPr>
            <w:rStyle w:val="Hyperlink"/>
            <w:rFonts w:asciiTheme="majorHAnsi" w:hAnsiTheme="majorHAnsi"/>
            <w:color w:val="000000" w:themeColor="text1"/>
            <w:lang w:val="en-US"/>
          </w:rPr>
          <w:t>www.bbc.com/news/world-europe-18018002</w:t>
        </w:r>
      </w:hyperlink>
      <w:r w:rsidRPr="00E70D52">
        <w:rPr>
          <w:rFonts w:asciiTheme="majorHAnsi" w:hAnsiTheme="majorHAnsi"/>
          <w:color w:val="000000" w:themeColor="text1"/>
          <w:lang w:val="en-US"/>
        </w:rPr>
        <w:t>;</w:t>
      </w:r>
      <w:r w:rsidRPr="00E70D52">
        <w:rPr>
          <w:rFonts w:asciiTheme="majorHAnsi" w:hAnsiTheme="majorHAnsi"/>
          <w:i/>
          <w:color w:val="000000" w:themeColor="text1"/>
          <w:lang w:val="en-US"/>
        </w:rPr>
        <w:t xml:space="preserve"> </w:t>
      </w:r>
      <w:r w:rsidRPr="00E70D52">
        <w:rPr>
          <w:rFonts w:asciiTheme="majorHAnsi" w:hAnsiTheme="majorHAnsi"/>
          <w:color w:val="000000" w:themeColor="text1"/>
          <w:lang w:val="en-US"/>
        </w:rPr>
        <w:t xml:space="preserve">X., “Ukraine crisis in maps”, </w:t>
      </w:r>
      <w:r w:rsidRPr="00E70D52">
        <w:rPr>
          <w:rFonts w:asciiTheme="majorHAnsi" w:hAnsiTheme="majorHAnsi"/>
          <w:i/>
          <w:color w:val="000000" w:themeColor="text1"/>
          <w:lang w:val="en-US"/>
        </w:rPr>
        <w:t>BBC News</w:t>
      </w:r>
      <w:r w:rsidRPr="00E70D52">
        <w:rPr>
          <w:rFonts w:asciiTheme="majorHAnsi" w:hAnsiTheme="majorHAnsi"/>
          <w:color w:val="000000" w:themeColor="text1"/>
          <w:lang w:val="en-US"/>
        </w:rPr>
        <w:t xml:space="preserve">, 18 februari 2015, </w:t>
      </w:r>
      <w:hyperlink r:id="rId44" w:history="1">
        <w:r w:rsidRPr="00E70D52">
          <w:rPr>
            <w:rStyle w:val="Hyperlink"/>
            <w:rFonts w:asciiTheme="majorHAnsi" w:hAnsiTheme="majorHAnsi"/>
            <w:color w:val="000000" w:themeColor="text1"/>
            <w:lang w:val="en-US"/>
          </w:rPr>
          <w:t>www.bbc.com/news/world-europe-27308526</w:t>
        </w:r>
      </w:hyperlink>
      <w:r w:rsidRPr="00E70D52">
        <w:rPr>
          <w:rFonts w:asciiTheme="majorHAnsi" w:hAnsiTheme="majorHAnsi"/>
          <w:color w:val="000000" w:themeColor="text1"/>
          <w:lang w:val="en-US"/>
        </w:rPr>
        <w:t xml:space="preserve">. </w:t>
      </w:r>
    </w:p>
  </w:footnote>
  <w:footnote w:id="609">
    <w:p w:rsidR="00597791" w:rsidRPr="00E70D52" w:rsidRDefault="00597791">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X., “Ukraine crisis in maps”, </w:t>
      </w:r>
      <w:r w:rsidRPr="00E70D52">
        <w:rPr>
          <w:rFonts w:asciiTheme="majorHAnsi" w:hAnsiTheme="majorHAnsi"/>
          <w:i/>
          <w:color w:val="000000" w:themeColor="text1"/>
          <w:lang w:val="en-US"/>
        </w:rPr>
        <w:t>BBC News</w:t>
      </w:r>
      <w:r w:rsidRPr="00E70D52">
        <w:rPr>
          <w:rFonts w:asciiTheme="majorHAnsi" w:hAnsiTheme="majorHAnsi"/>
          <w:color w:val="000000" w:themeColor="text1"/>
          <w:lang w:val="en-US"/>
        </w:rPr>
        <w:t xml:space="preserve">, 18 februari 2015, zie noot </w:t>
      </w:r>
      <w:fldSimple w:instr=" NOTEREF _Ref419550320 \h  \* MERGEFORMAT ">
        <w:r w:rsidRPr="00FB0C7A">
          <w:rPr>
            <w:rFonts w:asciiTheme="majorHAnsi" w:hAnsiTheme="majorHAnsi"/>
            <w:color w:val="000000" w:themeColor="text1"/>
            <w:lang w:val="en-US"/>
          </w:rPr>
          <w:t>608</w:t>
        </w:r>
      </w:fldSimple>
      <w:r w:rsidRPr="00E70D52">
        <w:rPr>
          <w:rFonts w:asciiTheme="majorHAnsi" w:hAnsiTheme="majorHAnsi"/>
          <w:color w:val="000000" w:themeColor="text1"/>
          <w:lang w:val="en-US"/>
        </w:rPr>
        <w:t>.</w:t>
      </w:r>
    </w:p>
  </w:footnote>
  <w:footnote w:id="610">
    <w:p w:rsidR="00597791" w:rsidRPr="00E70D52" w:rsidRDefault="00597791">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X., “Ukraine crisis: Timeline”, </w:t>
      </w:r>
      <w:r w:rsidRPr="00E70D52">
        <w:rPr>
          <w:rFonts w:asciiTheme="majorHAnsi" w:hAnsiTheme="majorHAnsi"/>
          <w:i/>
          <w:color w:val="000000" w:themeColor="text1"/>
          <w:lang w:val="en-US"/>
        </w:rPr>
        <w:t>BBC News</w:t>
      </w:r>
      <w:r w:rsidRPr="00E70D52">
        <w:rPr>
          <w:rFonts w:asciiTheme="majorHAnsi" w:hAnsiTheme="majorHAnsi"/>
          <w:color w:val="000000" w:themeColor="text1"/>
          <w:lang w:val="en-US"/>
        </w:rPr>
        <w:t xml:space="preserve">, 13 november 2014, </w:t>
      </w:r>
      <w:hyperlink r:id="rId45" w:history="1">
        <w:r w:rsidRPr="00E70D52">
          <w:rPr>
            <w:rStyle w:val="Hyperlink"/>
            <w:rFonts w:asciiTheme="majorHAnsi" w:hAnsiTheme="majorHAnsi"/>
            <w:color w:val="000000" w:themeColor="text1"/>
            <w:lang w:val="en-US"/>
          </w:rPr>
          <w:t>www.bbc.com/news/world-middle-east-26248275</w:t>
        </w:r>
      </w:hyperlink>
      <w:r w:rsidRPr="00E70D52">
        <w:rPr>
          <w:rFonts w:asciiTheme="majorHAnsi" w:hAnsiTheme="majorHAnsi"/>
          <w:color w:val="000000" w:themeColor="text1"/>
          <w:lang w:val="en-US"/>
        </w:rPr>
        <w:t xml:space="preserve">; X., “Ukraine country profile – Overview”, </w:t>
      </w:r>
      <w:r w:rsidRPr="00E70D52">
        <w:rPr>
          <w:rFonts w:asciiTheme="majorHAnsi" w:hAnsiTheme="majorHAnsi"/>
          <w:i/>
          <w:color w:val="000000" w:themeColor="text1"/>
          <w:lang w:val="en-US"/>
        </w:rPr>
        <w:t>BBC News</w:t>
      </w:r>
      <w:r w:rsidRPr="00E70D52">
        <w:rPr>
          <w:rFonts w:asciiTheme="majorHAnsi" w:hAnsiTheme="majorHAnsi"/>
          <w:color w:val="000000" w:themeColor="text1"/>
          <w:lang w:val="en-US"/>
        </w:rPr>
        <w:t xml:space="preserve">, 12 februari 2015, zie noot </w:t>
      </w:r>
      <w:fldSimple w:instr=" NOTEREF _Ref419550320 \h  \* MERGEFORMAT ">
        <w:r w:rsidRPr="00FB0C7A">
          <w:rPr>
            <w:rFonts w:asciiTheme="majorHAnsi" w:hAnsiTheme="majorHAnsi"/>
            <w:color w:val="000000" w:themeColor="text1"/>
            <w:lang w:val="en-US"/>
          </w:rPr>
          <w:t>608</w:t>
        </w:r>
      </w:fldSimple>
      <w:r w:rsidRPr="00E70D52">
        <w:rPr>
          <w:rFonts w:asciiTheme="majorHAnsi" w:hAnsiTheme="majorHAnsi"/>
          <w:color w:val="000000" w:themeColor="text1"/>
          <w:lang w:val="en-US"/>
        </w:rPr>
        <w:t>.</w:t>
      </w:r>
    </w:p>
  </w:footnote>
  <w:footnote w:id="611">
    <w:p w:rsidR="00597791" w:rsidRPr="00E70D52" w:rsidRDefault="00597791">
      <w:pPr>
        <w:pStyle w:val="Voetnoottekst"/>
        <w:rPr>
          <w:rFonts w:asciiTheme="majorHAnsi" w:hAnsiTheme="majorHAnsi"/>
          <w:color w:val="000000" w:themeColor="text1"/>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rPr>
        <w:t xml:space="preserve"> X., “Ukraine crisis in maps”, </w:t>
      </w:r>
      <w:r w:rsidRPr="00E70D52">
        <w:rPr>
          <w:rFonts w:asciiTheme="majorHAnsi" w:hAnsiTheme="majorHAnsi"/>
          <w:i/>
          <w:color w:val="000000" w:themeColor="text1"/>
        </w:rPr>
        <w:t>BBC News</w:t>
      </w:r>
      <w:r w:rsidRPr="00E70D52">
        <w:rPr>
          <w:rFonts w:asciiTheme="majorHAnsi" w:hAnsiTheme="majorHAnsi"/>
          <w:color w:val="000000" w:themeColor="text1"/>
        </w:rPr>
        <w:t xml:space="preserve">, 18 februari 2015, zie noot </w:t>
      </w:r>
      <w:fldSimple w:instr=" NOTEREF _Ref419550320 \h  \* MERGEFORMAT ">
        <w:r w:rsidRPr="00FB0C7A">
          <w:rPr>
            <w:rFonts w:asciiTheme="majorHAnsi" w:hAnsiTheme="majorHAnsi"/>
            <w:color w:val="000000" w:themeColor="text1"/>
          </w:rPr>
          <w:t>608</w:t>
        </w:r>
      </w:fldSimple>
      <w:r w:rsidRPr="00E70D52">
        <w:rPr>
          <w:rFonts w:asciiTheme="majorHAnsi" w:hAnsiTheme="majorHAnsi"/>
          <w:color w:val="000000" w:themeColor="text1"/>
        </w:rPr>
        <w:t>.</w:t>
      </w:r>
    </w:p>
  </w:footnote>
  <w:footnote w:id="612">
    <w:p w:rsidR="00597791" w:rsidRPr="00E70D52" w:rsidRDefault="00597791">
      <w:pPr>
        <w:pStyle w:val="Voetnoottekst"/>
        <w:rPr>
          <w:rFonts w:asciiTheme="majorHAnsi" w:hAnsiTheme="majorHAnsi"/>
          <w:color w:val="000000" w:themeColor="text1"/>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rPr>
        <w:t xml:space="preserve"> Al werd dit percentage later betwist en herleid tot 50 à 60%. Bovendien werd het referendum (en andere daaropvolgende referenda voor een Volksrepubliek in Donetsk en Luhansk) niet erkend door Kiev of Europa), uit X., “Ukraine crisis in maps”, </w:t>
      </w:r>
      <w:r w:rsidRPr="00E70D52">
        <w:rPr>
          <w:rFonts w:asciiTheme="majorHAnsi" w:hAnsiTheme="majorHAnsi"/>
          <w:i/>
          <w:color w:val="000000" w:themeColor="text1"/>
        </w:rPr>
        <w:t>BBC News</w:t>
      </w:r>
      <w:r w:rsidRPr="00E70D52">
        <w:rPr>
          <w:rFonts w:asciiTheme="majorHAnsi" w:hAnsiTheme="majorHAnsi"/>
          <w:color w:val="000000" w:themeColor="text1"/>
        </w:rPr>
        <w:t xml:space="preserve">, 18 februari 2015, zie noot </w:t>
      </w:r>
      <w:fldSimple w:instr=" NOTEREF _Ref419550320 \h  \* MERGEFORMAT ">
        <w:r w:rsidRPr="00FB0C7A">
          <w:rPr>
            <w:rFonts w:asciiTheme="majorHAnsi" w:hAnsiTheme="majorHAnsi"/>
            <w:color w:val="000000" w:themeColor="text1"/>
          </w:rPr>
          <w:t>608</w:t>
        </w:r>
      </w:fldSimple>
      <w:r w:rsidRPr="00E70D52">
        <w:rPr>
          <w:rFonts w:asciiTheme="majorHAnsi" w:hAnsiTheme="majorHAnsi"/>
          <w:color w:val="000000" w:themeColor="text1"/>
        </w:rPr>
        <w:t>.</w:t>
      </w:r>
    </w:p>
  </w:footnote>
  <w:footnote w:id="613">
    <w:p w:rsidR="00597791" w:rsidRPr="00E70D52" w:rsidRDefault="00597791">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X., “Ukraine crisis in maps”, </w:t>
      </w:r>
      <w:r w:rsidRPr="00E70D52">
        <w:rPr>
          <w:rFonts w:asciiTheme="majorHAnsi" w:hAnsiTheme="majorHAnsi"/>
          <w:i/>
          <w:color w:val="000000" w:themeColor="text1"/>
          <w:lang w:val="en-US"/>
        </w:rPr>
        <w:t>BBC News</w:t>
      </w:r>
      <w:r w:rsidRPr="00E70D52">
        <w:rPr>
          <w:rFonts w:asciiTheme="majorHAnsi" w:hAnsiTheme="majorHAnsi"/>
          <w:color w:val="000000" w:themeColor="text1"/>
          <w:lang w:val="en-US"/>
        </w:rPr>
        <w:t xml:space="preserve">, 18 februari 2015, zie noot </w:t>
      </w:r>
      <w:fldSimple w:instr=" NOTEREF _Ref419550320 \h  \* MERGEFORMAT ">
        <w:r w:rsidRPr="00FB0C7A">
          <w:rPr>
            <w:rFonts w:asciiTheme="majorHAnsi" w:hAnsiTheme="majorHAnsi"/>
            <w:color w:val="000000" w:themeColor="text1"/>
            <w:lang w:val="en-US"/>
          </w:rPr>
          <w:t>608</w:t>
        </w:r>
      </w:fldSimple>
      <w:r w:rsidRPr="00E70D52">
        <w:rPr>
          <w:rFonts w:asciiTheme="majorHAnsi" w:hAnsiTheme="majorHAnsi"/>
          <w:color w:val="000000" w:themeColor="text1"/>
          <w:lang w:val="en-US"/>
        </w:rPr>
        <w:t>.</w:t>
      </w:r>
    </w:p>
  </w:footnote>
  <w:footnote w:id="614">
    <w:p w:rsidR="00597791" w:rsidRPr="00E70D52" w:rsidRDefault="00597791">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R. </w:t>
      </w:r>
      <w:r w:rsidRPr="00E70D52">
        <w:rPr>
          <w:rFonts w:asciiTheme="majorHAnsi" w:hAnsiTheme="majorHAnsi"/>
          <w:smallCaps/>
          <w:color w:val="000000" w:themeColor="text1"/>
          <w:lang w:val="en-US"/>
        </w:rPr>
        <w:t>Balmforth</w:t>
      </w:r>
      <w:r w:rsidRPr="00E70D52">
        <w:rPr>
          <w:rFonts w:asciiTheme="majorHAnsi" w:hAnsiTheme="majorHAnsi"/>
          <w:color w:val="000000" w:themeColor="text1"/>
          <w:lang w:val="en-US"/>
        </w:rPr>
        <w:t xml:space="preserve"> en A. </w:t>
      </w:r>
      <w:r w:rsidRPr="00E70D52">
        <w:rPr>
          <w:rFonts w:asciiTheme="majorHAnsi" w:hAnsiTheme="majorHAnsi"/>
          <w:smallCaps/>
          <w:color w:val="000000" w:themeColor="text1"/>
          <w:lang w:val="en-US"/>
        </w:rPr>
        <w:t>Macdonald</w:t>
      </w:r>
      <w:r w:rsidRPr="00E70D52">
        <w:rPr>
          <w:rFonts w:asciiTheme="majorHAnsi" w:hAnsiTheme="majorHAnsi"/>
          <w:color w:val="000000" w:themeColor="text1"/>
          <w:lang w:val="en-US"/>
        </w:rPr>
        <w:t xml:space="preserve">, “Ukraine says Malaysian Airliner shot down, 295 dead: Agency”, </w:t>
      </w:r>
      <w:r w:rsidRPr="00E70D52">
        <w:rPr>
          <w:rFonts w:asciiTheme="majorHAnsi" w:hAnsiTheme="majorHAnsi"/>
          <w:i/>
          <w:color w:val="000000" w:themeColor="text1"/>
          <w:lang w:val="en-US"/>
        </w:rPr>
        <w:t>Reuters</w:t>
      </w:r>
      <w:r w:rsidRPr="00E70D52">
        <w:rPr>
          <w:rFonts w:asciiTheme="majorHAnsi" w:hAnsiTheme="majorHAnsi"/>
          <w:color w:val="000000" w:themeColor="text1"/>
          <w:lang w:val="en-US"/>
        </w:rPr>
        <w:t xml:space="preserve">, 17 juli 2014, </w:t>
      </w:r>
      <w:hyperlink r:id="rId46" w:history="1">
        <w:r w:rsidRPr="00E70D52">
          <w:rPr>
            <w:rStyle w:val="Hyperlink"/>
            <w:rFonts w:asciiTheme="majorHAnsi" w:hAnsiTheme="majorHAnsi"/>
            <w:color w:val="000000" w:themeColor="text1"/>
            <w:lang w:val="en-US"/>
          </w:rPr>
          <w:t>www.reuters.com/article/2014/07/17/us-ukraine-crash-airplane-idUSKBN0FM1TU20140717</w:t>
        </w:r>
      </w:hyperlink>
      <w:r w:rsidRPr="00E70D52">
        <w:rPr>
          <w:rFonts w:asciiTheme="majorHAnsi" w:hAnsiTheme="majorHAnsi"/>
          <w:color w:val="000000" w:themeColor="text1"/>
          <w:lang w:val="en-US"/>
        </w:rPr>
        <w:t xml:space="preserve">; M. B. </w:t>
      </w:r>
      <w:r w:rsidRPr="00E70D52">
        <w:rPr>
          <w:rFonts w:asciiTheme="majorHAnsi" w:hAnsiTheme="majorHAnsi"/>
          <w:smallCaps/>
          <w:color w:val="000000" w:themeColor="text1"/>
          <w:lang w:val="en-US"/>
        </w:rPr>
        <w:t>Kelly</w:t>
      </w:r>
      <w:r w:rsidRPr="00E70D52">
        <w:rPr>
          <w:rFonts w:asciiTheme="majorHAnsi" w:hAnsiTheme="majorHAnsi"/>
          <w:color w:val="000000" w:themeColor="text1"/>
          <w:lang w:val="en-US"/>
        </w:rPr>
        <w:t xml:space="preserve">, “289 People Killed as Passenger Plane Shot Down in East Ukraine”, </w:t>
      </w:r>
      <w:r w:rsidRPr="00E70D52">
        <w:rPr>
          <w:rFonts w:asciiTheme="majorHAnsi" w:hAnsiTheme="majorHAnsi"/>
          <w:i/>
          <w:color w:val="000000" w:themeColor="text1"/>
          <w:lang w:val="en-US"/>
        </w:rPr>
        <w:t>Business Insider</w:t>
      </w:r>
      <w:r w:rsidRPr="00E70D52">
        <w:rPr>
          <w:rFonts w:asciiTheme="majorHAnsi" w:hAnsiTheme="majorHAnsi"/>
          <w:color w:val="000000" w:themeColor="text1"/>
          <w:lang w:val="en-US"/>
        </w:rPr>
        <w:t xml:space="preserve">, 17 juli 2014, </w:t>
      </w:r>
      <w:hyperlink r:id="rId47" w:history="1">
        <w:r w:rsidRPr="00E70D52">
          <w:rPr>
            <w:rStyle w:val="Hyperlink"/>
            <w:rFonts w:asciiTheme="majorHAnsi" w:eastAsiaTheme="majorEastAsia" w:hAnsiTheme="majorHAnsi"/>
            <w:color w:val="000000" w:themeColor="text1"/>
            <w:lang w:val="en-US"/>
          </w:rPr>
          <w:t>www.businessinsider.com/malaysian-plane-crash-russia-border-2014-7?IR=T</w:t>
        </w:r>
      </w:hyperlink>
      <w:r w:rsidRPr="00E70D52">
        <w:rPr>
          <w:rFonts w:asciiTheme="majorHAnsi" w:hAnsiTheme="majorHAnsi"/>
          <w:color w:val="000000" w:themeColor="text1"/>
          <w:lang w:val="en-US"/>
        </w:rPr>
        <w:t>.</w:t>
      </w:r>
    </w:p>
  </w:footnote>
  <w:footnote w:id="615">
    <w:p w:rsidR="00597791" w:rsidRPr="00E70D52" w:rsidRDefault="00597791" w:rsidP="00FB6E70">
      <w:pPr>
        <w:rPr>
          <w:rFonts w:asciiTheme="majorHAnsi" w:hAnsiTheme="majorHAnsi"/>
          <w:color w:val="000000" w:themeColor="text1"/>
          <w:sz w:val="20"/>
          <w:szCs w:val="20"/>
        </w:rPr>
      </w:pPr>
      <w:r w:rsidRPr="00E70D52">
        <w:rPr>
          <w:rStyle w:val="Voetnootmarkering"/>
          <w:rFonts w:asciiTheme="majorHAnsi" w:hAnsiTheme="majorHAnsi"/>
          <w:color w:val="000000" w:themeColor="text1"/>
          <w:sz w:val="20"/>
          <w:szCs w:val="20"/>
        </w:rPr>
        <w:footnoteRef/>
      </w:r>
      <w:r w:rsidRPr="00E70D52">
        <w:rPr>
          <w:rFonts w:asciiTheme="majorHAnsi" w:hAnsiTheme="majorHAnsi"/>
          <w:color w:val="000000" w:themeColor="text1"/>
          <w:sz w:val="20"/>
          <w:szCs w:val="20"/>
        </w:rPr>
        <w:t xml:space="preserve"> Vergadering 7219 van de Veiligheidsraad van de Verenigde Naties (18 juli 2014), </w:t>
      </w:r>
      <w:r w:rsidRPr="00E70D52">
        <w:rPr>
          <w:rFonts w:asciiTheme="majorHAnsi" w:hAnsiTheme="majorHAnsi"/>
          <w:i/>
          <w:color w:val="000000" w:themeColor="text1"/>
          <w:sz w:val="20"/>
          <w:szCs w:val="20"/>
        </w:rPr>
        <w:t>UN Doc.</w:t>
      </w:r>
      <w:r w:rsidRPr="00E70D52">
        <w:rPr>
          <w:rFonts w:asciiTheme="majorHAnsi" w:hAnsiTheme="majorHAnsi"/>
          <w:color w:val="000000" w:themeColor="text1"/>
          <w:sz w:val="20"/>
          <w:szCs w:val="20"/>
        </w:rPr>
        <w:t xml:space="preserve"> S/PV.7219 (2014), 16/22; Deze stelling werd onder meer gevolg door de VS, het VK en Canada, uit </w:t>
      </w:r>
      <w:r w:rsidRPr="00E70D52">
        <w:rPr>
          <w:rFonts w:asciiTheme="majorHAnsi" w:hAnsiTheme="majorHAnsi"/>
          <w:i/>
          <w:color w:val="000000" w:themeColor="text1"/>
          <w:sz w:val="20"/>
          <w:szCs w:val="20"/>
        </w:rPr>
        <w:t>Ibid</w:t>
      </w:r>
      <w:r w:rsidRPr="00E70D52">
        <w:rPr>
          <w:rFonts w:asciiTheme="majorHAnsi" w:hAnsiTheme="majorHAnsi"/>
          <w:color w:val="000000" w:themeColor="text1"/>
          <w:sz w:val="20"/>
          <w:szCs w:val="20"/>
        </w:rPr>
        <w:t xml:space="preserve">, 5/22; </w:t>
      </w:r>
      <w:r w:rsidRPr="00E70D52">
        <w:rPr>
          <w:rFonts w:asciiTheme="majorHAnsi" w:hAnsiTheme="majorHAnsi"/>
          <w:i/>
          <w:color w:val="000000" w:themeColor="text1"/>
          <w:sz w:val="20"/>
          <w:szCs w:val="20"/>
        </w:rPr>
        <w:t>Ibid</w:t>
      </w:r>
      <w:r w:rsidRPr="00E70D52">
        <w:rPr>
          <w:rFonts w:asciiTheme="majorHAnsi" w:hAnsiTheme="majorHAnsi"/>
          <w:color w:val="000000" w:themeColor="text1"/>
          <w:sz w:val="20"/>
          <w:szCs w:val="20"/>
        </w:rPr>
        <w:t xml:space="preserve">, 4/22; </w:t>
      </w:r>
      <w:r w:rsidRPr="00E70D52">
        <w:rPr>
          <w:rFonts w:asciiTheme="majorHAnsi" w:hAnsiTheme="majorHAnsi"/>
          <w:i/>
          <w:color w:val="000000" w:themeColor="text1"/>
          <w:sz w:val="20"/>
          <w:szCs w:val="20"/>
        </w:rPr>
        <w:t>Ibid</w:t>
      </w:r>
      <w:r w:rsidRPr="00E70D52">
        <w:rPr>
          <w:rFonts w:asciiTheme="majorHAnsi" w:hAnsiTheme="majorHAnsi"/>
          <w:color w:val="000000" w:themeColor="text1"/>
          <w:sz w:val="20"/>
          <w:szCs w:val="20"/>
        </w:rPr>
        <w:t xml:space="preserve">, 21/22; T. </w:t>
      </w:r>
      <w:r w:rsidRPr="00E70D52">
        <w:rPr>
          <w:rFonts w:asciiTheme="majorHAnsi" w:hAnsiTheme="majorHAnsi"/>
          <w:smallCaps/>
          <w:color w:val="000000" w:themeColor="text1"/>
          <w:sz w:val="20"/>
          <w:szCs w:val="20"/>
        </w:rPr>
        <w:t>Ruys</w:t>
      </w:r>
      <w:r w:rsidRPr="00E70D52">
        <w:rPr>
          <w:rFonts w:asciiTheme="majorHAnsi" w:hAnsiTheme="majorHAnsi"/>
          <w:color w:val="000000" w:themeColor="text1"/>
          <w:sz w:val="20"/>
          <w:szCs w:val="20"/>
        </w:rPr>
        <w:t xml:space="preserve"> (ed.), “Ukraine – </w:t>
      </w:r>
      <w:r w:rsidR="009D2062">
        <w:rPr>
          <w:rFonts w:asciiTheme="majorHAnsi" w:hAnsiTheme="majorHAnsi"/>
          <w:color w:val="000000" w:themeColor="text1"/>
          <w:sz w:val="20"/>
          <w:szCs w:val="20"/>
        </w:rPr>
        <w:t>the shooting down of flight</w:t>
      </w:r>
      <w:r w:rsidRPr="00E70D52">
        <w:rPr>
          <w:rFonts w:asciiTheme="majorHAnsi" w:hAnsiTheme="majorHAnsi"/>
          <w:color w:val="000000" w:themeColor="text1"/>
          <w:sz w:val="20"/>
          <w:szCs w:val="20"/>
        </w:rPr>
        <w:t xml:space="preserve"> MH17 – Russian intervention in eastern Ukraine”, </w:t>
      </w:r>
      <w:r w:rsidRPr="00E70D52">
        <w:rPr>
          <w:rFonts w:asciiTheme="majorHAnsi" w:hAnsiTheme="majorHAnsi"/>
          <w:i/>
          <w:color w:val="000000" w:themeColor="text1"/>
          <w:sz w:val="20"/>
          <w:szCs w:val="20"/>
        </w:rPr>
        <w:t xml:space="preserve">JUFIL </w:t>
      </w:r>
      <w:r w:rsidRPr="00E70D52">
        <w:rPr>
          <w:rFonts w:asciiTheme="majorHAnsi" w:hAnsiTheme="majorHAnsi"/>
          <w:color w:val="000000" w:themeColor="text1"/>
          <w:sz w:val="20"/>
          <w:szCs w:val="20"/>
        </w:rPr>
        <w:t xml:space="preserve">2015, afl. 2.1, </w:t>
      </w:r>
      <w:r>
        <w:rPr>
          <w:rFonts w:asciiTheme="majorHAnsi" w:hAnsiTheme="majorHAnsi"/>
          <w:color w:val="000000" w:themeColor="text1"/>
          <w:sz w:val="20"/>
          <w:szCs w:val="20"/>
        </w:rPr>
        <w:t>120-121</w:t>
      </w:r>
      <w:r w:rsidRPr="00E70D52">
        <w:rPr>
          <w:rFonts w:asciiTheme="majorHAnsi" w:hAnsiTheme="majorHAnsi"/>
          <w:color w:val="000000" w:themeColor="text1"/>
          <w:sz w:val="20"/>
          <w:szCs w:val="20"/>
        </w:rPr>
        <w:t>.</w:t>
      </w:r>
    </w:p>
  </w:footnote>
  <w:footnote w:id="616">
    <w:p w:rsidR="00597791" w:rsidRPr="00E70D52" w:rsidRDefault="00597791">
      <w:pPr>
        <w:pStyle w:val="Voetnoottekst"/>
        <w:rPr>
          <w:rFonts w:asciiTheme="majorHAnsi" w:hAnsiTheme="majorHAnsi"/>
          <w:color w:val="000000" w:themeColor="text1"/>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rPr>
        <w:t xml:space="preserve"> Vergadering VR 7219 (2014), zie noot </w:t>
      </w:r>
      <w:fldSimple w:instr=" NOTEREF _Ref419550643 \h  \* MERGEFORMAT ">
        <w:r w:rsidRPr="00FB0C7A">
          <w:rPr>
            <w:rFonts w:asciiTheme="majorHAnsi" w:hAnsiTheme="majorHAnsi"/>
            <w:color w:val="000000" w:themeColor="text1"/>
          </w:rPr>
          <w:t>615</w:t>
        </w:r>
      </w:fldSimple>
      <w:r w:rsidRPr="00E70D52">
        <w:rPr>
          <w:rFonts w:asciiTheme="majorHAnsi" w:hAnsiTheme="majorHAnsi"/>
          <w:color w:val="000000" w:themeColor="text1"/>
        </w:rPr>
        <w:t>, 14/22.</w:t>
      </w:r>
    </w:p>
  </w:footnote>
  <w:footnote w:id="617">
    <w:p w:rsidR="00597791" w:rsidRPr="00E70D52" w:rsidRDefault="00597791">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rPr>
        <w:t xml:space="preserve"> Resolutie 2166 van de Veiligheidsraad van de Verenigde Naties (21 juli 2014), </w:t>
      </w:r>
      <w:r w:rsidRPr="00E70D52">
        <w:rPr>
          <w:rFonts w:asciiTheme="majorHAnsi" w:hAnsiTheme="majorHAnsi"/>
          <w:i/>
          <w:color w:val="000000" w:themeColor="text1"/>
        </w:rPr>
        <w:t xml:space="preserve">UN Doc. </w:t>
      </w:r>
      <w:r w:rsidRPr="00E70D52">
        <w:rPr>
          <w:rFonts w:asciiTheme="majorHAnsi" w:hAnsiTheme="majorHAnsi"/>
          <w:color w:val="000000" w:themeColor="text1"/>
          <w:lang w:val="en-US"/>
        </w:rPr>
        <w:t xml:space="preserve">S/RES/2166 (2014); Vergadering VR 7219 (2014), zie noot </w:t>
      </w:r>
      <w:fldSimple w:instr=" NOTEREF _Ref419550643 \h  \* MERGEFORMAT ">
        <w:r w:rsidRPr="00FB0C7A">
          <w:rPr>
            <w:rFonts w:asciiTheme="majorHAnsi" w:hAnsiTheme="majorHAnsi"/>
            <w:color w:val="000000" w:themeColor="text1"/>
            <w:lang w:val="en-US"/>
          </w:rPr>
          <w:t>615</w:t>
        </w:r>
      </w:fldSimple>
      <w:r w:rsidRPr="00E70D52">
        <w:rPr>
          <w:rFonts w:asciiTheme="majorHAnsi" w:hAnsiTheme="majorHAnsi"/>
          <w:color w:val="000000" w:themeColor="text1"/>
          <w:lang w:val="en-US"/>
        </w:rPr>
        <w:t>, 2/22.</w:t>
      </w:r>
    </w:p>
  </w:footnote>
  <w:footnote w:id="618">
    <w:p w:rsidR="00597791" w:rsidRPr="00E70D52" w:rsidRDefault="00597791">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w:t>
      </w:r>
      <w:r w:rsidRPr="00E70D52">
        <w:rPr>
          <w:rFonts w:asciiTheme="majorHAnsi" w:hAnsiTheme="majorHAnsi"/>
          <w:color w:val="000000" w:themeColor="text1"/>
          <w:lang w:val="en-GB"/>
        </w:rPr>
        <w:t xml:space="preserve">A. </w:t>
      </w:r>
      <w:r w:rsidRPr="00E70D52">
        <w:rPr>
          <w:rFonts w:asciiTheme="majorHAnsi" w:hAnsiTheme="majorHAnsi"/>
          <w:smallCaps/>
          <w:color w:val="000000" w:themeColor="text1"/>
          <w:lang w:val="en-GB"/>
        </w:rPr>
        <w:t>Luhn</w:t>
      </w:r>
      <w:r w:rsidRPr="00E70D52">
        <w:rPr>
          <w:rFonts w:asciiTheme="majorHAnsi" w:hAnsiTheme="majorHAnsi"/>
          <w:color w:val="000000" w:themeColor="text1"/>
          <w:lang w:val="en-GB"/>
        </w:rPr>
        <w:t xml:space="preserve">, “Russia to send humanitarian convoy into Ukraine in spite of warnings”, </w:t>
      </w:r>
      <w:r w:rsidRPr="00E70D52">
        <w:rPr>
          <w:rFonts w:asciiTheme="majorHAnsi" w:hAnsiTheme="majorHAnsi"/>
          <w:i/>
          <w:color w:val="000000" w:themeColor="text1"/>
          <w:lang w:val="en-GB"/>
        </w:rPr>
        <w:t>The Guardian</w:t>
      </w:r>
      <w:r w:rsidRPr="00E70D52">
        <w:rPr>
          <w:rFonts w:asciiTheme="majorHAnsi" w:hAnsiTheme="majorHAnsi"/>
          <w:color w:val="000000" w:themeColor="text1"/>
          <w:lang w:val="en-GB"/>
        </w:rPr>
        <w:t xml:space="preserve">, 11 augustus 2014, </w:t>
      </w:r>
      <w:hyperlink r:id="rId48" w:history="1">
        <w:r w:rsidRPr="00E70D52">
          <w:rPr>
            <w:rStyle w:val="Hyperlink"/>
            <w:rFonts w:asciiTheme="majorHAnsi" w:hAnsiTheme="majorHAnsi"/>
            <w:color w:val="000000" w:themeColor="text1"/>
            <w:lang w:val="en-US"/>
          </w:rPr>
          <w:t>www.theguardian.com/world/2014/aug/11/russia-humanitarian-convoy-ukraine</w:t>
        </w:r>
      </w:hyperlink>
      <w:r w:rsidRPr="00E70D52">
        <w:rPr>
          <w:rFonts w:asciiTheme="majorHAnsi" w:hAnsiTheme="majorHAnsi"/>
          <w:color w:val="000000" w:themeColor="text1"/>
          <w:lang w:val="en-US"/>
        </w:rPr>
        <w:t xml:space="preserve">. </w:t>
      </w:r>
    </w:p>
  </w:footnote>
  <w:footnote w:id="619">
    <w:p w:rsidR="00597791" w:rsidRPr="00E70D52" w:rsidRDefault="00597791">
      <w:pPr>
        <w:pStyle w:val="Voetnoottekst"/>
        <w:rPr>
          <w:rFonts w:asciiTheme="majorHAnsi" w:hAnsiTheme="majorHAnsi"/>
          <w:color w:val="000000" w:themeColor="text1"/>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rPr>
        <w:t xml:space="preserve"> Vergadering VR 7239 (2014), zie noot </w:t>
      </w:r>
      <w:fldSimple w:instr=" NOTEREF _Ref419550709 \h  \* MERGEFORMAT ">
        <w:r w:rsidRPr="00FB0C7A">
          <w:rPr>
            <w:rFonts w:asciiTheme="majorHAnsi" w:hAnsiTheme="majorHAnsi"/>
            <w:color w:val="000000" w:themeColor="text1"/>
          </w:rPr>
          <w:t>335</w:t>
        </w:r>
      </w:fldSimple>
      <w:r w:rsidRPr="00E70D52">
        <w:rPr>
          <w:rFonts w:asciiTheme="majorHAnsi" w:hAnsiTheme="majorHAnsi"/>
          <w:color w:val="000000" w:themeColor="text1"/>
        </w:rPr>
        <w:t>, 13/20.</w:t>
      </w:r>
    </w:p>
  </w:footnote>
  <w:footnote w:id="620">
    <w:p w:rsidR="00597791" w:rsidRPr="00E70D52" w:rsidRDefault="00597791">
      <w:pPr>
        <w:pStyle w:val="Voetnoottekst"/>
        <w:rPr>
          <w:rFonts w:asciiTheme="majorHAnsi" w:hAnsiTheme="majorHAnsi"/>
          <w:color w:val="000000" w:themeColor="text1"/>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rPr>
        <w:t xml:space="preserve"> </w:t>
      </w:r>
      <w:r w:rsidRPr="00E70D52">
        <w:rPr>
          <w:rFonts w:asciiTheme="majorHAnsi" w:hAnsiTheme="majorHAnsi"/>
          <w:i/>
          <w:color w:val="000000" w:themeColor="text1"/>
        </w:rPr>
        <w:t>Ibid</w:t>
      </w:r>
      <w:r w:rsidRPr="00E70D52">
        <w:rPr>
          <w:rFonts w:asciiTheme="majorHAnsi" w:hAnsiTheme="majorHAnsi"/>
          <w:color w:val="000000" w:themeColor="text1"/>
        </w:rPr>
        <w:t>, 20/20.</w:t>
      </w:r>
    </w:p>
  </w:footnote>
  <w:footnote w:id="621">
    <w:p w:rsidR="00597791" w:rsidRPr="00E70D52" w:rsidRDefault="00597791" w:rsidP="00DD0790">
      <w:pPr>
        <w:rPr>
          <w:rFonts w:asciiTheme="majorHAnsi" w:hAnsiTheme="majorHAnsi"/>
          <w:color w:val="000000" w:themeColor="text1"/>
          <w:sz w:val="20"/>
          <w:szCs w:val="20"/>
          <w:lang w:val="en-US"/>
        </w:rPr>
      </w:pPr>
      <w:r w:rsidRPr="00E70D52">
        <w:rPr>
          <w:rStyle w:val="Voetnootmarkering"/>
          <w:rFonts w:asciiTheme="majorHAnsi" w:hAnsiTheme="majorHAnsi"/>
          <w:color w:val="000000" w:themeColor="text1"/>
          <w:sz w:val="20"/>
          <w:szCs w:val="20"/>
        </w:rPr>
        <w:footnoteRef/>
      </w:r>
      <w:r w:rsidRPr="00E70D52">
        <w:rPr>
          <w:rFonts w:asciiTheme="majorHAnsi" w:hAnsiTheme="majorHAnsi"/>
          <w:color w:val="000000" w:themeColor="text1"/>
          <w:sz w:val="20"/>
          <w:szCs w:val="20"/>
          <w:lang w:val="en-US"/>
        </w:rPr>
        <w:t xml:space="preserve"> Press Release 125 van de NAVO (22 August 2014), </w:t>
      </w:r>
      <w:hyperlink r:id="rId49" w:history="1">
        <w:r w:rsidRPr="00E70D52">
          <w:rPr>
            <w:rStyle w:val="Hyperlink"/>
            <w:rFonts w:asciiTheme="majorHAnsi" w:eastAsiaTheme="majorEastAsia" w:hAnsiTheme="majorHAnsi"/>
            <w:color w:val="000000" w:themeColor="text1"/>
            <w:sz w:val="20"/>
            <w:szCs w:val="20"/>
            <w:lang w:val="en-US"/>
          </w:rPr>
          <w:t>www.nato.int/cps/en/natohq/news_112112.htm</w:t>
        </w:r>
      </w:hyperlink>
      <w:r w:rsidRPr="00E70D52">
        <w:rPr>
          <w:rFonts w:asciiTheme="majorHAnsi" w:hAnsiTheme="majorHAnsi"/>
          <w:color w:val="000000" w:themeColor="text1"/>
          <w:sz w:val="20"/>
          <w:szCs w:val="20"/>
          <w:lang w:val="en-US"/>
        </w:rPr>
        <w:t xml:space="preserve">; Verklaring van de Russische Minister van Buitenlandse Zaken, Kiev, 22 augustus 2014, </w:t>
      </w:r>
      <w:hyperlink r:id="rId50" w:history="1">
        <w:r w:rsidRPr="00E70D52">
          <w:rPr>
            <w:rStyle w:val="Hyperlink"/>
            <w:rFonts w:asciiTheme="majorHAnsi" w:eastAsiaTheme="majorEastAsia" w:hAnsiTheme="majorHAnsi"/>
            <w:color w:val="000000" w:themeColor="text1"/>
            <w:sz w:val="20"/>
            <w:szCs w:val="20"/>
            <w:lang w:val="en-US"/>
          </w:rPr>
          <w:t>http://mid.ru/bdomp/brp_4.nsf/e78a48070f128a7b43256999005bcbb3/8cbbd5bfe558c6e344257d3c003d4df0!OpenDocument</w:t>
        </w:r>
      </w:hyperlink>
      <w:r w:rsidRPr="00E70D52">
        <w:rPr>
          <w:rFonts w:asciiTheme="majorHAnsi" w:hAnsiTheme="majorHAnsi"/>
          <w:color w:val="000000" w:themeColor="text1"/>
          <w:sz w:val="20"/>
          <w:szCs w:val="20"/>
          <w:lang w:val="en-US"/>
        </w:rPr>
        <w:t xml:space="preserve">; K. </w:t>
      </w:r>
      <w:r w:rsidRPr="00E70D52">
        <w:rPr>
          <w:rFonts w:asciiTheme="majorHAnsi" w:hAnsiTheme="majorHAnsi"/>
          <w:smallCaps/>
          <w:color w:val="000000" w:themeColor="text1"/>
          <w:sz w:val="20"/>
          <w:szCs w:val="20"/>
          <w:lang w:val="en-US"/>
        </w:rPr>
        <w:t>Demirjian</w:t>
      </w:r>
      <w:r w:rsidRPr="00E70D52">
        <w:rPr>
          <w:rFonts w:asciiTheme="majorHAnsi" w:hAnsiTheme="majorHAnsi"/>
          <w:color w:val="000000" w:themeColor="text1"/>
          <w:sz w:val="20"/>
          <w:szCs w:val="20"/>
          <w:lang w:val="en-US"/>
        </w:rPr>
        <w:t xml:space="preserve"> en M. </w:t>
      </w:r>
      <w:r w:rsidRPr="00E70D52">
        <w:rPr>
          <w:rFonts w:asciiTheme="majorHAnsi" w:hAnsiTheme="majorHAnsi"/>
          <w:smallCaps/>
          <w:color w:val="000000" w:themeColor="text1"/>
          <w:sz w:val="20"/>
          <w:szCs w:val="20"/>
          <w:lang w:val="en-US"/>
        </w:rPr>
        <w:t>Birnbaum</w:t>
      </w:r>
      <w:r w:rsidRPr="00E70D52">
        <w:rPr>
          <w:rFonts w:asciiTheme="majorHAnsi" w:hAnsiTheme="majorHAnsi"/>
          <w:color w:val="000000" w:themeColor="text1"/>
          <w:sz w:val="20"/>
          <w:szCs w:val="20"/>
          <w:lang w:val="en-US"/>
        </w:rPr>
        <w:t xml:space="preserve">, “Russia Escalates Tensions with Aid Convoy, Reported Firing of Artillery Inside Ukraine”, </w:t>
      </w:r>
      <w:r w:rsidRPr="00E70D52">
        <w:rPr>
          <w:rFonts w:asciiTheme="majorHAnsi" w:hAnsiTheme="majorHAnsi"/>
          <w:i/>
          <w:color w:val="000000" w:themeColor="text1"/>
          <w:sz w:val="20"/>
          <w:szCs w:val="20"/>
          <w:lang w:val="en-US"/>
        </w:rPr>
        <w:t>The Washington Post</w:t>
      </w:r>
      <w:r w:rsidRPr="00E70D52">
        <w:rPr>
          <w:rFonts w:asciiTheme="majorHAnsi" w:hAnsiTheme="majorHAnsi"/>
          <w:color w:val="000000" w:themeColor="text1"/>
          <w:sz w:val="20"/>
          <w:szCs w:val="20"/>
          <w:lang w:val="en-US"/>
        </w:rPr>
        <w:t xml:space="preserve">, 22 augustus 2014, </w:t>
      </w:r>
      <w:hyperlink r:id="rId51" w:history="1">
        <w:r w:rsidRPr="00E70D52">
          <w:rPr>
            <w:rStyle w:val="Hyperlink"/>
            <w:rFonts w:asciiTheme="majorHAnsi" w:hAnsiTheme="majorHAnsi"/>
            <w:color w:val="000000" w:themeColor="text1"/>
            <w:sz w:val="20"/>
            <w:szCs w:val="20"/>
            <w:lang w:val="en-US"/>
          </w:rPr>
          <w:t>www.washingtonpost.com/world/russian-humanitarian-convoy-enters-ukraine-despite-warnings/2014/08/22/7b14fa8e-29e1-11e4-8593-</w:t>
        </w:r>
      </w:hyperlink>
      <w:r w:rsidRPr="00E70D52">
        <w:rPr>
          <w:rFonts w:asciiTheme="majorHAnsi" w:hAnsiTheme="majorHAnsi"/>
          <w:color w:val="000000" w:themeColor="text1"/>
          <w:sz w:val="20"/>
          <w:szCs w:val="20"/>
          <w:lang w:val="en-US"/>
        </w:rPr>
        <w:t xml:space="preserve">; T. </w:t>
      </w:r>
      <w:r w:rsidRPr="00E70D52">
        <w:rPr>
          <w:rFonts w:asciiTheme="majorHAnsi" w:hAnsiTheme="majorHAnsi"/>
          <w:smallCaps/>
          <w:color w:val="000000" w:themeColor="text1"/>
          <w:sz w:val="20"/>
          <w:szCs w:val="20"/>
          <w:lang w:val="en-US"/>
        </w:rPr>
        <w:t>Ruys</w:t>
      </w:r>
      <w:r w:rsidRPr="00E70D52">
        <w:rPr>
          <w:rFonts w:asciiTheme="majorHAnsi" w:hAnsiTheme="majorHAnsi"/>
          <w:color w:val="000000" w:themeColor="text1"/>
          <w:sz w:val="20"/>
          <w:szCs w:val="20"/>
          <w:lang w:val="en-US"/>
        </w:rPr>
        <w:t xml:space="preserve"> (ed.), “Ukraine – </w:t>
      </w:r>
      <w:r w:rsidR="009D2062">
        <w:rPr>
          <w:rFonts w:asciiTheme="majorHAnsi" w:hAnsiTheme="majorHAnsi"/>
          <w:color w:val="000000" w:themeColor="text1"/>
          <w:sz w:val="20"/>
          <w:szCs w:val="20"/>
          <w:lang w:val="en-US"/>
        </w:rPr>
        <w:t>the shooting down of flight</w:t>
      </w:r>
      <w:r w:rsidRPr="00E70D52">
        <w:rPr>
          <w:rFonts w:asciiTheme="majorHAnsi" w:hAnsiTheme="majorHAnsi"/>
          <w:color w:val="000000" w:themeColor="text1"/>
          <w:sz w:val="20"/>
          <w:szCs w:val="20"/>
          <w:lang w:val="en-US"/>
        </w:rPr>
        <w:t xml:space="preserve"> MH17 – Russian intervention in eastern Ukraine”, </w:t>
      </w:r>
      <w:r w:rsidRPr="00E70D52">
        <w:rPr>
          <w:rFonts w:asciiTheme="majorHAnsi" w:hAnsiTheme="majorHAnsi"/>
          <w:i/>
          <w:color w:val="000000" w:themeColor="text1"/>
          <w:sz w:val="20"/>
          <w:szCs w:val="20"/>
          <w:lang w:val="en-US"/>
        </w:rPr>
        <w:t xml:space="preserve">JUFIL </w:t>
      </w:r>
      <w:r w:rsidRPr="00E70D52">
        <w:rPr>
          <w:rFonts w:asciiTheme="majorHAnsi" w:hAnsiTheme="majorHAnsi"/>
          <w:color w:val="000000" w:themeColor="text1"/>
          <w:sz w:val="20"/>
          <w:szCs w:val="20"/>
          <w:lang w:val="en-US"/>
        </w:rPr>
        <w:t xml:space="preserve">2015, afl. 2.1, </w:t>
      </w:r>
      <w:r w:rsidR="009D2062" w:rsidRPr="009D2062">
        <w:rPr>
          <w:rFonts w:asciiTheme="majorHAnsi" w:hAnsiTheme="majorHAnsi"/>
          <w:color w:val="000000" w:themeColor="text1"/>
          <w:sz w:val="20"/>
          <w:szCs w:val="20"/>
          <w:lang w:val="en-US"/>
        </w:rPr>
        <w:t>120-121</w:t>
      </w:r>
      <w:r w:rsidRPr="00E70D52">
        <w:rPr>
          <w:rFonts w:asciiTheme="majorHAnsi" w:hAnsiTheme="majorHAnsi"/>
          <w:color w:val="000000" w:themeColor="text1"/>
          <w:sz w:val="20"/>
          <w:szCs w:val="20"/>
          <w:lang w:val="en-US"/>
        </w:rPr>
        <w:t xml:space="preserve">; X., “Russia Aid Convoy Moving into Ukraine”, </w:t>
      </w:r>
      <w:r w:rsidRPr="00E70D52">
        <w:rPr>
          <w:rFonts w:asciiTheme="majorHAnsi" w:hAnsiTheme="majorHAnsi"/>
          <w:i/>
          <w:color w:val="000000" w:themeColor="text1"/>
          <w:sz w:val="20"/>
          <w:szCs w:val="20"/>
          <w:lang w:val="en-US"/>
        </w:rPr>
        <w:t>Al Jazeera,</w:t>
      </w:r>
      <w:r w:rsidRPr="00E70D52">
        <w:rPr>
          <w:rFonts w:asciiTheme="majorHAnsi" w:hAnsiTheme="majorHAnsi"/>
          <w:color w:val="000000" w:themeColor="text1"/>
          <w:sz w:val="20"/>
          <w:szCs w:val="20"/>
          <w:lang w:val="en-US"/>
        </w:rPr>
        <w:t xml:space="preserve"> 22 augustus 2014, </w:t>
      </w:r>
      <w:hyperlink r:id="rId52" w:history="1">
        <w:r w:rsidRPr="00E70D52">
          <w:rPr>
            <w:rStyle w:val="Hyperlink"/>
            <w:rFonts w:asciiTheme="majorHAnsi" w:eastAsiaTheme="majorEastAsia" w:hAnsiTheme="majorHAnsi"/>
            <w:color w:val="000000" w:themeColor="text1"/>
            <w:sz w:val="20"/>
            <w:szCs w:val="20"/>
            <w:lang w:val="en-US"/>
          </w:rPr>
          <w:t>www.aljazeera.com/news/europe/2014/08/russia-aid-convoy-moving-into-ukraine-201482282413556411.html</w:t>
        </w:r>
      </w:hyperlink>
      <w:r w:rsidRPr="00E70D52">
        <w:rPr>
          <w:rFonts w:asciiTheme="majorHAnsi" w:eastAsiaTheme="majorEastAsia" w:hAnsiTheme="majorHAnsi"/>
          <w:color w:val="000000" w:themeColor="text1"/>
          <w:sz w:val="20"/>
          <w:szCs w:val="20"/>
          <w:lang w:val="en-US"/>
        </w:rPr>
        <w:t xml:space="preserve">. </w:t>
      </w:r>
    </w:p>
  </w:footnote>
  <w:footnote w:id="622">
    <w:p w:rsidR="00597791" w:rsidRPr="00E70D52" w:rsidRDefault="00597791" w:rsidP="00DD0790">
      <w:pPr>
        <w:pStyle w:val="Geenafstand"/>
        <w:rPr>
          <w:rFonts w:asciiTheme="majorHAnsi" w:hAnsiTheme="majorHAnsi"/>
          <w:color w:val="000000" w:themeColor="text1"/>
          <w:sz w:val="20"/>
          <w:szCs w:val="20"/>
          <w:lang w:val="en-US"/>
        </w:rPr>
      </w:pPr>
      <w:r w:rsidRPr="00E70D52">
        <w:rPr>
          <w:rStyle w:val="Voetnootmarkering"/>
          <w:rFonts w:asciiTheme="majorHAnsi" w:hAnsiTheme="majorHAnsi"/>
          <w:color w:val="000000" w:themeColor="text1"/>
          <w:sz w:val="20"/>
          <w:szCs w:val="20"/>
        </w:rPr>
        <w:footnoteRef/>
      </w:r>
      <w:r w:rsidRPr="00E70D52">
        <w:rPr>
          <w:rFonts w:asciiTheme="majorHAnsi" w:hAnsiTheme="majorHAnsi"/>
          <w:color w:val="000000" w:themeColor="text1"/>
          <w:sz w:val="20"/>
          <w:szCs w:val="20"/>
        </w:rPr>
        <w:t xml:space="preserve"> Vergadering 7253 van de Veiligheidsraad van de Verenigde Naties (28 augustus 2014), </w:t>
      </w:r>
      <w:r w:rsidRPr="00E70D52">
        <w:rPr>
          <w:rFonts w:asciiTheme="majorHAnsi" w:hAnsiTheme="majorHAnsi"/>
          <w:i/>
          <w:color w:val="000000" w:themeColor="text1"/>
          <w:sz w:val="20"/>
          <w:szCs w:val="20"/>
        </w:rPr>
        <w:t>UN Doc.</w:t>
      </w:r>
      <w:r w:rsidRPr="00E70D52">
        <w:rPr>
          <w:rFonts w:asciiTheme="majorHAnsi" w:hAnsiTheme="majorHAnsi"/>
          <w:color w:val="000000" w:themeColor="text1"/>
          <w:sz w:val="20"/>
          <w:szCs w:val="20"/>
        </w:rPr>
        <w:t xml:space="preserve"> </w:t>
      </w:r>
      <w:r w:rsidRPr="00E70D52">
        <w:rPr>
          <w:rFonts w:asciiTheme="majorHAnsi" w:hAnsiTheme="majorHAnsi"/>
          <w:color w:val="000000" w:themeColor="text1"/>
          <w:sz w:val="20"/>
          <w:szCs w:val="20"/>
          <w:lang w:val="en-US"/>
        </w:rPr>
        <w:t>S/PV.7253 (2014), 15/16.</w:t>
      </w:r>
    </w:p>
  </w:footnote>
  <w:footnote w:id="623">
    <w:p w:rsidR="00597791" w:rsidRPr="00E70D52" w:rsidRDefault="00597791">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S. </w:t>
      </w:r>
      <w:r w:rsidRPr="00E70D52">
        <w:rPr>
          <w:rFonts w:asciiTheme="majorHAnsi" w:hAnsiTheme="majorHAnsi"/>
          <w:smallCaps/>
          <w:color w:val="000000" w:themeColor="text1"/>
          <w:lang w:val="en-US"/>
        </w:rPr>
        <w:t>Walker</w:t>
      </w:r>
      <w:r w:rsidRPr="00E70D52">
        <w:rPr>
          <w:rFonts w:asciiTheme="majorHAnsi" w:hAnsiTheme="majorHAnsi"/>
          <w:color w:val="000000" w:themeColor="text1"/>
          <w:lang w:val="en-US"/>
        </w:rPr>
        <w:t xml:space="preserve">, “Ukraine: Donetsk votes for new reality in country that does not exist”, </w:t>
      </w:r>
      <w:r w:rsidRPr="00E70D52">
        <w:rPr>
          <w:rFonts w:asciiTheme="majorHAnsi" w:hAnsiTheme="majorHAnsi"/>
          <w:i/>
          <w:color w:val="000000" w:themeColor="text1"/>
          <w:lang w:val="en-US"/>
        </w:rPr>
        <w:t>The Guardian</w:t>
      </w:r>
      <w:r w:rsidRPr="00E70D52">
        <w:rPr>
          <w:rFonts w:asciiTheme="majorHAnsi" w:hAnsiTheme="majorHAnsi"/>
          <w:color w:val="000000" w:themeColor="text1"/>
          <w:lang w:val="en-US"/>
        </w:rPr>
        <w:t xml:space="preserve">, 3 november 2014, </w:t>
      </w:r>
      <w:hyperlink r:id="rId53" w:history="1">
        <w:r w:rsidRPr="00E70D52">
          <w:rPr>
            <w:rStyle w:val="Hyperlink"/>
            <w:rFonts w:asciiTheme="majorHAnsi" w:eastAsiaTheme="majorEastAsia" w:hAnsiTheme="majorHAnsi"/>
            <w:color w:val="000000" w:themeColor="text1"/>
            <w:lang w:val="en-US"/>
          </w:rPr>
          <w:t>www.theguardian.com/world/2014/nov/02/donetsk-peoples-republic-luhansk-ukraine-prime-minister-elections</w:t>
        </w:r>
      </w:hyperlink>
      <w:r w:rsidRPr="00E70D52">
        <w:rPr>
          <w:rFonts w:asciiTheme="majorHAnsi" w:eastAsiaTheme="majorEastAsia" w:hAnsiTheme="majorHAnsi"/>
          <w:color w:val="000000" w:themeColor="text1"/>
          <w:lang w:val="en-US"/>
        </w:rPr>
        <w:t xml:space="preserve">; </w:t>
      </w:r>
      <w:r w:rsidRPr="00E70D52">
        <w:rPr>
          <w:rFonts w:asciiTheme="majorHAnsi" w:hAnsiTheme="majorHAnsi"/>
          <w:color w:val="000000" w:themeColor="text1"/>
          <w:lang w:val="en-US"/>
        </w:rPr>
        <w:t xml:space="preserve">X., “Ukraine and Pro-Russia Rebels Sign Ceasefire Deal”, </w:t>
      </w:r>
      <w:r w:rsidRPr="00E70D52">
        <w:rPr>
          <w:rFonts w:asciiTheme="majorHAnsi" w:hAnsiTheme="majorHAnsi"/>
          <w:i/>
          <w:color w:val="000000" w:themeColor="text1"/>
          <w:lang w:val="en-US"/>
        </w:rPr>
        <w:t>BBC News</w:t>
      </w:r>
      <w:r w:rsidRPr="00E70D52">
        <w:rPr>
          <w:rFonts w:asciiTheme="majorHAnsi" w:hAnsiTheme="majorHAnsi"/>
          <w:color w:val="000000" w:themeColor="text1"/>
          <w:lang w:val="en-US"/>
        </w:rPr>
        <w:t xml:space="preserve">, 5 september 2014, </w:t>
      </w:r>
      <w:hyperlink r:id="rId54" w:history="1">
        <w:r w:rsidRPr="00E70D52">
          <w:rPr>
            <w:rStyle w:val="Hyperlink"/>
            <w:rFonts w:asciiTheme="majorHAnsi" w:eastAsiaTheme="majorEastAsia" w:hAnsiTheme="majorHAnsi"/>
            <w:color w:val="000000" w:themeColor="text1"/>
            <w:lang w:val="en-US"/>
          </w:rPr>
          <w:t>www.bbc.com/news/world-europe-29082574</w:t>
        </w:r>
      </w:hyperlink>
      <w:r w:rsidRPr="00E70D52">
        <w:rPr>
          <w:rFonts w:asciiTheme="majorHAnsi" w:eastAsiaTheme="majorEastAsia" w:hAnsiTheme="majorHAnsi"/>
          <w:color w:val="000000" w:themeColor="text1"/>
          <w:lang w:val="en-US"/>
        </w:rPr>
        <w:t>.</w:t>
      </w:r>
    </w:p>
  </w:footnote>
  <w:footnote w:id="624">
    <w:p w:rsidR="00597791" w:rsidRPr="00E70D52" w:rsidRDefault="00597791">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P. </w:t>
      </w:r>
      <w:r w:rsidRPr="00E70D52">
        <w:rPr>
          <w:rFonts w:asciiTheme="majorHAnsi" w:hAnsiTheme="majorHAnsi"/>
          <w:smallCaps/>
          <w:color w:val="000000" w:themeColor="text1"/>
          <w:lang w:val="en-US"/>
        </w:rPr>
        <w:t>Polityiuk</w:t>
      </w:r>
      <w:r w:rsidRPr="00E70D52">
        <w:rPr>
          <w:rFonts w:asciiTheme="majorHAnsi" w:hAnsiTheme="majorHAnsi"/>
          <w:color w:val="000000" w:themeColor="text1"/>
          <w:lang w:val="en-US"/>
        </w:rPr>
        <w:t xml:space="preserve"> en J. </w:t>
      </w:r>
      <w:r w:rsidRPr="00E70D52">
        <w:rPr>
          <w:rFonts w:asciiTheme="majorHAnsi" w:hAnsiTheme="majorHAnsi"/>
          <w:smallCaps/>
          <w:color w:val="000000" w:themeColor="text1"/>
          <w:lang w:val="en-US"/>
        </w:rPr>
        <w:t>Bush</w:t>
      </w:r>
      <w:r w:rsidRPr="00E70D52">
        <w:rPr>
          <w:rFonts w:asciiTheme="majorHAnsi" w:hAnsiTheme="majorHAnsi"/>
          <w:color w:val="000000" w:themeColor="text1"/>
          <w:lang w:val="en-US"/>
        </w:rPr>
        <w:t xml:space="preserve">, “Ukraine and pro-Russian separatists trade accusations as Minsk deal frays”, </w:t>
      </w:r>
      <w:r w:rsidRPr="00E70D52">
        <w:rPr>
          <w:rFonts w:asciiTheme="majorHAnsi" w:hAnsiTheme="majorHAnsi"/>
          <w:i/>
          <w:color w:val="000000" w:themeColor="text1"/>
          <w:lang w:val="en-US"/>
        </w:rPr>
        <w:t>Reuters</w:t>
      </w:r>
      <w:r w:rsidRPr="00E70D52">
        <w:rPr>
          <w:rFonts w:asciiTheme="majorHAnsi" w:hAnsiTheme="majorHAnsi"/>
          <w:color w:val="000000" w:themeColor="text1"/>
          <w:lang w:val="en-US"/>
        </w:rPr>
        <w:t xml:space="preserve">, 25 april 2015, </w:t>
      </w:r>
      <w:hyperlink r:id="rId55" w:history="1">
        <w:r w:rsidRPr="00E70D52">
          <w:rPr>
            <w:rStyle w:val="Hyperlink"/>
            <w:rFonts w:asciiTheme="majorHAnsi" w:hAnsiTheme="majorHAnsi"/>
            <w:color w:val="000000" w:themeColor="text1"/>
            <w:lang w:val="en-US"/>
          </w:rPr>
          <w:t>www.reuters.com/article/2015/04/25/us-ukraine-crisis-casualties-idUSKBN0NG0B220150425</w:t>
        </w:r>
      </w:hyperlink>
      <w:r w:rsidRPr="00E70D52">
        <w:rPr>
          <w:rFonts w:asciiTheme="majorHAnsi" w:hAnsiTheme="majorHAnsi"/>
          <w:color w:val="000000" w:themeColor="text1"/>
          <w:lang w:val="en-US"/>
        </w:rPr>
        <w:t xml:space="preserve">. </w:t>
      </w:r>
    </w:p>
  </w:footnote>
  <w:footnote w:id="625">
    <w:p w:rsidR="00597791" w:rsidRPr="00E70D52" w:rsidRDefault="00597791">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A. </w:t>
      </w:r>
      <w:r w:rsidRPr="00E70D52">
        <w:rPr>
          <w:rFonts w:asciiTheme="majorHAnsi" w:hAnsiTheme="majorHAnsi"/>
          <w:smallCaps/>
          <w:color w:val="000000" w:themeColor="text1"/>
          <w:lang w:val="en-US"/>
        </w:rPr>
        <w:t>Croft</w:t>
      </w:r>
      <w:r w:rsidRPr="00E70D52">
        <w:rPr>
          <w:rFonts w:asciiTheme="majorHAnsi" w:hAnsiTheme="majorHAnsi"/>
          <w:color w:val="000000" w:themeColor="text1"/>
          <w:lang w:val="en-US"/>
        </w:rPr>
        <w:t xml:space="preserve">, “NATO sees significant pullback from Russian troops in Ukraine”, </w:t>
      </w:r>
      <w:r w:rsidRPr="00E70D52">
        <w:rPr>
          <w:rFonts w:asciiTheme="majorHAnsi" w:hAnsiTheme="majorHAnsi"/>
          <w:i/>
          <w:color w:val="000000" w:themeColor="text1"/>
          <w:lang w:val="en-US"/>
        </w:rPr>
        <w:t>Reuters</w:t>
      </w:r>
      <w:r w:rsidRPr="00E70D52">
        <w:rPr>
          <w:rFonts w:asciiTheme="majorHAnsi" w:hAnsiTheme="majorHAnsi"/>
          <w:color w:val="000000" w:themeColor="text1"/>
          <w:lang w:val="en-US"/>
        </w:rPr>
        <w:t xml:space="preserve">, 24 september 2014, </w:t>
      </w:r>
      <w:hyperlink r:id="rId56" w:history="1">
        <w:r w:rsidRPr="00E70D52">
          <w:rPr>
            <w:rStyle w:val="Hyperlink"/>
            <w:rFonts w:asciiTheme="majorHAnsi" w:hAnsiTheme="majorHAnsi"/>
            <w:color w:val="000000" w:themeColor="text1"/>
            <w:lang w:val="en-US"/>
          </w:rPr>
          <w:t>www.reuters.com/article/2014/09/24/us-ukraine-crisis-nato-idUSKCN0HJ0VF20140924</w:t>
        </w:r>
      </w:hyperlink>
      <w:r w:rsidRPr="00E70D52">
        <w:rPr>
          <w:rFonts w:asciiTheme="majorHAnsi" w:hAnsiTheme="majorHAnsi"/>
          <w:color w:val="000000" w:themeColor="text1"/>
          <w:lang w:val="en-US"/>
        </w:rPr>
        <w:t xml:space="preserve">; T. </w:t>
      </w:r>
      <w:r w:rsidRPr="00E70D52">
        <w:rPr>
          <w:rFonts w:asciiTheme="majorHAnsi" w:hAnsiTheme="majorHAnsi"/>
          <w:smallCaps/>
          <w:color w:val="000000" w:themeColor="text1"/>
          <w:lang w:val="en-US"/>
        </w:rPr>
        <w:t>Ruys</w:t>
      </w:r>
      <w:r w:rsidRPr="00E70D52">
        <w:rPr>
          <w:rFonts w:asciiTheme="majorHAnsi" w:hAnsiTheme="majorHAnsi"/>
          <w:color w:val="000000" w:themeColor="text1"/>
          <w:lang w:val="en-US"/>
        </w:rPr>
        <w:t xml:space="preserve"> (ed.), “Ukraine – </w:t>
      </w:r>
      <w:r w:rsidR="009D2062">
        <w:rPr>
          <w:rFonts w:asciiTheme="majorHAnsi" w:hAnsiTheme="majorHAnsi"/>
          <w:color w:val="000000" w:themeColor="text1"/>
          <w:lang w:val="en-US"/>
        </w:rPr>
        <w:t>the shooting down of flight</w:t>
      </w:r>
      <w:r w:rsidRPr="00E70D52">
        <w:rPr>
          <w:rFonts w:asciiTheme="majorHAnsi" w:hAnsiTheme="majorHAnsi"/>
          <w:color w:val="000000" w:themeColor="text1"/>
          <w:lang w:val="en-US"/>
        </w:rPr>
        <w:t xml:space="preserve"> MH17 – Russian intervention in eastern Ukraine”, </w:t>
      </w:r>
      <w:r w:rsidRPr="00E70D52">
        <w:rPr>
          <w:rFonts w:asciiTheme="majorHAnsi" w:hAnsiTheme="majorHAnsi"/>
          <w:i/>
          <w:color w:val="000000" w:themeColor="text1"/>
          <w:lang w:val="en-US"/>
        </w:rPr>
        <w:t xml:space="preserve">JUFIL </w:t>
      </w:r>
      <w:r w:rsidRPr="00E70D52">
        <w:rPr>
          <w:rFonts w:asciiTheme="majorHAnsi" w:hAnsiTheme="majorHAnsi"/>
          <w:color w:val="000000" w:themeColor="text1"/>
          <w:lang w:val="en-US"/>
        </w:rPr>
        <w:t xml:space="preserve">2015, afl. 2.1, </w:t>
      </w:r>
      <w:r w:rsidR="009D2062">
        <w:rPr>
          <w:rFonts w:asciiTheme="majorHAnsi" w:hAnsiTheme="majorHAnsi"/>
          <w:color w:val="000000" w:themeColor="text1"/>
          <w:lang w:val="en-US"/>
        </w:rPr>
        <w:t>120-121</w:t>
      </w:r>
      <w:r w:rsidRPr="00E70D52">
        <w:rPr>
          <w:rFonts w:asciiTheme="majorHAnsi" w:hAnsiTheme="majorHAnsi"/>
          <w:color w:val="000000" w:themeColor="text1"/>
          <w:lang w:val="en-US"/>
        </w:rPr>
        <w:t xml:space="preserve">; </w:t>
      </w:r>
      <w:r w:rsidRPr="00E70D52">
        <w:rPr>
          <w:rFonts w:asciiTheme="majorHAnsi" w:hAnsiTheme="majorHAnsi" w:cs="Arial"/>
          <w:color w:val="000000" w:themeColor="text1"/>
          <w:lang w:val="en-US"/>
        </w:rPr>
        <w:t xml:space="preserve">P. </w:t>
      </w:r>
      <w:r w:rsidRPr="00E70D52">
        <w:rPr>
          <w:rFonts w:asciiTheme="majorHAnsi" w:hAnsiTheme="majorHAnsi" w:cs="Arial"/>
          <w:smallCaps/>
          <w:color w:val="000000" w:themeColor="text1"/>
          <w:lang w:val="en-US"/>
        </w:rPr>
        <w:t>Stewart</w:t>
      </w:r>
      <w:r w:rsidRPr="00E70D52">
        <w:rPr>
          <w:rFonts w:asciiTheme="majorHAnsi" w:hAnsiTheme="majorHAnsi" w:cs="Arial"/>
          <w:color w:val="000000" w:themeColor="text1"/>
          <w:lang w:val="en-US"/>
        </w:rPr>
        <w:t xml:space="preserve"> en D. </w:t>
      </w:r>
      <w:r w:rsidRPr="00E70D52">
        <w:rPr>
          <w:rFonts w:asciiTheme="majorHAnsi" w:hAnsiTheme="majorHAnsi" w:cs="Arial"/>
          <w:smallCaps/>
          <w:color w:val="000000" w:themeColor="text1"/>
          <w:lang w:val="en-US"/>
        </w:rPr>
        <w:t>Alexander</w:t>
      </w:r>
      <w:r w:rsidRPr="00E70D52">
        <w:rPr>
          <w:rFonts w:asciiTheme="majorHAnsi" w:hAnsiTheme="majorHAnsi" w:cs="Arial"/>
          <w:color w:val="000000" w:themeColor="text1"/>
          <w:lang w:val="en-US"/>
        </w:rPr>
        <w:t xml:space="preserve">, “Russia may be readying for new Ukraine offensive – NATO commander”, </w:t>
      </w:r>
      <w:r w:rsidRPr="00E70D52">
        <w:rPr>
          <w:rFonts w:asciiTheme="majorHAnsi" w:hAnsiTheme="majorHAnsi" w:cs="Arial"/>
          <w:i/>
          <w:color w:val="000000" w:themeColor="text1"/>
          <w:lang w:val="en-US"/>
        </w:rPr>
        <w:t>Reuters</w:t>
      </w:r>
      <w:r w:rsidRPr="00E70D52">
        <w:rPr>
          <w:rFonts w:asciiTheme="majorHAnsi" w:hAnsiTheme="majorHAnsi" w:cs="Arial"/>
          <w:color w:val="000000" w:themeColor="text1"/>
          <w:lang w:val="en-US"/>
        </w:rPr>
        <w:t xml:space="preserve">, 30 april 2015, </w:t>
      </w:r>
      <w:hyperlink r:id="rId57" w:history="1">
        <w:r w:rsidRPr="00E70D52">
          <w:rPr>
            <w:rStyle w:val="Hyperlink"/>
            <w:rFonts w:asciiTheme="majorHAnsi" w:hAnsiTheme="majorHAnsi" w:cs="Arial"/>
            <w:color w:val="000000" w:themeColor="text1"/>
            <w:lang w:val="en-US"/>
          </w:rPr>
          <w:t>www.reuters.com/article/2015/04/30/usa-defense-europe-idUSL1N0XR2MZ20150430</w:t>
        </w:r>
      </w:hyperlink>
      <w:r w:rsidRPr="00E70D52">
        <w:rPr>
          <w:rFonts w:asciiTheme="majorHAnsi" w:hAnsiTheme="majorHAnsi" w:cs="Arial"/>
          <w:color w:val="000000" w:themeColor="text1"/>
          <w:lang w:val="en-US"/>
        </w:rPr>
        <w:t>.</w:t>
      </w:r>
    </w:p>
  </w:footnote>
  <w:footnote w:id="626">
    <w:p w:rsidR="00597791" w:rsidRPr="00E70D52" w:rsidRDefault="00597791">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X., “Russian military not in Ukraine – Putin”, </w:t>
      </w:r>
      <w:r w:rsidRPr="00E70D52">
        <w:rPr>
          <w:rFonts w:asciiTheme="majorHAnsi" w:hAnsiTheme="majorHAnsi"/>
          <w:i/>
          <w:color w:val="000000" w:themeColor="text1"/>
          <w:lang w:val="en-US"/>
        </w:rPr>
        <w:t>Reuters</w:t>
      </w:r>
      <w:r w:rsidRPr="00E70D52">
        <w:rPr>
          <w:rFonts w:asciiTheme="majorHAnsi" w:hAnsiTheme="majorHAnsi"/>
          <w:color w:val="000000" w:themeColor="text1"/>
          <w:lang w:val="en-US"/>
        </w:rPr>
        <w:t xml:space="preserve">, 16 april 2015, </w:t>
      </w:r>
      <w:hyperlink r:id="rId58" w:history="1">
        <w:r w:rsidRPr="00E70D52">
          <w:rPr>
            <w:rStyle w:val="Hyperlink"/>
            <w:rFonts w:asciiTheme="majorHAnsi" w:hAnsiTheme="majorHAnsi"/>
            <w:color w:val="000000" w:themeColor="text1"/>
            <w:lang w:val="en-US"/>
          </w:rPr>
          <w:t>www.reuters.com/article/2015/04/16/russia-putin-ukraine-military-idUSR4N0WT05E20150416</w:t>
        </w:r>
      </w:hyperlink>
      <w:r w:rsidRPr="00E70D52">
        <w:rPr>
          <w:rFonts w:asciiTheme="majorHAnsi" w:hAnsiTheme="majorHAnsi"/>
          <w:color w:val="000000" w:themeColor="text1"/>
          <w:lang w:val="en-US"/>
        </w:rPr>
        <w:t xml:space="preserve">. </w:t>
      </w:r>
    </w:p>
  </w:footnote>
  <w:footnote w:id="627">
    <w:p w:rsidR="00597791" w:rsidRPr="00E70D52" w:rsidRDefault="00597791" w:rsidP="009D2062">
      <w:pPr>
        <w:pStyle w:val="Voetnoottekst"/>
        <w:tabs>
          <w:tab w:val="left" w:pos="8222"/>
        </w:tabs>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Vergadering VR 7253 (2014), zie noot </w:t>
      </w:r>
      <w:fldSimple w:instr=" NOTEREF _Ref419551080 \h  \* MERGEFORMAT ">
        <w:r w:rsidRPr="00FB0C7A">
          <w:rPr>
            <w:rFonts w:asciiTheme="majorHAnsi" w:hAnsiTheme="majorHAnsi"/>
            <w:color w:val="000000" w:themeColor="text1"/>
            <w:lang w:val="en-US"/>
          </w:rPr>
          <w:t>622</w:t>
        </w:r>
      </w:fldSimple>
      <w:r w:rsidRPr="00E70D52">
        <w:rPr>
          <w:rFonts w:asciiTheme="majorHAnsi" w:hAnsiTheme="majorHAnsi"/>
          <w:color w:val="000000" w:themeColor="text1"/>
          <w:lang w:val="en-US"/>
        </w:rPr>
        <w:t xml:space="preserve">, 15/16; M. </w:t>
      </w:r>
      <w:r w:rsidRPr="00E70D52">
        <w:rPr>
          <w:rFonts w:asciiTheme="majorHAnsi" w:hAnsiTheme="majorHAnsi"/>
          <w:smallCaps/>
          <w:color w:val="000000" w:themeColor="text1"/>
          <w:lang w:val="en-US"/>
        </w:rPr>
        <w:t>Birnbaum</w:t>
      </w:r>
      <w:r w:rsidRPr="00E70D52">
        <w:rPr>
          <w:rFonts w:asciiTheme="majorHAnsi" w:hAnsiTheme="majorHAnsi"/>
          <w:color w:val="000000" w:themeColor="text1"/>
          <w:lang w:val="en-US"/>
        </w:rPr>
        <w:t xml:space="preserve">, “Ukraine Forces Destroy most of a Column of Russian Military Vehicles, President Says”, </w:t>
      </w:r>
      <w:r w:rsidRPr="00E70D52">
        <w:rPr>
          <w:rFonts w:asciiTheme="majorHAnsi" w:hAnsiTheme="majorHAnsi"/>
          <w:i/>
          <w:color w:val="000000" w:themeColor="text1"/>
          <w:lang w:val="en-US"/>
        </w:rPr>
        <w:t>The Washington Post</w:t>
      </w:r>
      <w:r w:rsidRPr="00E70D52">
        <w:rPr>
          <w:rFonts w:asciiTheme="majorHAnsi" w:hAnsiTheme="majorHAnsi"/>
          <w:color w:val="000000" w:themeColor="text1"/>
          <w:lang w:val="en-US"/>
        </w:rPr>
        <w:t xml:space="preserve">, 15 augustus 2014, </w:t>
      </w:r>
      <w:hyperlink r:id="rId59" w:history="1">
        <w:r w:rsidRPr="00E70D52">
          <w:rPr>
            <w:rStyle w:val="Hyperlink"/>
            <w:rFonts w:asciiTheme="majorHAnsi" w:eastAsiaTheme="majorEastAsia" w:hAnsiTheme="majorHAnsi"/>
            <w:color w:val="000000" w:themeColor="text1"/>
            <w:lang w:val="en-US"/>
          </w:rPr>
          <w:t>www.washingtonpost.com/world/europe/ukraine-border-guards-begin-inspecting-russian-aid-convoy/2014/08/15/27bb612a-2469-11e4-86ca-6f03cbd15c1a_story.html</w:t>
        </w:r>
      </w:hyperlink>
      <w:r w:rsidRPr="00E70D52">
        <w:rPr>
          <w:rFonts w:asciiTheme="majorHAnsi" w:hAnsiTheme="majorHAnsi"/>
          <w:color w:val="000000" w:themeColor="text1"/>
          <w:lang w:val="en-US"/>
        </w:rPr>
        <w:t xml:space="preserve">; T. </w:t>
      </w:r>
      <w:r w:rsidRPr="00E70D52">
        <w:rPr>
          <w:rFonts w:asciiTheme="majorHAnsi" w:hAnsiTheme="majorHAnsi"/>
          <w:smallCaps/>
          <w:color w:val="000000" w:themeColor="text1"/>
          <w:lang w:val="en-US"/>
        </w:rPr>
        <w:t>Ruys</w:t>
      </w:r>
      <w:r w:rsidRPr="00E70D52">
        <w:rPr>
          <w:rFonts w:asciiTheme="majorHAnsi" w:hAnsiTheme="majorHAnsi"/>
          <w:color w:val="000000" w:themeColor="text1"/>
          <w:lang w:val="en-US"/>
        </w:rPr>
        <w:t xml:space="preserve"> (ed.), “Ukraine – </w:t>
      </w:r>
      <w:r w:rsidR="009D2062">
        <w:rPr>
          <w:rFonts w:asciiTheme="majorHAnsi" w:hAnsiTheme="majorHAnsi"/>
          <w:color w:val="000000" w:themeColor="text1"/>
          <w:lang w:val="en-US"/>
        </w:rPr>
        <w:t>the shooting down of flight</w:t>
      </w:r>
      <w:r w:rsidRPr="00E70D52">
        <w:rPr>
          <w:rFonts w:asciiTheme="majorHAnsi" w:hAnsiTheme="majorHAnsi"/>
          <w:color w:val="000000" w:themeColor="text1"/>
          <w:lang w:val="en-US"/>
        </w:rPr>
        <w:t xml:space="preserve"> MH17 – Russian intervention in eastern Ukraine”, </w:t>
      </w:r>
      <w:r w:rsidRPr="00E70D52">
        <w:rPr>
          <w:rFonts w:asciiTheme="majorHAnsi" w:hAnsiTheme="majorHAnsi"/>
          <w:i/>
          <w:color w:val="000000" w:themeColor="text1"/>
          <w:lang w:val="en-US"/>
        </w:rPr>
        <w:t xml:space="preserve">JUFIL </w:t>
      </w:r>
      <w:r w:rsidRPr="00E70D52">
        <w:rPr>
          <w:rFonts w:asciiTheme="majorHAnsi" w:hAnsiTheme="majorHAnsi"/>
          <w:color w:val="000000" w:themeColor="text1"/>
          <w:lang w:val="en-US"/>
        </w:rPr>
        <w:t xml:space="preserve">2015, afl. 2.1, </w:t>
      </w:r>
      <w:r w:rsidR="009D2062">
        <w:rPr>
          <w:rFonts w:asciiTheme="majorHAnsi" w:hAnsiTheme="majorHAnsi"/>
          <w:color w:val="000000" w:themeColor="text1"/>
          <w:lang w:val="en-US"/>
        </w:rPr>
        <w:t>120-121</w:t>
      </w:r>
      <w:r w:rsidRPr="00E70D52">
        <w:rPr>
          <w:rFonts w:asciiTheme="majorHAnsi" w:hAnsiTheme="majorHAnsi"/>
          <w:color w:val="000000" w:themeColor="text1"/>
          <w:lang w:val="en-US"/>
        </w:rPr>
        <w:t xml:space="preserve">; X., “Ukraine Reports New Arrivals of Russian Supplies for Eastern Rebels”, </w:t>
      </w:r>
      <w:r w:rsidRPr="00E70D52">
        <w:rPr>
          <w:rFonts w:asciiTheme="majorHAnsi" w:hAnsiTheme="majorHAnsi"/>
          <w:i/>
          <w:color w:val="000000" w:themeColor="text1"/>
          <w:lang w:val="en-US"/>
        </w:rPr>
        <w:t>Reuters</w:t>
      </w:r>
      <w:r w:rsidRPr="00E70D52">
        <w:rPr>
          <w:rFonts w:asciiTheme="majorHAnsi" w:hAnsiTheme="majorHAnsi"/>
          <w:color w:val="000000" w:themeColor="text1"/>
          <w:lang w:val="en-US"/>
        </w:rPr>
        <w:t xml:space="preserve">, 26 november 2014, </w:t>
      </w:r>
      <w:hyperlink r:id="rId60" w:history="1">
        <w:r w:rsidRPr="00E70D52">
          <w:rPr>
            <w:rStyle w:val="Hyperlink"/>
            <w:rFonts w:asciiTheme="majorHAnsi" w:eastAsiaTheme="majorEastAsia" w:hAnsiTheme="majorHAnsi"/>
            <w:color w:val="000000" w:themeColor="text1"/>
            <w:lang w:val="en-US"/>
          </w:rPr>
          <w:t>www.reuters.com/article/2014/11/26/us-ukraine-crisis-accusations-idUSKCN0J91IK20141126</w:t>
        </w:r>
      </w:hyperlink>
      <w:r w:rsidRPr="00E70D52">
        <w:rPr>
          <w:rFonts w:asciiTheme="majorHAnsi" w:hAnsiTheme="majorHAnsi"/>
          <w:color w:val="000000" w:themeColor="text1"/>
          <w:lang w:val="en-US"/>
        </w:rPr>
        <w:t>.</w:t>
      </w:r>
    </w:p>
  </w:footnote>
  <w:footnote w:id="628">
    <w:p w:rsidR="00597791" w:rsidRPr="00E70D52" w:rsidRDefault="00597791">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A. </w:t>
      </w:r>
      <w:r w:rsidRPr="00E70D52">
        <w:rPr>
          <w:rFonts w:asciiTheme="majorHAnsi" w:hAnsiTheme="majorHAnsi"/>
          <w:smallCaps/>
          <w:color w:val="000000" w:themeColor="text1"/>
          <w:lang w:val="en-US"/>
        </w:rPr>
        <w:t>Croft</w:t>
      </w:r>
      <w:r w:rsidRPr="00E70D52">
        <w:rPr>
          <w:rFonts w:asciiTheme="majorHAnsi" w:hAnsiTheme="majorHAnsi"/>
          <w:color w:val="000000" w:themeColor="text1"/>
          <w:lang w:val="en-US"/>
        </w:rPr>
        <w:t xml:space="preserve">, “NATO sees significant pullback from Russian troops in Ukraine”, </w:t>
      </w:r>
      <w:r w:rsidRPr="00E70D52">
        <w:rPr>
          <w:rFonts w:asciiTheme="majorHAnsi" w:hAnsiTheme="majorHAnsi"/>
          <w:i/>
          <w:color w:val="000000" w:themeColor="text1"/>
          <w:lang w:val="en-US"/>
        </w:rPr>
        <w:t>Reuters</w:t>
      </w:r>
      <w:r w:rsidRPr="00E70D52">
        <w:rPr>
          <w:rFonts w:asciiTheme="majorHAnsi" w:hAnsiTheme="majorHAnsi"/>
          <w:color w:val="000000" w:themeColor="text1"/>
          <w:lang w:val="en-US"/>
        </w:rPr>
        <w:t xml:space="preserve">, 24 september 2014, zie noot </w:t>
      </w:r>
      <w:fldSimple w:instr=" NOTEREF _Ref419551133 \h  \* MERGEFORMAT ">
        <w:r w:rsidRPr="00FB0C7A">
          <w:rPr>
            <w:rFonts w:asciiTheme="majorHAnsi" w:hAnsiTheme="majorHAnsi"/>
            <w:color w:val="000000" w:themeColor="text1"/>
            <w:lang w:val="en-US"/>
          </w:rPr>
          <w:t>625</w:t>
        </w:r>
      </w:fldSimple>
      <w:r w:rsidRPr="00E70D52">
        <w:rPr>
          <w:rFonts w:asciiTheme="majorHAnsi" w:hAnsiTheme="majorHAnsi"/>
          <w:color w:val="000000" w:themeColor="text1"/>
          <w:lang w:val="en-US"/>
        </w:rPr>
        <w:t>.</w:t>
      </w:r>
    </w:p>
  </w:footnote>
  <w:footnote w:id="629">
    <w:p w:rsidR="00597791" w:rsidRPr="00E70D52" w:rsidRDefault="00597791">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X., “The Ukraine crisis and NATO-Russia relations”, </w:t>
      </w:r>
      <w:r w:rsidRPr="00E70D52">
        <w:rPr>
          <w:rFonts w:asciiTheme="majorHAnsi" w:hAnsiTheme="majorHAnsi"/>
          <w:i/>
          <w:color w:val="000000" w:themeColor="text1"/>
          <w:lang w:val="en-US"/>
        </w:rPr>
        <w:t>NATO Review</w:t>
      </w:r>
      <w:r w:rsidRPr="00E70D52">
        <w:rPr>
          <w:rFonts w:asciiTheme="majorHAnsi" w:hAnsiTheme="majorHAnsi"/>
          <w:color w:val="000000" w:themeColor="text1"/>
          <w:lang w:val="en-US"/>
        </w:rPr>
        <w:t xml:space="preserve">, </w:t>
      </w:r>
      <w:hyperlink r:id="rId61" w:history="1">
        <w:r w:rsidRPr="00E70D52">
          <w:rPr>
            <w:rStyle w:val="Hyperlink"/>
            <w:rFonts w:asciiTheme="majorHAnsi" w:hAnsiTheme="majorHAnsi"/>
            <w:color w:val="000000" w:themeColor="text1"/>
            <w:lang w:val="en-US"/>
          </w:rPr>
          <w:t>www.nato.int/docu/review/2014/Russia-Ukraine-Nato-crisis/Ukraine-crisis-NATO-Russia-relations/EN/index.htm</w:t>
        </w:r>
      </w:hyperlink>
      <w:r w:rsidRPr="00E70D52">
        <w:rPr>
          <w:rFonts w:asciiTheme="majorHAnsi" w:hAnsiTheme="majorHAnsi"/>
          <w:color w:val="000000" w:themeColor="text1"/>
          <w:lang w:val="en-US"/>
        </w:rPr>
        <w:t xml:space="preserve">. </w:t>
      </w:r>
    </w:p>
  </w:footnote>
  <w:footnote w:id="630">
    <w:p w:rsidR="00597791" w:rsidRPr="00E70D52" w:rsidRDefault="00597791" w:rsidP="009E3DD5">
      <w:pPr>
        <w:pStyle w:val="Voetnoottekst"/>
        <w:rPr>
          <w:rFonts w:asciiTheme="majorHAnsi" w:hAnsiTheme="majorHAnsi"/>
          <w:color w:val="000000" w:themeColor="text1"/>
          <w:lang w:val="en-US"/>
        </w:rPr>
      </w:pPr>
      <w:r w:rsidRPr="00E70D52">
        <w:rPr>
          <w:rStyle w:val="Voetnootmarkering"/>
          <w:rFonts w:asciiTheme="majorHAnsi" w:eastAsiaTheme="majorEastAsia" w:hAnsiTheme="majorHAnsi"/>
          <w:color w:val="000000" w:themeColor="text1"/>
        </w:rPr>
        <w:footnoteRef/>
      </w:r>
      <w:r w:rsidRPr="00E70D52">
        <w:rPr>
          <w:rFonts w:asciiTheme="majorHAnsi" w:hAnsiTheme="majorHAnsi"/>
          <w:color w:val="000000" w:themeColor="text1"/>
          <w:lang w:val="en-US"/>
        </w:rPr>
        <w:t xml:space="preserve"> S. </w:t>
      </w:r>
      <w:r w:rsidRPr="00E70D52">
        <w:rPr>
          <w:rFonts w:asciiTheme="majorHAnsi" w:hAnsiTheme="majorHAnsi"/>
          <w:smallCaps/>
          <w:color w:val="000000" w:themeColor="text1"/>
          <w:lang w:val="en-US"/>
        </w:rPr>
        <w:t>Walker</w:t>
      </w:r>
      <w:r w:rsidRPr="00E70D52">
        <w:rPr>
          <w:rFonts w:asciiTheme="majorHAnsi" w:hAnsiTheme="majorHAnsi"/>
          <w:color w:val="000000" w:themeColor="text1"/>
          <w:lang w:val="en-US"/>
        </w:rPr>
        <w:t xml:space="preserve">, ‘Russia Admits its Soldiers have been Caught in Ukraine’, </w:t>
      </w:r>
      <w:r w:rsidRPr="00E70D52">
        <w:rPr>
          <w:rFonts w:asciiTheme="majorHAnsi" w:hAnsiTheme="majorHAnsi"/>
          <w:i/>
          <w:color w:val="000000" w:themeColor="text1"/>
          <w:lang w:val="en-US"/>
        </w:rPr>
        <w:t>The Guardian</w:t>
      </w:r>
      <w:r w:rsidRPr="00E70D52">
        <w:rPr>
          <w:rFonts w:asciiTheme="majorHAnsi" w:hAnsiTheme="majorHAnsi"/>
          <w:color w:val="000000" w:themeColor="text1"/>
          <w:lang w:val="en-US"/>
        </w:rPr>
        <w:t xml:space="preserve">, 26 August 2014, </w:t>
      </w:r>
      <w:hyperlink r:id="rId62" w:history="1">
        <w:r w:rsidRPr="00E70D52">
          <w:rPr>
            <w:rStyle w:val="Hyperlink"/>
            <w:rFonts w:asciiTheme="majorHAnsi" w:eastAsiaTheme="majorEastAsia" w:hAnsiTheme="majorHAnsi"/>
            <w:color w:val="000000" w:themeColor="text1"/>
            <w:lang w:val="en-US"/>
          </w:rPr>
          <w:t>www.theguardian.com/world/2014/aug/26/russia-admits-soldiers-in-ukraine</w:t>
        </w:r>
      </w:hyperlink>
      <w:r w:rsidRPr="00E70D52">
        <w:rPr>
          <w:rFonts w:asciiTheme="majorHAnsi" w:eastAsiaTheme="majorEastAsia" w:hAnsiTheme="majorHAnsi"/>
          <w:color w:val="000000" w:themeColor="text1"/>
          <w:lang w:val="en-US"/>
        </w:rPr>
        <w:t xml:space="preserve">. </w:t>
      </w:r>
    </w:p>
  </w:footnote>
  <w:footnote w:id="631">
    <w:p w:rsidR="00597791" w:rsidRPr="00E70D52" w:rsidRDefault="00597791">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M. </w:t>
      </w:r>
      <w:r w:rsidRPr="00E70D52">
        <w:rPr>
          <w:rFonts w:asciiTheme="majorHAnsi" w:hAnsiTheme="majorHAnsi"/>
          <w:smallCaps/>
          <w:color w:val="000000" w:themeColor="text1"/>
          <w:lang w:val="en-US"/>
        </w:rPr>
        <w:t>Urban</w:t>
      </w:r>
      <w:r w:rsidRPr="00E70D52">
        <w:rPr>
          <w:rFonts w:asciiTheme="majorHAnsi" w:hAnsiTheme="majorHAnsi"/>
          <w:color w:val="000000" w:themeColor="text1"/>
          <w:lang w:val="en-US"/>
        </w:rPr>
        <w:t xml:space="preserve">, “How many Russians are fighting in Ukraine”, </w:t>
      </w:r>
      <w:r w:rsidRPr="00E70D52">
        <w:rPr>
          <w:rFonts w:asciiTheme="majorHAnsi" w:hAnsiTheme="majorHAnsi"/>
          <w:i/>
          <w:color w:val="000000" w:themeColor="text1"/>
          <w:lang w:val="en-US"/>
        </w:rPr>
        <w:t>BBC News</w:t>
      </w:r>
      <w:r w:rsidRPr="00E70D52">
        <w:rPr>
          <w:rFonts w:asciiTheme="majorHAnsi" w:hAnsiTheme="majorHAnsi"/>
          <w:color w:val="000000" w:themeColor="text1"/>
          <w:lang w:val="en-US"/>
        </w:rPr>
        <w:t xml:space="preserve">, 10 maart 2015, </w:t>
      </w:r>
      <w:hyperlink r:id="rId63" w:history="1">
        <w:r w:rsidRPr="00E70D52">
          <w:rPr>
            <w:rStyle w:val="Hyperlink"/>
            <w:rFonts w:asciiTheme="majorHAnsi" w:hAnsiTheme="majorHAnsi"/>
            <w:color w:val="000000" w:themeColor="text1"/>
            <w:lang w:val="en-US"/>
          </w:rPr>
          <w:t>www.bbc.com/news/world-europe-31794523</w:t>
        </w:r>
      </w:hyperlink>
      <w:r w:rsidRPr="00E70D52">
        <w:rPr>
          <w:rFonts w:asciiTheme="majorHAnsi" w:hAnsiTheme="majorHAnsi"/>
          <w:color w:val="000000" w:themeColor="text1"/>
          <w:lang w:val="en-US"/>
        </w:rPr>
        <w:t xml:space="preserve">; X., “Ukraine country profile – Overview”, </w:t>
      </w:r>
      <w:r w:rsidRPr="00E70D52">
        <w:rPr>
          <w:rFonts w:asciiTheme="majorHAnsi" w:hAnsiTheme="majorHAnsi"/>
          <w:i/>
          <w:color w:val="000000" w:themeColor="text1"/>
          <w:lang w:val="en-US"/>
        </w:rPr>
        <w:t>BBC News</w:t>
      </w:r>
      <w:r w:rsidRPr="00E70D52">
        <w:rPr>
          <w:rFonts w:asciiTheme="majorHAnsi" w:hAnsiTheme="majorHAnsi"/>
          <w:color w:val="000000" w:themeColor="text1"/>
          <w:lang w:val="en-US"/>
        </w:rPr>
        <w:t xml:space="preserve">, 12 februari 2015, zie noot </w:t>
      </w:r>
      <w:fldSimple w:instr=" NOTEREF _Ref419550320 \h  \* MERGEFORMAT ">
        <w:r w:rsidRPr="00FB0C7A">
          <w:rPr>
            <w:rFonts w:asciiTheme="majorHAnsi" w:hAnsiTheme="majorHAnsi"/>
            <w:color w:val="000000" w:themeColor="text1"/>
            <w:lang w:val="en-US"/>
          </w:rPr>
          <w:t>608</w:t>
        </w:r>
      </w:fldSimple>
      <w:r w:rsidRPr="00E70D52">
        <w:rPr>
          <w:rFonts w:asciiTheme="majorHAnsi" w:hAnsiTheme="majorHAnsi"/>
          <w:color w:val="000000" w:themeColor="text1"/>
          <w:lang w:val="en-US"/>
        </w:rPr>
        <w:t>.</w:t>
      </w:r>
    </w:p>
  </w:footnote>
  <w:footnote w:id="632">
    <w:p w:rsidR="00597791" w:rsidRPr="00E70D52" w:rsidRDefault="00597791">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I. </w:t>
      </w:r>
      <w:r w:rsidRPr="00E70D52">
        <w:rPr>
          <w:rFonts w:asciiTheme="majorHAnsi" w:hAnsiTheme="majorHAnsi"/>
          <w:smallCaps/>
          <w:color w:val="000000" w:themeColor="text1"/>
          <w:lang w:val="en-US"/>
        </w:rPr>
        <w:t>Brownlie</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 xml:space="preserve">Use of Force, </w:t>
      </w:r>
      <w:r w:rsidRPr="00E70D52">
        <w:rPr>
          <w:rFonts w:asciiTheme="majorHAnsi" w:hAnsiTheme="majorHAnsi"/>
          <w:color w:val="000000" w:themeColor="text1"/>
          <w:lang w:val="en-US"/>
        </w:rPr>
        <w:t xml:space="preserve">361-362; Y. </w:t>
      </w:r>
      <w:r w:rsidRPr="00E70D52">
        <w:rPr>
          <w:rFonts w:asciiTheme="majorHAnsi" w:hAnsiTheme="majorHAnsi"/>
          <w:smallCaps/>
          <w:color w:val="000000" w:themeColor="text1"/>
          <w:lang w:val="en-US"/>
        </w:rPr>
        <w:t>Dinstein</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War</w:t>
      </w:r>
      <w:r w:rsidRPr="00E70D52">
        <w:rPr>
          <w:rFonts w:asciiTheme="majorHAnsi" w:hAnsiTheme="majorHAnsi"/>
          <w:color w:val="000000" w:themeColor="text1"/>
          <w:lang w:val="en-US"/>
        </w:rPr>
        <w:t xml:space="preserve">, 88; H. </w:t>
      </w:r>
      <w:r w:rsidRPr="00E70D52">
        <w:rPr>
          <w:rFonts w:asciiTheme="majorHAnsi" w:hAnsiTheme="majorHAnsi"/>
          <w:smallCaps/>
          <w:color w:val="000000" w:themeColor="text1"/>
          <w:lang w:val="en-US"/>
        </w:rPr>
        <w:t>Kelsen</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Principles of International Law</w:t>
      </w:r>
      <w:r w:rsidRPr="00E70D52">
        <w:rPr>
          <w:rFonts w:asciiTheme="majorHAnsi" w:hAnsiTheme="majorHAnsi"/>
          <w:color w:val="000000" w:themeColor="text1"/>
          <w:lang w:val="en-US"/>
        </w:rPr>
        <w:t xml:space="preserve">, New York, Rinehart, 1952, 45; B. </w:t>
      </w:r>
      <w:r w:rsidRPr="00E70D52">
        <w:rPr>
          <w:rFonts w:asciiTheme="majorHAnsi" w:hAnsiTheme="majorHAnsi"/>
          <w:smallCaps/>
          <w:color w:val="000000" w:themeColor="text1"/>
          <w:lang w:val="en-US"/>
        </w:rPr>
        <w:t>Simma</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Commentary</w:t>
      </w:r>
      <w:r w:rsidRPr="00E70D52">
        <w:rPr>
          <w:rFonts w:asciiTheme="majorHAnsi" w:hAnsiTheme="majorHAnsi"/>
          <w:color w:val="000000" w:themeColor="text1"/>
          <w:lang w:val="en-US"/>
        </w:rPr>
        <w:t>, 112.</w:t>
      </w:r>
    </w:p>
  </w:footnote>
  <w:footnote w:id="633">
    <w:p w:rsidR="00597791" w:rsidRPr="00E70D52" w:rsidRDefault="00597791">
      <w:pPr>
        <w:pStyle w:val="Voetnoottekst"/>
        <w:rPr>
          <w:rFonts w:asciiTheme="majorHAnsi" w:hAnsiTheme="majorHAnsi"/>
          <w:color w:val="000000" w:themeColor="text1"/>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rPr>
        <w:t xml:space="preserve"> Vergadering VR 7253 (2014), zie noot </w:t>
      </w:r>
      <w:fldSimple w:instr=" NOTEREF _Ref419551080 \h  \* MERGEFORMAT ">
        <w:r w:rsidRPr="00FB0C7A">
          <w:rPr>
            <w:rFonts w:asciiTheme="majorHAnsi" w:hAnsiTheme="majorHAnsi"/>
            <w:color w:val="000000" w:themeColor="text1"/>
          </w:rPr>
          <w:t>622</w:t>
        </w:r>
      </w:fldSimple>
      <w:r w:rsidRPr="00E70D52">
        <w:rPr>
          <w:rFonts w:asciiTheme="majorHAnsi" w:hAnsiTheme="majorHAnsi"/>
          <w:color w:val="000000" w:themeColor="text1"/>
        </w:rPr>
        <w:t>, 15/16.</w:t>
      </w:r>
    </w:p>
  </w:footnote>
  <w:footnote w:id="634">
    <w:p w:rsidR="00597791" w:rsidRPr="00E70D52" w:rsidRDefault="00597791" w:rsidP="00C54592">
      <w:pPr>
        <w:pStyle w:val="Voetnoottekst"/>
        <w:rPr>
          <w:rFonts w:asciiTheme="majorHAnsi" w:hAnsiTheme="majorHAnsi"/>
          <w:color w:val="000000" w:themeColor="text1"/>
        </w:rPr>
      </w:pPr>
      <w:r w:rsidRPr="00E70D52">
        <w:rPr>
          <w:rFonts w:asciiTheme="majorHAnsi" w:hAnsiTheme="majorHAnsi"/>
          <w:color w:val="000000" w:themeColor="text1"/>
          <w:vertAlign w:val="superscript"/>
        </w:rPr>
        <w:footnoteRef/>
      </w:r>
      <w:r w:rsidRPr="00E70D52">
        <w:rPr>
          <w:rFonts w:asciiTheme="majorHAnsi" w:hAnsiTheme="majorHAnsi"/>
          <w:color w:val="000000" w:themeColor="text1"/>
          <w:vertAlign w:val="superscript"/>
        </w:rPr>
        <w:t xml:space="preserve"> </w:t>
      </w:r>
      <w:r w:rsidRPr="00E70D52">
        <w:rPr>
          <w:rFonts w:asciiTheme="majorHAnsi" w:hAnsiTheme="majorHAnsi"/>
          <w:color w:val="000000" w:themeColor="text1"/>
        </w:rPr>
        <w:t xml:space="preserve">Resolutie AV 2625 (XXV) (1970), zie noot </w:t>
      </w:r>
      <w:fldSimple w:instr=" NOTEREF _Ref419532330 \h  \* MERGEFORMAT ">
        <w:r w:rsidRPr="00FB0C7A">
          <w:rPr>
            <w:rFonts w:asciiTheme="majorHAnsi" w:hAnsiTheme="majorHAnsi"/>
            <w:color w:val="000000" w:themeColor="text1"/>
          </w:rPr>
          <w:t>136</w:t>
        </w:r>
      </w:fldSimple>
      <w:r w:rsidRPr="00E70D52">
        <w:rPr>
          <w:rFonts w:asciiTheme="majorHAnsi" w:hAnsiTheme="majorHAnsi"/>
          <w:color w:val="000000" w:themeColor="text1"/>
        </w:rPr>
        <w:t>.</w:t>
      </w:r>
    </w:p>
  </w:footnote>
  <w:footnote w:id="635">
    <w:p w:rsidR="00597791" w:rsidRPr="00E70D52" w:rsidRDefault="00597791" w:rsidP="00C54592">
      <w:pPr>
        <w:rPr>
          <w:rFonts w:asciiTheme="majorHAnsi" w:eastAsiaTheme="minorHAnsi" w:hAnsiTheme="majorHAnsi" w:cs="Arial"/>
          <w:color w:val="000000" w:themeColor="text1"/>
          <w:sz w:val="20"/>
          <w:szCs w:val="20"/>
          <w:lang w:val="en-US" w:eastAsia="en-US"/>
        </w:rPr>
      </w:pPr>
      <w:r w:rsidRPr="00E70D52">
        <w:rPr>
          <w:rStyle w:val="Voetnootmarkering"/>
          <w:rFonts w:asciiTheme="majorHAnsi" w:hAnsiTheme="majorHAnsi"/>
          <w:color w:val="000000" w:themeColor="text1"/>
          <w:sz w:val="20"/>
          <w:szCs w:val="20"/>
        </w:rPr>
        <w:footnoteRef/>
      </w:r>
      <w:r w:rsidRPr="00E70D52">
        <w:rPr>
          <w:rFonts w:asciiTheme="majorHAnsi" w:hAnsiTheme="majorHAnsi"/>
          <w:color w:val="000000" w:themeColor="text1"/>
          <w:sz w:val="20"/>
          <w:szCs w:val="20"/>
          <w:lang w:val="en-US"/>
        </w:rPr>
        <w:t xml:space="preserve"> </w:t>
      </w:r>
      <w:r w:rsidRPr="00E70D52">
        <w:rPr>
          <w:rFonts w:asciiTheme="majorHAnsi" w:eastAsiaTheme="minorHAnsi" w:hAnsiTheme="majorHAnsi" w:cs="Arial"/>
          <w:color w:val="000000" w:themeColor="text1"/>
          <w:sz w:val="20"/>
          <w:szCs w:val="20"/>
          <w:lang w:val="en-US" w:eastAsia="en-US"/>
        </w:rPr>
        <w:t xml:space="preserve">IGH, </w:t>
      </w:r>
      <w:r w:rsidRPr="00E70D52">
        <w:rPr>
          <w:rFonts w:asciiTheme="majorHAnsi" w:eastAsiaTheme="minorHAnsi" w:hAnsiTheme="majorHAnsi" w:cs="Arial"/>
          <w:i/>
          <w:color w:val="000000" w:themeColor="text1"/>
          <w:sz w:val="20"/>
          <w:szCs w:val="20"/>
          <w:lang w:val="en-US" w:eastAsia="en-US"/>
        </w:rPr>
        <w:t xml:space="preserve">Nicaragua </w:t>
      </w:r>
      <w:r w:rsidRPr="00E70D52">
        <w:rPr>
          <w:rFonts w:asciiTheme="majorHAnsi" w:eastAsiaTheme="minorHAnsi" w:hAnsiTheme="majorHAnsi" w:cs="Arial"/>
          <w:color w:val="000000" w:themeColor="text1"/>
          <w:sz w:val="20"/>
          <w:szCs w:val="20"/>
          <w:lang w:val="en-US" w:eastAsia="en-US"/>
        </w:rPr>
        <w:t>1986, §228.</w:t>
      </w:r>
    </w:p>
  </w:footnote>
  <w:footnote w:id="636">
    <w:p w:rsidR="00597791" w:rsidRPr="00E70D52" w:rsidRDefault="00597791" w:rsidP="00C10257">
      <w:pPr>
        <w:rPr>
          <w:rFonts w:asciiTheme="majorHAnsi" w:hAnsiTheme="majorHAnsi"/>
          <w:color w:val="000000" w:themeColor="text1"/>
          <w:sz w:val="20"/>
          <w:szCs w:val="20"/>
          <w:lang w:val="en-US"/>
        </w:rPr>
      </w:pPr>
      <w:r w:rsidRPr="00E70D52">
        <w:rPr>
          <w:rStyle w:val="Voetnootmarkering"/>
          <w:rFonts w:asciiTheme="majorHAnsi" w:hAnsiTheme="majorHAnsi"/>
          <w:color w:val="000000" w:themeColor="text1"/>
          <w:sz w:val="20"/>
          <w:szCs w:val="20"/>
        </w:rPr>
        <w:footnoteRef/>
      </w:r>
      <w:r w:rsidRPr="00E70D52">
        <w:rPr>
          <w:rFonts w:asciiTheme="majorHAnsi" w:hAnsiTheme="majorHAnsi"/>
          <w:color w:val="000000" w:themeColor="text1"/>
          <w:sz w:val="20"/>
          <w:szCs w:val="20"/>
          <w:lang w:val="en-US"/>
        </w:rPr>
        <w:t xml:space="preserve"> P. </w:t>
      </w:r>
      <w:r w:rsidRPr="00E70D52">
        <w:rPr>
          <w:rFonts w:asciiTheme="majorHAnsi" w:hAnsiTheme="majorHAnsi"/>
          <w:smallCaps/>
          <w:color w:val="000000" w:themeColor="text1"/>
          <w:sz w:val="20"/>
          <w:szCs w:val="20"/>
          <w:lang w:val="en-US"/>
        </w:rPr>
        <w:t>Stewart</w:t>
      </w:r>
      <w:r w:rsidRPr="00E70D52">
        <w:rPr>
          <w:rFonts w:asciiTheme="majorHAnsi" w:hAnsiTheme="majorHAnsi"/>
          <w:color w:val="000000" w:themeColor="text1"/>
          <w:sz w:val="20"/>
          <w:szCs w:val="20"/>
          <w:lang w:val="en-US"/>
        </w:rPr>
        <w:t xml:space="preserve"> en D. </w:t>
      </w:r>
      <w:r w:rsidRPr="00E70D52">
        <w:rPr>
          <w:rFonts w:asciiTheme="majorHAnsi" w:hAnsiTheme="majorHAnsi"/>
          <w:smallCaps/>
          <w:color w:val="000000" w:themeColor="text1"/>
          <w:sz w:val="20"/>
          <w:szCs w:val="20"/>
          <w:lang w:val="en-US"/>
        </w:rPr>
        <w:t>Alexander</w:t>
      </w:r>
      <w:r w:rsidRPr="00E70D52">
        <w:rPr>
          <w:rFonts w:asciiTheme="majorHAnsi" w:hAnsiTheme="majorHAnsi"/>
          <w:color w:val="000000" w:themeColor="text1"/>
          <w:sz w:val="20"/>
          <w:szCs w:val="20"/>
          <w:lang w:val="en-US"/>
        </w:rPr>
        <w:t xml:space="preserve">, “Russia may be readying for new Ukraine offensive – NATO commander”, </w:t>
      </w:r>
      <w:r w:rsidRPr="00E70D52">
        <w:rPr>
          <w:rFonts w:asciiTheme="majorHAnsi" w:hAnsiTheme="majorHAnsi"/>
          <w:i/>
          <w:color w:val="000000" w:themeColor="text1"/>
          <w:sz w:val="20"/>
          <w:szCs w:val="20"/>
          <w:lang w:val="en-US"/>
        </w:rPr>
        <w:t>Reuters</w:t>
      </w:r>
      <w:r w:rsidRPr="00E70D52">
        <w:rPr>
          <w:rFonts w:asciiTheme="majorHAnsi" w:hAnsiTheme="majorHAnsi"/>
          <w:color w:val="000000" w:themeColor="text1"/>
          <w:sz w:val="20"/>
          <w:szCs w:val="20"/>
          <w:lang w:val="en-US"/>
        </w:rPr>
        <w:t xml:space="preserve">, 30 april 2015, zie noot </w:t>
      </w:r>
      <w:fldSimple w:instr=" NOTEREF _Ref419551133 \h  \* MERGEFORMAT ">
        <w:r w:rsidRPr="00FB0C7A">
          <w:rPr>
            <w:rFonts w:asciiTheme="majorHAnsi" w:hAnsiTheme="majorHAnsi"/>
            <w:color w:val="000000" w:themeColor="text1"/>
            <w:sz w:val="20"/>
            <w:szCs w:val="20"/>
            <w:lang w:val="en-US"/>
          </w:rPr>
          <w:t>625</w:t>
        </w:r>
      </w:fldSimple>
      <w:r w:rsidRPr="00E70D52">
        <w:rPr>
          <w:rFonts w:asciiTheme="majorHAnsi" w:hAnsiTheme="majorHAnsi"/>
          <w:color w:val="000000" w:themeColor="text1"/>
          <w:sz w:val="20"/>
          <w:szCs w:val="20"/>
          <w:lang w:val="en-US"/>
        </w:rPr>
        <w:t>.</w:t>
      </w:r>
    </w:p>
  </w:footnote>
  <w:footnote w:id="637">
    <w:p w:rsidR="00597791" w:rsidRPr="00E70D52" w:rsidRDefault="00597791">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Vergadering VR 7219 (2014), zie noot </w:t>
      </w:r>
      <w:fldSimple w:instr=" NOTEREF _Ref419550643 \h  \* MERGEFORMAT ">
        <w:r w:rsidRPr="00FB0C7A">
          <w:rPr>
            <w:rFonts w:asciiTheme="majorHAnsi" w:hAnsiTheme="majorHAnsi"/>
            <w:color w:val="000000" w:themeColor="text1"/>
            <w:lang w:val="en-US"/>
          </w:rPr>
          <w:t>615</w:t>
        </w:r>
      </w:fldSimple>
      <w:r w:rsidRPr="00E70D52">
        <w:rPr>
          <w:rFonts w:asciiTheme="majorHAnsi" w:hAnsiTheme="majorHAnsi"/>
          <w:color w:val="000000" w:themeColor="text1"/>
          <w:lang w:val="en-US"/>
        </w:rPr>
        <w:t>, 17/22.</w:t>
      </w:r>
    </w:p>
  </w:footnote>
  <w:footnote w:id="638">
    <w:p w:rsidR="00597791" w:rsidRPr="00E70D52" w:rsidRDefault="00597791">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M.B. </w:t>
      </w:r>
      <w:r w:rsidRPr="00E70D52">
        <w:rPr>
          <w:rFonts w:asciiTheme="majorHAnsi" w:hAnsiTheme="majorHAnsi"/>
          <w:smallCaps/>
          <w:color w:val="000000" w:themeColor="text1"/>
          <w:lang w:val="en-US"/>
        </w:rPr>
        <w:t>Kelly</w:t>
      </w:r>
      <w:r w:rsidRPr="00E70D52">
        <w:rPr>
          <w:rFonts w:asciiTheme="majorHAnsi" w:hAnsiTheme="majorHAnsi"/>
          <w:color w:val="000000" w:themeColor="text1"/>
          <w:lang w:val="en-US"/>
        </w:rPr>
        <w:t xml:space="preserve">, “289 People Killed as Passenger Plane Shot Down in East Ukraine”, </w:t>
      </w:r>
      <w:r w:rsidRPr="00E70D52">
        <w:rPr>
          <w:rFonts w:asciiTheme="majorHAnsi" w:hAnsiTheme="majorHAnsi"/>
          <w:i/>
          <w:color w:val="000000" w:themeColor="text1"/>
          <w:lang w:val="en-US"/>
        </w:rPr>
        <w:t>Business Insider</w:t>
      </w:r>
      <w:r w:rsidRPr="00E70D52">
        <w:rPr>
          <w:rFonts w:asciiTheme="majorHAnsi" w:hAnsiTheme="majorHAnsi"/>
          <w:color w:val="000000" w:themeColor="text1"/>
          <w:lang w:val="en-US"/>
        </w:rPr>
        <w:t xml:space="preserve">, 17 juli 2014, zie noot </w:t>
      </w:r>
      <w:fldSimple w:instr=" NOTEREF _Ref419551592 \h  \* MERGEFORMAT ">
        <w:r w:rsidRPr="00FB0C7A">
          <w:rPr>
            <w:rFonts w:asciiTheme="majorHAnsi" w:hAnsiTheme="majorHAnsi"/>
            <w:color w:val="000000" w:themeColor="text1"/>
            <w:lang w:val="en-US"/>
          </w:rPr>
          <w:t>614</w:t>
        </w:r>
      </w:fldSimple>
      <w:r w:rsidRPr="00E70D52">
        <w:rPr>
          <w:rFonts w:asciiTheme="majorHAnsi" w:hAnsiTheme="majorHAnsi"/>
          <w:color w:val="000000" w:themeColor="text1"/>
          <w:lang w:val="en-US"/>
        </w:rPr>
        <w:t>.</w:t>
      </w:r>
    </w:p>
  </w:footnote>
  <w:footnote w:id="639">
    <w:p w:rsidR="00597791" w:rsidRPr="00E70D52" w:rsidRDefault="00597791" w:rsidP="00832D2B">
      <w:pPr>
        <w:pStyle w:val="Geenafstand"/>
        <w:rPr>
          <w:rFonts w:asciiTheme="majorHAnsi" w:hAnsiTheme="majorHAnsi"/>
          <w:color w:val="000000" w:themeColor="text1"/>
          <w:sz w:val="20"/>
          <w:szCs w:val="20"/>
          <w:lang w:val="en-US"/>
        </w:rPr>
      </w:pPr>
      <w:r w:rsidRPr="00E70D52">
        <w:rPr>
          <w:rStyle w:val="Voetnootmarkering"/>
          <w:rFonts w:asciiTheme="majorHAnsi" w:hAnsiTheme="majorHAnsi"/>
          <w:color w:val="000000" w:themeColor="text1"/>
          <w:sz w:val="20"/>
          <w:szCs w:val="20"/>
        </w:rPr>
        <w:footnoteRef/>
      </w:r>
      <w:r w:rsidRPr="00E70D52">
        <w:rPr>
          <w:rFonts w:asciiTheme="majorHAnsi" w:hAnsiTheme="majorHAnsi"/>
          <w:color w:val="000000" w:themeColor="text1"/>
          <w:sz w:val="20"/>
          <w:szCs w:val="20"/>
          <w:lang w:val="en-US"/>
        </w:rPr>
        <w:t xml:space="preserve"> Vergadering VR 7253 (2014), zie noot </w:t>
      </w:r>
      <w:fldSimple w:instr=" NOTEREF _Ref419551080 \h  \* MERGEFORMAT ">
        <w:r w:rsidRPr="00FB0C7A">
          <w:rPr>
            <w:rFonts w:asciiTheme="majorHAnsi" w:hAnsiTheme="majorHAnsi"/>
            <w:color w:val="000000" w:themeColor="text1"/>
            <w:sz w:val="20"/>
            <w:szCs w:val="20"/>
            <w:lang w:val="en-US"/>
          </w:rPr>
          <w:t>622</w:t>
        </w:r>
      </w:fldSimple>
      <w:r w:rsidRPr="00E70D52">
        <w:rPr>
          <w:rFonts w:asciiTheme="majorHAnsi" w:hAnsiTheme="majorHAnsi"/>
          <w:color w:val="000000" w:themeColor="text1"/>
          <w:sz w:val="20"/>
          <w:szCs w:val="20"/>
          <w:lang w:val="en-US"/>
        </w:rPr>
        <w:t>, 15/16.</w:t>
      </w:r>
    </w:p>
  </w:footnote>
  <w:footnote w:id="640">
    <w:p w:rsidR="00597791" w:rsidRPr="00E70D52" w:rsidRDefault="00597791" w:rsidP="00832D2B">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H. </w:t>
      </w:r>
      <w:r w:rsidRPr="00E70D52">
        <w:rPr>
          <w:rFonts w:asciiTheme="majorHAnsi" w:hAnsiTheme="majorHAnsi"/>
          <w:smallCaps/>
          <w:color w:val="000000" w:themeColor="text1"/>
          <w:lang w:val="en-US"/>
        </w:rPr>
        <w:t>Kelsen</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The Law of the United Nations</w:t>
      </w:r>
      <w:r w:rsidRPr="00E70D52">
        <w:rPr>
          <w:rFonts w:asciiTheme="majorHAnsi" w:hAnsiTheme="majorHAnsi"/>
          <w:color w:val="000000" w:themeColor="text1"/>
          <w:lang w:val="en-US"/>
        </w:rPr>
        <w:t xml:space="preserve">, London, Stevens &amp; Sons Limited, 1951, 797-798; B. </w:t>
      </w:r>
      <w:r w:rsidRPr="00E70D52">
        <w:rPr>
          <w:rFonts w:asciiTheme="majorHAnsi" w:hAnsiTheme="majorHAnsi"/>
          <w:smallCaps/>
          <w:color w:val="000000" w:themeColor="text1"/>
          <w:lang w:val="en-US"/>
        </w:rPr>
        <w:t>Simma</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Commentary</w:t>
      </w:r>
      <w:r w:rsidRPr="00E70D52">
        <w:rPr>
          <w:rFonts w:asciiTheme="majorHAnsi" w:hAnsiTheme="majorHAnsi"/>
          <w:color w:val="000000" w:themeColor="text1"/>
          <w:lang w:val="en-US"/>
        </w:rPr>
        <w:t>, 668-669.</w:t>
      </w:r>
    </w:p>
  </w:footnote>
  <w:footnote w:id="641">
    <w:p w:rsidR="00597791" w:rsidRPr="00E70D52" w:rsidRDefault="00597791" w:rsidP="009440BB">
      <w:pPr>
        <w:rPr>
          <w:rFonts w:asciiTheme="majorHAnsi" w:eastAsiaTheme="minorHAnsi" w:hAnsiTheme="majorHAnsi"/>
          <w:color w:val="000000" w:themeColor="text1"/>
          <w:sz w:val="20"/>
          <w:szCs w:val="20"/>
          <w:lang w:val="en-US" w:eastAsia="en-US"/>
        </w:rPr>
      </w:pPr>
      <w:r w:rsidRPr="00E70D52">
        <w:rPr>
          <w:rStyle w:val="Voetnootmarkering"/>
          <w:rFonts w:asciiTheme="majorHAnsi" w:hAnsiTheme="majorHAnsi"/>
          <w:color w:val="000000" w:themeColor="text1"/>
          <w:sz w:val="20"/>
          <w:szCs w:val="20"/>
        </w:rPr>
        <w:footnoteRef/>
      </w:r>
      <w:r w:rsidRPr="00E70D52">
        <w:rPr>
          <w:rFonts w:asciiTheme="majorHAnsi" w:hAnsiTheme="majorHAnsi"/>
          <w:color w:val="000000" w:themeColor="text1"/>
          <w:sz w:val="20"/>
          <w:szCs w:val="20"/>
          <w:lang w:val="en-US"/>
        </w:rPr>
        <w:t xml:space="preserve"> IGH,</w:t>
      </w:r>
      <w:r w:rsidRPr="00E70D52">
        <w:rPr>
          <w:rFonts w:asciiTheme="majorHAnsi" w:hAnsiTheme="majorHAnsi"/>
          <w:i/>
          <w:color w:val="000000" w:themeColor="text1"/>
          <w:sz w:val="20"/>
          <w:szCs w:val="20"/>
          <w:lang w:val="en-US"/>
        </w:rPr>
        <w:t xml:space="preserve"> Oil platforms</w:t>
      </w:r>
      <w:r w:rsidRPr="00E70D52">
        <w:rPr>
          <w:rFonts w:asciiTheme="majorHAnsi" w:hAnsiTheme="majorHAnsi"/>
          <w:color w:val="000000" w:themeColor="text1"/>
          <w:sz w:val="20"/>
          <w:szCs w:val="20"/>
          <w:lang w:val="en-US"/>
        </w:rPr>
        <w:t xml:space="preserve"> (Iran vs. United States of America), Judgement (6 november 2003), </w:t>
      </w:r>
      <w:r w:rsidRPr="00E70D52">
        <w:rPr>
          <w:rFonts w:asciiTheme="majorHAnsi" w:hAnsiTheme="majorHAnsi"/>
          <w:i/>
          <w:color w:val="000000" w:themeColor="text1"/>
          <w:sz w:val="20"/>
          <w:szCs w:val="20"/>
          <w:lang w:val="en-US"/>
        </w:rPr>
        <w:t>ICJ Reports</w:t>
      </w:r>
      <w:r w:rsidRPr="00E70D52">
        <w:rPr>
          <w:rFonts w:asciiTheme="majorHAnsi" w:hAnsiTheme="majorHAnsi"/>
          <w:color w:val="000000" w:themeColor="text1"/>
          <w:sz w:val="20"/>
          <w:szCs w:val="20"/>
          <w:lang w:val="en-US"/>
        </w:rPr>
        <w:t xml:space="preserve"> 2003, 161, §57-61; M.N. </w:t>
      </w:r>
      <w:r w:rsidRPr="00E70D52">
        <w:rPr>
          <w:rFonts w:asciiTheme="majorHAnsi" w:hAnsiTheme="majorHAnsi"/>
          <w:smallCaps/>
          <w:color w:val="000000" w:themeColor="text1"/>
          <w:sz w:val="20"/>
          <w:szCs w:val="20"/>
          <w:lang w:val="en-US"/>
        </w:rPr>
        <w:t>Shaw</w:t>
      </w:r>
      <w:r w:rsidRPr="00E70D52">
        <w:rPr>
          <w:rFonts w:asciiTheme="majorHAnsi" w:hAnsiTheme="majorHAnsi"/>
          <w:color w:val="000000" w:themeColor="text1"/>
          <w:sz w:val="20"/>
          <w:szCs w:val="20"/>
          <w:lang w:val="en-US"/>
        </w:rPr>
        <w:t xml:space="preserve">, </w:t>
      </w:r>
      <w:r w:rsidRPr="00E70D52">
        <w:rPr>
          <w:rFonts w:asciiTheme="majorHAnsi" w:hAnsiTheme="majorHAnsi"/>
          <w:i/>
          <w:color w:val="000000" w:themeColor="text1"/>
          <w:sz w:val="20"/>
          <w:szCs w:val="20"/>
          <w:lang w:val="en-US"/>
        </w:rPr>
        <w:t>Int’l Law</w:t>
      </w:r>
      <w:r w:rsidRPr="00E70D52">
        <w:rPr>
          <w:rFonts w:asciiTheme="majorHAnsi" w:hAnsiTheme="majorHAnsi"/>
          <w:color w:val="000000" w:themeColor="text1"/>
          <w:sz w:val="20"/>
          <w:szCs w:val="20"/>
          <w:lang w:val="en-US"/>
        </w:rPr>
        <w:t>, 1133.</w:t>
      </w:r>
    </w:p>
  </w:footnote>
  <w:footnote w:id="642">
    <w:p w:rsidR="00597791" w:rsidRPr="00E70D52" w:rsidRDefault="00597791" w:rsidP="00932956">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w:t>
      </w:r>
      <w:r w:rsidRPr="00E70D52">
        <w:rPr>
          <w:rFonts w:asciiTheme="majorHAnsi" w:eastAsiaTheme="minorHAnsi" w:hAnsiTheme="majorHAnsi" w:cs="Arial"/>
          <w:color w:val="000000" w:themeColor="text1"/>
          <w:lang w:val="en-US" w:eastAsia="en-US"/>
        </w:rPr>
        <w:t xml:space="preserve">IGH, </w:t>
      </w:r>
      <w:r w:rsidRPr="00E70D52">
        <w:rPr>
          <w:rFonts w:asciiTheme="majorHAnsi" w:eastAsiaTheme="minorHAnsi" w:hAnsiTheme="majorHAnsi" w:cs="Arial"/>
          <w:i/>
          <w:color w:val="000000" w:themeColor="text1"/>
          <w:lang w:val="en-US" w:eastAsia="en-US"/>
        </w:rPr>
        <w:t xml:space="preserve">Nicaragua </w:t>
      </w:r>
      <w:r w:rsidRPr="00E70D52">
        <w:rPr>
          <w:rFonts w:asciiTheme="majorHAnsi" w:eastAsiaTheme="minorHAnsi" w:hAnsiTheme="majorHAnsi" w:cs="Arial"/>
          <w:color w:val="000000" w:themeColor="text1"/>
          <w:lang w:val="en-US" w:eastAsia="en-US"/>
        </w:rPr>
        <w:t>1986, §292.3.</w:t>
      </w:r>
    </w:p>
  </w:footnote>
  <w:footnote w:id="643">
    <w:p w:rsidR="00597791" w:rsidRPr="00E70D52" w:rsidRDefault="00597791" w:rsidP="00932956">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B. </w:t>
      </w:r>
      <w:r w:rsidRPr="00E70D52">
        <w:rPr>
          <w:rFonts w:asciiTheme="majorHAnsi" w:hAnsiTheme="majorHAnsi"/>
          <w:smallCaps/>
          <w:color w:val="000000" w:themeColor="text1"/>
          <w:lang w:val="en-US"/>
        </w:rPr>
        <w:t>Simma</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Commentary</w:t>
      </w:r>
      <w:r w:rsidRPr="00E70D52">
        <w:rPr>
          <w:rFonts w:asciiTheme="majorHAnsi" w:hAnsiTheme="majorHAnsi"/>
          <w:color w:val="000000" w:themeColor="text1"/>
          <w:lang w:val="en-US"/>
        </w:rPr>
        <w:t>, 673-674.</w:t>
      </w:r>
    </w:p>
  </w:footnote>
  <w:footnote w:id="644">
    <w:p w:rsidR="00597791" w:rsidRPr="00E70D52" w:rsidRDefault="00597791" w:rsidP="00932956">
      <w:pPr>
        <w:rPr>
          <w:rFonts w:asciiTheme="majorHAnsi" w:hAnsiTheme="majorHAnsi"/>
          <w:color w:val="000000" w:themeColor="text1"/>
          <w:sz w:val="20"/>
          <w:szCs w:val="20"/>
          <w:lang w:val="en-US"/>
        </w:rPr>
      </w:pPr>
      <w:r w:rsidRPr="00E70D52">
        <w:rPr>
          <w:rStyle w:val="Voetnootmarkering"/>
          <w:rFonts w:asciiTheme="majorHAnsi" w:hAnsiTheme="majorHAnsi"/>
          <w:color w:val="000000" w:themeColor="text1"/>
          <w:sz w:val="20"/>
          <w:szCs w:val="20"/>
        </w:rPr>
        <w:footnoteRef/>
      </w:r>
      <w:r w:rsidRPr="00E70D52">
        <w:rPr>
          <w:rFonts w:asciiTheme="majorHAnsi" w:hAnsiTheme="majorHAnsi"/>
          <w:color w:val="000000" w:themeColor="text1"/>
          <w:sz w:val="20"/>
          <w:szCs w:val="20"/>
          <w:lang w:val="en-US"/>
        </w:rPr>
        <w:t xml:space="preserve"> P. </w:t>
      </w:r>
      <w:r w:rsidRPr="00E70D52">
        <w:rPr>
          <w:rFonts w:asciiTheme="majorHAnsi" w:hAnsiTheme="majorHAnsi"/>
          <w:smallCaps/>
          <w:color w:val="000000" w:themeColor="text1"/>
          <w:sz w:val="20"/>
          <w:szCs w:val="20"/>
          <w:lang w:val="en-US"/>
        </w:rPr>
        <w:t>Stewart</w:t>
      </w:r>
      <w:r w:rsidRPr="00E70D52">
        <w:rPr>
          <w:rFonts w:asciiTheme="majorHAnsi" w:hAnsiTheme="majorHAnsi"/>
          <w:color w:val="000000" w:themeColor="text1"/>
          <w:sz w:val="20"/>
          <w:szCs w:val="20"/>
          <w:lang w:val="en-US"/>
        </w:rPr>
        <w:t xml:space="preserve"> en D. </w:t>
      </w:r>
      <w:r w:rsidRPr="00E70D52">
        <w:rPr>
          <w:rFonts w:asciiTheme="majorHAnsi" w:hAnsiTheme="majorHAnsi"/>
          <w:smallCaps/>
          <w:color w:val="000000" w:themeColor="text1"/>
          <w:sz w:val="20"/>
          <w:szCs w:val="20"/>
          <w:lang w:val="en-US"/>
        </w:rPr>
        <w:t>Alexander</w:t>
      </w:r>
      <w:r w:rsidRPr="00E70D52">
        <w:rPr>
          <w:rFonts w:asciiTheme="majorHAnsi" w:hAnsiTheme="majorHAnsi"/>
          <w:color w:val="000000" w:themeColor="text1"/>
          <w:sz w:val="20"/>
          <w:szCs w:val="20"/>
          <w:lang w:val="en-US"/>
        </w:rPr>
        <w:t xml:space="preserve">, “Russia may be readying for new Ukraine offensive – NATO commander”, </w:t>
      </w:r>
      <w:r w:rsidRPr="00E70D52">
        <w:rPr>
          <w:rFonts w:asciiTheme="majorHAnsi" w:hAnsiTheme="majorHAnsi"/>
          <w:i/>
          <w:color w:val="000000" w:themeColor="text1"/>
          <w:sz w:val="20"/>
          <w:szCs w:val="20"/>
          <w:lang w:val="en-US"/>
        </w:rPr>
        <w:t>Reuters</w:t>
      </w:r>
      <w:r w:rsidRPr="00E70D52">
        <w:rPr>
          <w:rFonts w:asciiTheme="majorHAnsi" w:hAnsiTheme="majorHAnsi"/>
          <w:color w:val="000000" w:themeColor="text1"/>
          <w:sz w:val="20"/>
          <w:szCs w:val="20"/>
          <w:lang w:val="en-US"/>
        </w:rPr>
        <w:t xml:space="preserve">, 30 april 2015, zie noot </w:t>
      </w:r>
      <w:fldSimple w:instr=" NOTEREF _Ref419551133 \h  \* MERGEFORMAT ">
        <w:r w:rsidRPr="00FB0C7A">
          <w:rPr>
            <w:rFonts w:asciiTheme="majorHAnsi" w:hAnsiTheme="majorHAnsi"/>
            <w:color w:val="000000" w:themeColor="text1"/>
            <w:sz w:val="20"/>
            <w:szCs w:val="20"/>
            <w:lang w:val="en-US"/>
          </w:rPr>
          <w:t>625</w:t>
        </w:r>
      </w:fldSimple>
      <w:r w:rsidRPr="00E70D52">
        <w:rPr>
          <w:rFonts w:asciiTheme="majorHAnsi" w:hAnsiTheme="majorHAnsi"/>
          <w:color w:val="000000" w:themeColor="text1"/>
          <w:sz w:val="20"/>
          <w:szCs w:val="20"/>
          <w:lang w:val="en-US"/>
        </w:rPr>
        <w:t>.</w:t>
      </w:r>
    </w:p>
  </w:footnote>
  <w:footnote w:id="645">
    <w:p w:rsidR="00597791" w:rsidRPr="00E70D52" w:rsidRDefault="00597791">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Zie </w:t>
      </w:r>
      <w:r w:rsidRPr="00E70D52">
        <w:rPr>
          <w:rFonts w:asciiTheme="majorHAnsi" w:hAnsiTheme="majorHAnsi"/>
          <w:i/>
          <w:color w:val="000000" w:themeColor="text1"/>
          <w:lang w:val="en-US"/>
        </w:rPr>
        <w:t xml:space="preserve">supra </w:t>
      </w:r>
      <w:r w:rsidRPr="00E70D52">
        <w:rPr>
          <w:rFonts w:asciiTheme="majorHAnsi" w:hAnsiTheme="majorHAnsi"/>
          <w:color w:val="000000" w:themeColor="text1"/>
          <w:lang w:val="en-US"/>
        </w:rPr>
        <w:t xml:space="preserve">Hoofdstuk 4, </w:t>
      </w:r>
      <w:fldSimple w:instr=" REF _Ref419551825 \n \h  \* MERGEFORMAT ">
        <w:r w:rsidRPr="00FB0C7A">
          <w:rPr>
            <w:rFonts w:asciiTheme="majorHAnsi" w:hAnsiTheme="majorHAnsi"/>
            <w:color w:val="000000" w:themeColor="text1"/>
            <w:lang w:val="en-US"/>
          </w:rPr>
          <w:t>3.2.1.1</w:t>
        </w:r>
      </w:fldSimple>
      <w:r w:rsidRPr="00E70D52">
        <w:rPr>
          <w:rFonts w:asciiTheme="majorHAnsi" w:hAnsiTheme="majorHAnsi"/>
          <w:color w:val="000000" w:themeColor="text1"/>
          <w:lang w:val="en-US"/>
        </w:rPr>
        <w:t>.</w:t>
      </w:r>
    </w:p>
  </w:footnote>
  <w:footnote w:id="646">
    <w:p w:rsidR="00597791" w:rsidRPr="00E70D52" w:rsidRDefault="00597791">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C C. </w:t>
      </w:r>
      <w:r w:rsidRPr="00E70D52">
        <w:rPr>
          <w:rFonts w:asciiTheme="majorHAnsi" w:hAnsiTheme="majorHAnsi"/>
          <w:smallCaps/>
          <w:color w:val="000000" w:themeColor="text1"/>
          <w:lang w:val="en-US"/>
        </w:rPr>
        <w:t>Gray</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Use of Force</w:t>
      </w:r>
      <w:r w:rsidRPr="00E70D52">
        <w:rPr>
          <w:rFonts w:asciiTheme="majorHAnsi" w:hAnsiTheme="majorHAnsi"/>
          <w:color w:val="000000" w:themeColor="text1"/>
          <w:lang w:val="en-US"/>
        </w:rPr>
        <w:t xml:space="preserve">, 148-150; T. </w:t>
      </w:r>
      <w:r w:rsidRPr="00E70D52">
        <w:rPr>
          <w:rFonts w:asciiTheme="majorHAnsi" w:hAnsiTheme="majorHAnsi"/>
          <w:smallCaps/>
          <w:color w:val="000000" w:themeColor="text1"/>
          <w:lang w:val="en-US"/>
        </w:rPr>
        <w:t>Ruys</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Armed Attack</w:t>
      </w:r>
      <w:r w:rsidRPr="00E70D52">
        <w:rPr>
          <w:rFonts w:asciiTheme="majorHAnsi" w:hAnsiTheme="majorHAnsi"/>
          <w:color w:val="000000" w:themeColor="text1"/>
          <w:lang w:val="en-US"/>
        </w:rPr>
        <w:t xml:space="preserve">, 8; </w:t>
      </w:r>
      <w:r w:rsidRPr="00E70D52">
        <w:rPr>
          <w:rFonts w:asciiTheme="majorHAnsi" w:hAnsiTheme="majorHAnsi"/>
          <w:i/>
          <w:color w:val="000000" w:themeColor="text1"/>
          <w:lang w:val="en-US"/>
        </w:rPr>
        <w:t>Ibid</w:t>
      </w:r>
      <w:r w:rsidRPr="00E70D52">
        <w:rPr>
          <w:rFonts w:asciiTheme="majorHAnsi" w:hAnsiTheme="majorHAnsi"/>
          <w:color w:val="000000" w:themeColor="text1"/>
          <w:lang w:val="en-US"/>
        </w:rPr>
        <w:t xml:space="preserve">, 91; O. </w:t>
      </w:r>
      <w:r w:rsidRPr="00E70D52">
        <w:rPr>
          <w:rFonts w:asciiTheme="majorHAnsi" w:hAnsiTheme="majorHAnsi"/>
          <w:smallCaps/>
          <w:color w:val="000000" w:themeColor="text1"/>
          <w:lang w:val="en-US" w:eastAsia="nl-BE"/>
        </w:rPr>
        <w:t>Ochoa-Ruiz</w:t>
      </w:r>
      <w:r w:rsidRPr="00E70D52">
        <w:rPr>
          <w:rFonts w:asciiTheme="majorHAnsi" w:hAnsiTheme="majorHAnsi"/>
          <w:color w:val="000000" w:themeColor="text1"/>
          <w:lang w:val="en-US" w:eastAsia="nl-BE"/>
        </w:rPr>
        <w:t xml:space="preserve">. en E. </w:t>
      </w:r>
      <w:r w:rsidRPr="00E70D52">
        <w:rPr>
          <w:rFonts w:asciiTheme="majorHAnsi" w:hAnsiTheme="majorHAnsi"/>
          <w:smallCaps/>
          <w:color w:val="000000" w:themeColor="text1"/>
          <w:lang w:val="en-US" w:eastAsia="nl-BE"/>
        </w:rPr>
        <w:t>Salamanca-Aguado</w:t>
      </w:r>
      <w:r w:rsidRPr="00E70D52">
        <w:rPr>
          <w:rFonts w:asciiTheme="majorHAnsi" w:hAnsiTheme="majorHAnsi"/>
          <w:color w:val="000000" w:themeColor="text1"/>
          <w:lang w:val="en-US" w:eastAsia="nl-BE"/>
        </w:rPr>
        <w:t xml:space="preserve">, “Exploring the Limits of International Law relating to the Use of Force in Self-defence”, </w:t>
      </w:r>
      <w:r w:rsidRPr="00E70D52">
        <w:rPr>
          <w:rFonts w:asciiTheme="majorHAnsi" w:hAnsiTheme="majorHAnsi"/>
          <w:i/>
          <w:color w:val="000000" w:themeColor="text1"/>
          <w:lang w:val="en-US" w:eastAsia="nl-BE"/>
        </w:rPr>
        <w:t>EJIL</w:t>
      </w:r>
      <w:r w:rsidRPr="00E70D52">
        <w:rPr>
          <w:rFonts w:asciiTheme="majorHAnsi" w:hAnsiTheme="majorHAnsi"/>
          <w:color w:val="000000" w:themeColor="text1"/>
          <w:lang w:val="en-US" w:eastAsia="nl-BE"/>
        </w:rPr>
        <w:t xml:space="preserve"> 2005, afl. 3, (499) 517-518.</w:t>
      </w:r>
    </w:p>
  </w:footnote>
  <w:footnote w:id="647">
    <w:p w:rsidR="00597791" w:rsidRPr="00E70D52" w:rsidRDefault="00597791" w:rsidP="00427574">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I. </w:t>
      </w:r>
      <w:r w:rsidRPr="00E70D52">
        <w:rPr>
          <w:rFonts w:asciiTheme="majorHAnsi" w:hAnsiTheme="majorHAnsi"/>
          <w:smallCaps/>
          <w:color w:val="000000" w:themeColor="text1"/>
          <w:lang w:val="en-US"/>
        </w:rPr>
        <w:t>Brownlie</w:t>
      </w:r>
      <w:r w:rsidRPr="00E70D52">
        <w:rPr>
          <w:rFonts w:asciiTheme="majorHAnsi" w:hAnsiTheme="majorHAnsi"/>
          <w:color w:val="000000" w:themeColor="text1"/>
          <w:lang w:val="en-US"/>
        </w:rPr>
        <w:t xml:space="preserve">, “Non-Use of Force in Contemporary International Law” in W.E. </w:t>
      </w:r>
      <w:r w:rsidRPr="00E70D52">
        <w:rPr>
          <w:rFonts w:asciiTheme="majorHAnsi" w:hAnsiTheme="majorHAnsi"/>
          <w:smallCaps/>
          <w:color w:val="000000" w:themeColor="text1"/>
          <w:lang w:val="en-US"/>
        </w:rPr>
        <w:t>Butler (</w:t>
      </w:r>
      <w:r w:rsidRPr="00E70D52">
        <w:rPr>
          <w:rFonts w:asciiTheme="majorHAnsi" w:hAnsiTheme="majorHAnsi"/>
          <w:color w:val="000000" w:themeColor="text1"/>
          <w:lang w:val="en-US"/>
        </w:rPr>
        <w:t>ed.</w:t>
      </w:r>
      <w:r w:rsidRPr="00E70D52">
        <w:rPr>
          <w:rFonts w:asciiTheme="majorHAnsi" w:hAnsiTheme="majorHAnsi"/>
          <w:smallCaps/>
          <w:color w:val="000000" w:themeColor="text1"/>
          <w:lang w:val="en-US"/>
        </w:rPr>
        <w:t>)</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 xml:space="preserve">The Non-Use of Force in International Law, </w:t>
      </w:r>
      <w:r w:rsidRPr="00E70D52">
        <w:rPr>
          <w:rFonts w:asciiTheme="majorHAnsi" w:hAnsiTheme="majorHAnsi"/>
          <w:color w:val="000000" w:themeColor="text1"/>
          <w:lang w:val="en-US"/>
        </w:rPr>
        <w:t xml:space="preserve">Dordrecht, Martinus Nijhoff Publishers, 1989, (17) 25-26; M. </w:t>
      </w:r>
      <w:r w:rsidRPr="00E70D52">
        <w:rPr>
          <w:rFonts w:asciiTheme="majorHAnsi" w:hAnsiTheme="majorHAnsi"/>
          <w:smallCaps/>
          <w:color w:val="000000" w:themeColor="text1"/>
          <w:lang w:val="en-US"/>
        </w:rPr>
        <w:t>Dixon</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Textbook</w:t>
      </w:r>
      <w:r w:rsidRPr="00E70D52">
        <w:rPr>
          <w:rFonts w:asciiTheme="majorHAnsi" w:hAnsiTheme="majorHAnsi"/>
          <w:color w:val="000000" w:themeColor="text1"/>
          <w:lang w:val="en-US"/>
        </w:rPr>
        <w:t>, 305.</w:t>
      </w:r>
    </w:p>
  </w:footnote>
  <w:footnote w:id="648">
    <w:p w:rsidR="00597791" w:rsidRPr="00E70D52" w:rsidRDefault="00597791" w:rsidP="0084328F">
      <w:pPr>
        <w:rPr>
          <w:rFonts w:asciiTheme="majorHAnsi" w:hAnsiTheme="majorHAnsi"/>
          <w:color w:val="000000" w:themeColor="text1"/>
          <w:sz w:val="20"/>
          <w:szCs w:val="20"/>
          <w:lang w:val="en-US"/>
        </w:rPr>
      </w:pPr>
      <w:r w:rsidRPr="00E70D52">
        <w:rPr>
          <w:rStyle w:val="Voetnootmarkering"/>
          <w:rFonts w:asciiTheme="majorHAnsi" w:hAnsiTheme="majorHAnsi"/>
          <w:color w:val="000000" w:themeColor="text1"/>
          <w:sz w:val="20"/>
          <w:szCs w:val="20"/>
        </w:rPr>
        <w:footnoteRef/>
      </w:r>
      <w:r w:rsidRPr="00E70D52">
        <w:rPr>
          <w:rFonts w:asciiTheme="majorHAnsi" w:hAnsiTheme="majorHAnsi"/>
          <w:color w:val="000000" w:themeColor="text1"/>
          <w:sz w:val="20"/>
          <w:szCs w:val="20"/>
          <w:lang w:val="en-US"/>
        </w:rPr>
        <w:t xml:space="preserve"> J. </w:t>
      </w:r>
      <w:r w:rsidRPr="00E70D52">
        <w:rPr>
          <w:rFonts w:asciiTheme="majorHAnsi" w:hAnsiTheme="majorHAnsi"/>
          <w:smallCaps/>
          <w:color w:val="000000" w:themeColor="text1"/>
          <w:sz w:val="20"/>
          <w:szCs w:val="20"/>
          <w:lang w:val="en-US"/>
        </w:rPr>
        <w:t>Ortega y Gasset</w:t>
      </w:r>
      <w:r w:rsidRPr="00E70D52">
        <w:rPr>
          <w:rFonts w:asciiTheme="majorHAnsi" w:hAnsiTheme="majorHAnsi"/>
          <w:color w:val="000000" w:themeColor="text1"/>
          <w:sz w:val="20"/>
          <w:szCs w:val="20"/>
          <w:lang w:val="en-US"/>
        </w:rPr>
        <w:t xml:space="preserve">, </w:t>
      </w:r>
      <w:r w:rsidRPr="00E70D52">
        <w:rPr>
          <w:rFonts w:asciiTheme="majorHAnsi" w:hAnsiTheme="majorHAnsi"/>
          <w:i/>
          <w:color w:val="000000" w:themeColor="text1"/>
          <w:sz w:val="20"/>
          <w:szCs w:val="20"/>
          <w:lang w:val="en-US"/>
        </w:rPr>
        <w:t>The Revolt of the Masses</w:t>
      </w:r>
      <w:r w:rsidRPr="00E70D52">
        <w:rPr>
          <w:rFonts w:asciiTheme="majorHAnsi" w:hAnsiTheme="majorHAnsi"/>
          <w:color w:val="000000" w:themeColor="text1"/>
          <w:sz w:val="20"/>
          <w:szCs w:val="20"/>
          <w:lang w:val="en-US"/>
        </w:rPr>
        <w:t>, New York, New American Library, 1950, 50.</w:t>
      </w:r>
    </w:p>
  </w:footnote>
  <w:footnote w:id="649">
    <w:p w:rsidR="00597791" w:rsidRPr="00E70D52" w:rsidRDefault="00597791">
      <w:pPr>
        <w:pStyle w:val="Voetnoottekst"/>
        <w:rPr>
          <w:rFonts w:asciiTheme="majorHAnsi" w:hAnsiTheme="majorHAnsi"/>
          <w:color w:val="000000" w:themeColor="text1"/>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rPr>
        <w:t xml:space="preserve"> Art. 2 §4 en 51 Handvest van de VN.</w:t>
      </w:r>
    </w:p>
  </w:footnote>
  <w:footnote w:id="650">
    <w:p w:rsidR="00597791" w:rsidRPr="00E70D52" w:rsidRDefault="00597791">
      <w:pPr>
        <w:pStyle w:val="Voetnoottekst"/>
        <w:rPr>
          <w:rFonts w:asciiTheme="majorHAnsi" w:hAnsiTheme="majorHAnsi"/>
          <w:color w:val="000000" w:themeColor="text1"/>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rPr>
        <w:t xml:space="preserve"> Art. 39-42 Handvest van de VN.</w:t>
      </w:r>
    </w:p>
  </w:footnote>
  <w:footnote w:id="651">
    <w:p w:rsidR="00597791" w:rsidRPr="00E70D52" w:rsidRDefault="00597791" w:rsidP="00736FC4">
      <w:pPr>
        <w:rPr>
          <w:rFonts w:asciiTheme="majorHAnsi" w:hAnsiTheme="majorHAnsi"/>
          <w:color w:val="000000" w:themeColor="text1"/>
          <w:sz w:val="20"/>
          <w:szCs w:val="20"/>
          <w:lang w:val="en-US"/>
        </w:rPr>
      </w:pPr>
      <w:r w:rsidRPr="00E70D52">
        <w:rPr>
          <w:rStyle w:val="Voetnootmarkering"/>
          <w:rFonts w:asciiTheme="majorHAnsi" w:hAnsiTheme="majorHAnsi"/>
          <w:color w:val="000000" w:themeColor="text1"/>
          <w:sz w:val="20"/>
          <w:szCs w:val="20"/>
        </w:rPr>
        <w:footnoteRef/>
      </w:r>
      <w:r w:rsidRPr="00E70D52">
        <w:rPr>
          <w:rFonts w:asciiTheme="majorHAnsi" w:hAnsiTheme="majorHAnsi"/>
          <w:color w:val="000000" w:themeColor="text1"/>
          <w:sz w:val="20"/>
          <w:szCs w:val="20"/>
          <w:lang w:val="en-US"/>
        </w:rPr>
        <w:t xml:space="preserve"> A. </w:t>
      </w:r>
      <w:r w:rsidRPr="00E70D52">
        <w:rPr>
          <w:rFonts w:asciiTheme="majorHAnsi" w:hAnsiTheme="majorHAnsi"/>
          <w:smallCaps/>
          <w:color w:val="000000" w:themeColor="text1"/>
          <w:sz w:val="20"/>
          <w:szCs w:val="20"/>
          <w:lang w:val="en-US"/>
        </w:rPr>
        <w:t xml:space="preserve">Bianchi, </w:t>
      </w:r>
      <w:r w:rsidRPr="00E70D52">
        <w:rPr>
          <w:rFonts w:asciiTheme="majorHAnsi" w:hAnsiTheme="majorHAnsi"/>
          <w:color w:val="000000" w:themeColor="text1"/>
          <w:sz w:val="20"/>
          <w:szCs w:val="20"/>
          <w:lang w:val="en-US"/>
        </w:rPr>
        <w:t xml:space="preserve">“The International Regulation of the Use of Force: the Politics of Interpretive Method”, </w:t>
      </w:r>
      <w:r w:rsidRPr="00E70D52">
        <w:rPr>
          <w:rFonts w:asciiTheme="majorHAnsi" w:hAnsiTheme="majorHAnsi"/>
          <w:i/>
          <w:color w:val="000000" w:themeColor="text1"/>
          <w:sz w:val="20"/>
          <w:szCs w:val="20"/>
          <w:lang w:val="en-US"/>
        </w:rPr>
        <w:t>LJIL</w:t>
      </w:r>
      <w:r w:rsidRPr="00E70D52">
        <w:rPr>
          <w:rFonts w:asciiTheme="majorHAnsi" w:hAnsiTheme="majorHAnsi"/>
          <w:color w:val="000000" w:themeColor="text1"/>
          <w:sz w:val="20"/>
          <w:szCs w:val="20"/>
          <w:lang w:val="en-US"/>
        </w:rPr>
        <w:t xml:space="preserve"> 2009, afl. 4, (651) 656; Y. </w:t>
      </w:r>
      <w:r w:rsidRPr="00E70D52">
        <w:rPr>
          <w:rFonts w:asciiTheme="majorHAnsi" w:hAnsiTheme="majorHAnsi"/>
          <w:smallCaps/>
          <w:color w:val="000000" w:themeColor="text1"/>
          <w:sz w:val="20"/>
          <w:szCs w:val="20"/>
          <w:lang w:val="en-US"/>
        </w:rPr>
        <w:t>Dinstein</w:t>
      </w:r>
      <w:r w:rsidRPr="00E70D52">
        <w:rPr>
          <w:rFonts w:asciiTheme="majorHAnsi" w:hAnsiTheme="majorHAnsi"/>
          <w:color w:val="000000" w:themeColor="text1"/>
          <w:sz w:val="20"/>
          <w:szCs w:val="20"/>
          <w:lang w:val="en-US"/>
        </w:rPr>
        <w:t xml:space="preserve">, </w:t>
      </w:r>
      <w:r w:rsidRPr="00E70D52">
        <w:rPr>
          <w:rFonts w:asciiTheme="majorHAnsi" w:hAnsiTheme="majorHAnsi"/>
          <w:i/>
          <w:color w:val="000000" w:themeColor="text1"/>
          <w:sz w:val="20"/>
          <w:szCs w:val="20"/>
          <w:lang w:val="en-US"/>
        </w:rPr>
        <w:t>War</w:t>
      </w:r>
      <w:r w:rsidRPr="00E70D52">
        <w:rPr>
          <w:rFonts w:asciiTheme="majorHAnsi" w:hAnsiTheme="majorHAnsi"/>
          <w:color w:val="000000" w:themeColor="text1"/>
          <w:sz w:val="20"/>
          <w:szCs w:val="20"/>
          <w:lang w:val="en-US"/>
        </w:rPr>
        <w:t>, 351.</w:t>
      </w:r>
    </w:p>
  </w:footnote>
  <w:footnote w:id="652">
    <w:p w:rsidR="00597791" w:rsidRPr="00E70D52" w:rsidRDefault="00597791">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M.E. </w:t>
      </w:r>
      <w:r w:rsidRPr="00E70D52">
        <w:rPr>
          <w:rFonts w:asciiTheme="majorHAnsi" w:hAnsiTheme="majorHAnsi"/>
          <w:smallCaps/>
          <w:color w:val="000000" w:themeColor="text1"/>
          <w:lang w:val="en-US"/>
        </w:rPr>
        <w:t>O’Connel</w:t>
      </w:r>
      <w:r w:rsidRPr="00E70D52">
        <w:rPr>
          <w:rFonts w:asciiTheme="majorHAnsi" w:hAnsiTheme="majorHAnsi"/>
          <w:color w:val="000000" w:themeColor="text1"/>
          <w:lang w:val="en-US"/>
        </w:rPr>
        <w:t xml:space="preserve">, “The prohibition on the use of force” in </w:t>
      </w:r>
      <w:r w:rsidRPr="00E70D52">
        <w:rPr>
          <w:rFonts w:asciiTheme="majorHAnsi" w:hAnsiTheme="majorHAnsi"/>
          <w:smallCaps/>
          <w:color w:val="000000" w:themeColor="text1"/>
          <w:lang w:val="en-US"/>
        </w:rPr>
        <w:t>White</w:t>
      </w:r>
      <w:r w:rsidRPr="00E70D52">
        <w:rPr>
          <w:rFonts w:asciiTheme="majorHAnsi" w:hAnsiTheme="majorHAnsi"/>
          <w:color w:val="000000" w:themeColor="text1"/>
          <w:lang w:val="en-US"/>
        </w:rPr>
        <w:t xml:space="preserve"> en </w:t>
      </w:r>
      <w:r w:rsidRPr="00E70D52">
        <w:rPr>
          <w:rFonts w:asciiTheme="majorHAnsi" w:hAnsiTheme="majorHAnsi"/>
          <w:smallCaps/>
          <w:color w:val="000000" w:themeColor="text1"/>
          <w:lang w:val="en-US"/>
        </w:rPr>
        <w:t>Henderson</w:t>
      </w:r>
      <w:r w:rsidRPr="00E70D52">
        <w:rPr>
          <w:rFonts w:asciiTheme="majorHAnsi" w:hAnsiTheme="majorHAnsi"/>
          <w:color w:val="000000" w:themeColor="text1"/>
          <w:lang w:val="en-US"/>
        </w:rPr>
        <w:t>, (89) 113.</w:t>
      </w:r>
    </w:p>
  </w:footnote>
  <w:footnote w:id="653">
    <w:p w:rsidR="00597791" w:rsidRPr="00E70D52" w:rsidRDefault="00597791">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T. </w:t>
      </w:r>
      <w:r w:rsidRPr="00E70D52">
        <w:rPr>
          <w:rFonts w:asciiTheme="majorHAnsi" w:hAnsiTheme="majorHAnsi"/>
          <w:smallCaps/>
          <w:color w:val="000000" w:themeColor="text1"/>
          <w:lang w:val="en-US"/>
        </w:rPr>
        <w:t>Ruys</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Armed Attack</w:t>
      </w:r>
      <w:r w:rsidRPr="00E70D52">
        <w:rPr>
          <w:rFonts w:asciiTheme="majorHAnsi" w:hAnsiTheme="majorHAnsi"/>
          <w:color w:val="000000" w:themeColor="text1"/>
          <w:lang w:val="en-US"/>
        </w:rPr>
        <w:t>, 2.</w:t>
      </w:r>
    </w:p>
  </w:footnote>
  <w:footnote w:id="654">
    <w:p w:rsidR="00597791" w:rsidRPr="00E70D52" w:rsidRDefault="00597791">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R.A. </w:t>
      </w:r>
      <w:r w:rsidRPr="00E70D52">
        <w:rPr>
          <w:rFonts w:asciiTheme="majorHAnsi" w:hAnsiTheme="majorHAnsi"/>
          <w:smallCaps/>
          <w:color w:val="000000" w:themeColor="text1"/>
          <w:lang w:val="en-US"/>
        </w:rPr>
        <w:t>Müllerson</w:t>
      </w:r>
      <w:r w:rsidRPr="00E70D52">
        <w:rPr>
          <w:rFonts w:asciiTheme="majorHAnsi" w:hAnsiTheme="majorHAnsi"/>
          <w:color w:val="000000" w:themeColor="text1"/>
          <w:lang w:val="en-US"/>
        </w:rPr>
        <w:t xml:space="preserve">, “The principle of non-threat and non-use of force in the modern world” in W.E. </w:t>
      </w:r>
      <w:r w:rsidRPr="00E70D52">
        <w:rPr>
          <w:rFonts w:asciiTheme="majorHAnsi" w:hAnsiTheme="majorHAnsi"/>
          <w:smallCaps/>
          <w:color w:val="000000" w:themeColor="text1"/>
          <w:lang w:val="en-US"/>
        </w:rPr>
        <w:t>Butler (</w:t>
      </w:r>
      <w:r w:rsidRPr="00E70D52">
        <w:rPr>
          <w:rFonts w:asciiTheme="majorHAnsi" w:hAnsiTheme="majorHAnsi"/>
          <w:color w:val="000000" w:themeColor="text1"/>
          <w:lang w:val="en-US"/>
        </w:rPr>
        <w:t>ed.</w:t>
      </w:r>
      <w:r w:rsidRPr="00E70D52">
        <w:rPr>
          <w:rFonts w:asciiTheme="majorHAnsi" w:hAnsiTheme="majorHAnsi"/>
          <w:smallCaps/>
          <w:color w:val="000000" w:themeColor="text1"/>
          <w:lang w:val="en-US"/>
        </w:rPr>
        <w:t>)</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 xml:space="preserve">The Non-Use of Force in International Law, </w:t>
      </w:r>
      <w:r w:rsidRPr="00E70D52">
        <w:rPr>
          <w:rFonts w:asciiTheme="majorHAnsi" w:hAnsiTheme="majorHAnsi"/>
          <w:color w:val="000000" w:themeColor="text1"/>
          <w:lang w:val="en-US"/>
        </w:rPr>
        <w:t>Dordrecht, Martinus Nijhoff Publishers, 1989, (29) 31.</w:t>
      </w:r>
    </w:p>
  </w:footnote>
  <w:footnote w:id="655">
    <w:p w:rsidR="00597791" w:rsidRPr="00E70D52" w:rsidRDefault="00597791" w:rsidP="00172978">
      <w:pPr>
        <w:rPr>
          <w:rFonts w:asciiTheme="majorHAnsi" w:hAnsiTheme="majorHAnsi"/>
          <w:color w:val="000000" w:themeColor="text1"/>
          <w:sz w:val="20"/>
          <w:szCs w:val="20"/>
          <w:lang w:val="en-US" w:eastAsia="nl-BE"/>
        </w:rPr>
      </w:pPr>
      <w:r w:rsidRPr="00E70D52">
        <w:rPr>
          <w:rStyle w:val="Voetnootmarkering"/>
          <w:rFonts w:asciiTheme="majorHAnsi" w:hAnsiTheme="majorHAnsi"/>
          <w:color w:val="000000" w:themeColor="text1"/>
          <w:sz w:val="20"/>
          <w:szCs w:val="20"/>
        </w:rPr>
        <w:footnoteRef/>
      </w:r>
      <w:r w:rsidRPr="00E70D52">
        <w:rPr>
          <w:rFonts w:asciiTheme="majorHAnsi" w:hAnsiTheme="majorHAnsi"/>
          <w:color w:val="000000" w:themeColor="text1"/>
          <w:sz w:val="20"/>
          <w:szCs w:val="20"/>
          <w:lang w:val="en-US"/>
        </w:rPr>
        <w:t xml:space="preserve"> A. </w:t>
      </w:r>
      <w:r w:rsidRPr="00E70D52">
        <w:rPr>
          <w:rFonts w:asciiTheme="majorHAnsi" w:hAnsiTheme="majorHAnsi"/>
          <w:smallCaps/>
          <w:color w:val="000000" w:themeColor="text1"/>
          <w:sz w:val="20"/>
          <w:szCs w:val="20"/>
          <w:lang w:val="en-US"/>
        </w:rPr>
        <w:t>Aust</w:t>
      </w:r>
      <w:r w:rsidRPr="00E70D52">
        <w:rPr>
          <w:rFonts w:asciiTheme="majorHAnsi" w:hAnsiTheme="majorHAnsi"/>
          <w:color w:val="000000" w:themeColor="text1"/>
          <w:sz w:val="20"/>
          <w:szCs w:val="20"/>
          <w:lang w:val="en-US"/>
        </w:rPr>
        <w:t xml:space="preserve">, </w:t>
      </w:r>
      <w:r w:rsidRPr="00E70D52">
        <w:rPr>
          <w:rFonts w:asciiTheme="majorHAnsi" w:hAnsiTheme="majorHAnsi"/>
          <w:i/>
          <w:color w:val="000000" w:themeColor="text1"/>
          <w:sz w:val="20"/>
          <w:szCs w:val="20"/>
          <w:lang w:val="en-US"/>
        </w:rPr>
        <w:t>Handbook</w:t>
      </w:r>
      <w:r w:rsidRPr="00E70D52">
        <w:rPr>
          <w:rFonts w:asciiTheme="majorHAnsi" w:hAnsiTheme="majorHAnsi"/>
          <w:color w:val="000000" w:themeColor="text1"/>
          <w:sz w:val="20"/>
          <w:szCs w:val="20"/>
          <w:lang w:val="en-US"/>
        </w:rPr>
        <w:t xml:space="preserve">, 264; R.J. </w:t>
      </w:r>
      <w:r w:rsidRPr="00E70D52">
        <w:rPr>
          <w:rFonts w:asciiTheme="majorHAnsi" w:hAnsiTheme="majorHAnsi"/>
          <w:smallCaps/>
          <w:color w:val="000000" w:themeColor="text1"/>
          <w:sz w:val="20"/>
          <w:szCs w:val="20"/>
          <w:lang w:val="en-US" w:eastAsia="nl-BE"/>
        </w:rPr>
        <w:t>Delahunty</w:t>
      </w:r>
      <w:r w:rsidRPr="00E70D52">
        <w:rPr>
          <w:rFonts w:asciiTheme="majorHAnsi" w:hAnsiTheme="majorHAnsi"/>
          <w:color w:val="000000" w:themeColor="text1"/>
          <w:sz w:val="20"/>
          <w:szCs w:val="20"/>
          <w:lang w:val="en-US" w:eastAsia="nl-BE"/>
        </w:rPr>
        <w:t xml:space="preserve">, “Paper Charter: Self-defense and the failure of the United Nations Collective Security system”, </w:t>
      </w:r>
      <w:r w:rsidRPr="00E70D52">
        <w:rPr>
          <w:rFonts w:asciiTheme="majorHAnsi" w:hAnsiTheme="majorHAnsi"/>
          <w:i/>
          <w:color w:val="000000" w:themeColor="text1"/>
          <w:sz w:val="20"/>
          <w:szCs w:val="20"/>
          <w:lang w:val="en-US" w:eastAsia="nl-BE"/>
        </w:rPr>
        <w:t>Cath. U. L. Rev.</w:t>
      </w:r>
      <w:r w:rsidRPr="00E70D52">
        <w:rPr>
          <w:rFonts w:asciiTheme="majorHAnsi" w:hAnsiTheme="majorHAnsi"/>
          <w:color w:val="000000" w:themeColor="text1"/>
          <w:sz w:val="20"/>
          <w:szCs w:val="20"/>
          <w:lang w:val="en-US" w:eastAsia="nl-BE"/>
        </w:rPr>
        <w:t xml:space="preserve"> 2007, vol. 56, afl. 3, (871) 873.</w:t>
      </w:r>
    </w:p>
  </w:footnote>
  <w:footnote w:id="656">
    <w:p w:rsidR="00597791" w:rsidRPr="00E70D52" w:rsidRDefault="00597791">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A. </w:t>
      </w:r>
      <w:r w:rsidRPr="00E70D52">
        <w:rPr>
          <w:rFonts w:asciiTheme="majorHAnsi" w:hAnsiTheme="majorHAnsi"/>
          <w:smallCaps/>
          <w:color w:val="000000" w:themeColor="text1"/>
          <w:lang w:val="en-US"/>
        </w:rPr>
        <w:t>Müllerson</w:t>
      </w:r>
      <w:r w:rsidRPr="00E70D52">
        <w:rPr>
          <w:rFonts w:asciiTheme="majorHAnsi" w:hAnsiTheme="majorHAnsi"/>
          <w:color w:val="000000" w:themeColor="text1"/>
          <w:lang w:val="en-US"/>
        </w:rPr>
        <w:t xml:space="preserve">, “The principle of non-threat and non-use of force in the modern world” in W.E. </w:t>
      </w:r>
      <w:r w:rsidRPr="00E70D52">
        <w:rPr>
          <w:rFonts w:asciiTheme="majorHAnsi" w:hAnsiTheme="majorHAnsi"/>
          <w:smallCaps/>
          <w:color w:val="000000" w:themeColor="text1"/>
          <w:lang w:val="en-US"/>
        </w:rPr>
        <w:t>Butler (</w:t>
      </w:r>
      <w:r w:rsidRPr="00E70D52">
        <w:rPr>
          <w:rFonts w:asciiTheme="majorHAnsi" w:hAnsiTheme="majorHAnsi"/>
          <w:color w:val="000000" w:themeColor="text1"/>
          <w:lang w:val="en-US"/>
        </w:rPr>
        <w:t>ed.</w:t>
      </w:r>
      <w:r w:rsidRPr="00E70D52">
        <w:rPr>
          <w:rFonts w:asciiTheme="majorHAnsi" w:hAnsiTheme="majorHAnsi"/>
          <w:smallCaps/>
          <w:color w:val="000000" w:themeColor="text1"/>
          <w:lang w:val="en-US"/>
        </w:rPr>
        <w:t>)</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 xml:space="preserve">The Non-Use of Force in International Law, </w:t>
      </w:r>
      <w:r w:rsidRPr="00E70D52">
        <w:rPr>
          <w:rFonts w:asciiTheme="majorHAnsi" w:hAnsiTheme="majorHAnsi"/>
          <w:color w:val="000000" w:themeColor="text1"/>
          <w:lang w:val="en-US"/>
        </w:rPr>
        <w:t>Dordrecht, Martinus Nijhoff Publishers, 1989, (29) 31.</w:t>
      </w:r>
    </w:p>
  </w:footnote>
  <w:footnote w:id="657">
    <w:p w:rsidR="00597791" w:rsidRPr="00E70D52" w:rsidRDefault="00597791" w:rsidP="00EF4372">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Zie </w:t>
      </w:r>
      <w:r w:rsidRPr="00E70D52">
        <w:rPr>
          <w:rFonts w:asciiTheme="majorHAnsi" w:hAnsiTheme="majorHAnsi"/>
          <w:i/>
          <w:color w:val="000000" w:themeColor="text1"/>
          <w:lang w:val="en-US"/>
        </w:rPr>
        <w:t xml:space="preserve">supra </w:t>
      </w:r>
      <w:r w:rsidRPr="00E70D52">
        <w:rPr>
          <w:rFonts w:asciiTheme="majorHAnsi" w:hAnsiTheme="majorHAnsi"/>
          <w:color w:val="000000" w:themeColor="text1"/>
          <w:lang w:val="en-US"/>
        </w:rPr>
        <w:t xml:space="preserve">Hoofdstuk 2, </w:t>
      </w:r>
      <w:fldSimple w:instr=" REF _Ref419552350 \n \h  \* MERGEFORMAT ">
        <w:r w:rsidRPr="00FB0C7A">
          <w:rPr>
            <w:rFonts w:asciiTheme="majorHAnsi" w:hAnsiTheme="majorHAnsi"/>
            <w:color w:val="000000" w:themeColor="text1"/>
            <w:lang w:val="en-US"/>
          </w:rPr>
          <w:t>2.1.1.1</w:t>
        </w:r>
      </w:fldSimple>
      <w:r w:rsidRPr="00E70D52">
        <w:rPr>
          <w:rFonts w:asciiTheme="majorHAnsi" w:hAnsiTheme="majorHAnsi"/>
          <w:color w:val="000000" w:themeColor="text1"/>
          <w:lang w:val="en-US"/>
        </w:rPr>
        <w:t xml:space="preserve"> – </w:t>
      </w:r>
      <w:fldSimple w:instr=" REF _Ref419552363 \n \h  \* MERGEFORMAT ">
        <w:r w:rsidRPr="00FB0C7A">
          <w:rPr>
            <w:rFonts w:asciiTheme="majorHAnsi" w:hAnsiTheme="majorHAnsi"/>
            <w:color w:val="000000" w:themeColor="text1"/>
            <w:lang w:val="en-US"/>
          </w:rPr>
          <w:t>2.1.1.2</w:t>
        </w:r>
      </w:fldSimple>
      <w:r w:rsidRPr="00E70D52">
        <w:rPr>
          <w:rFonts w:asciiTheme="majorHAnsi" w:hAnsiTheme="majorHAnsi"/>
          <w:color w:val="000000" w:themeColor="text1"/>
          <w:lang w:val="en-US"/>
        </w:rPr>
        <w:t xml:space="preserve"> – </w:t>
      </w:r>
      <w:fldSimple w:instr=" REF _Ref419552377 \n \h  \* MERGEFORMAT ">
        <w:r w:rsidRPr="00FB0C7A">
          <w:rPr>
            <w:rFonts w:asciiTheme="majorHAnsi" w:hAnsiTheme="majorHAnsi"/>
            <w:color w:val="000000" w:themeColor="text1"/>
            <w:lang w:val="en-US"/>
          </w:rPr>
          <w:t>2.1.3.4</w:t>
        </w:r>
      </w:fldSimple>
      <w:r w:rsidRPr="00E70D52">
        <w:rPr>
          <w:rFonts w:asciiTheme="majorHAnsi" w:hAnsiTheme="majorHAnsi"/>
          <w:color w:val="000000" w:themeColor="text1"/>
          <w:lang w:val="en-US"/>
        </w:rPr>
        <w:t>.</w:t>
      </w:r>
    </w:p>
    <w:p w:rsidR="00597791" w:rsidRPr="00E70D52" w:rsidRDefault="00597791" w:rsidP="00EF4372">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I. </w:t>
      </w:r>
      <w:r w:rsidRPr="00E70D52">
        <w:rPr>
          <w:rFonts w:asciiTheme="majorHAnsi" w:hAnsiTheme="majorHAnsi"/>
          <w:smallCaps/>
          <w:color w:val="000000" w:themeColor="text1"/>
          <w:lang w:val="en-US"/>
        </w:rPr>
        <w:t>Brownlie</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 xml:space="preserve">Use of Force, </w:t>
      </w:r>
      <w:r w:rsidRPr="00E70D52">
        <w:rPr>
          <w:rFonts w:asciiTheme="majorHAnsi" w:hAnsiTheme="majorHAnsi"/>
          <w:color w:val="000000" w:themeColor="text1"/>
          <w:lang w:val="en-US"/>
        </w:rPr>
        <w:t xml:space="preserve">267-268; M. </w:t>
      </w:r>
      <w:r w:rsidRPr="00E70D52">
        <w:rPr>
          <w:rFonts w:asciiTheme="majorHAnsi" w:hAnsiTheme="majorHAnsi"/>
          <w:smallCaps/>
          <w:color w:val="000000" w:themeColor="text1"/>
          <w:lang w:val="en-US"/>
        </w:rPr>
        <w:t>Dixon</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Textbook</w:t>
      </w:r>
      <w:r w:rsidRPr="00E70D52">
        <w:rPr>
          <w:rFonts w:asciiTheme="majorHAnsi" w:hAnsiTheme="majorHAnsi"/>
          <w:color w:val="000000" w:themeColor="text1"/>
          <w:lang w:val="en-US"/>
        </w:rPr>
        <w:t>, 295.</w:t>
      </w:r>
    </w:p>
  </w:footnote>
  <w:footnote w:id="658">
    <w:p w:rsidR="00597791" w:rsidRPr="00E70D52" w:rsidRDefault="00597791">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Zie </w:t>
      </w:r>
      <w:r w:rsidRPr="00E70D52">
        <w:rPr>
          <w:rFonts w:asciiTheme="majorHAnsi" w:hAnsiTheme="majorHAnsi"/>
          <w:i/>
          <w:color w:val="000000" w:themeColor="text1"/>
          <w:lang w:val="en-US"/>
        </w:rPr>
        <w:t xml:space="preserve">supra </w:t>
      </w:r>
      <w:r w:rsidRPr="00E70D52">
        <w:rPr>
          <w:rFonts w:asciiTheme="majorHAnsi" w:hAnsiTheme="majorHAnsi"/>
          <w:color w:val="000000" w:themeColor="text1"/>
          <w:lang w:val="en-US"/>
        </w:rPr>
        <w:t xml:space="preserve">Hoofdstuk 2, </w:t>
      </w:r>
      <w:fldSimple w:instr=" REF _Ref419552412 \n \h  \* MERGEFORMAT ">
        <w:r w:rsidRPr="00FB0C7A">
          <w:rPr>
            <w:rFonts w:asciiTheme="majorHAnsi" w:hAnsiTheme="majorHAnsi"/>
            <w:color w:val="000000" w:themeColor="text1"/>
            <w:lang w:val="en-US"/>
          </w:rPr>
          <w:t>2.3</w:t>
        </w:r>
      </w:fldSimple>
      <w:r w:rsidRPr="00E70D52">
        <w:rPr>
          <w:rFonts w:asciiTheme="majorHAnsi" w:hAnsiTheme="majorHAnsi"/>
          <w:color w:val="000000" w:themeColor="text1"/>
          <w:lang w:val="en-US"/>
        </w:rPr>
        <w:t xml:space="preserve"> en </w:t>
      </w:r>
      <w:fldSimple w:instr=" REF _Ref419552419 \n \h  \* MERGEFORMAT ">
        <w:r w:rsidRPr="00FB0C7A">
          <w:rPr>
            <w:rFonts w:asciiTheme="majorHAnsi" w:hAnsiTheme="majorHAnsi"/>
            <w:color w:val="000000" w:themeColor="text1"/>
            <w:lang w:val="en-US"/>
          </w:rPr>
          <w:t>2.4.4</w:t>
        </w:r>
      </w:fldSimple>
      <w:r w:rsidRPr="00E70D52">
        <w:rPr>
          <w:rFonts w:asciiTheme="majorHAnsi" w:hAnsiTheme="majorHAnsi"/>
          <w:color w:val="000000" w:themeColor="text1"/>
          <w:lang w:val="en-US"/>
        </w:rPr>
        <w:t>.</w:t>
      </w:r>
    </w:p>
  </w:footnote>
  <w:footnote w:id="659">
    <w:p w:rsidR="00597791" w:rsidRPr="00E70D52" w:rsidRDefault="00597791" w:rsidP="00951B66">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Y. </w:t>
      </w:r>
      <w:r w:rsidRPr="00E70D52">
        <w:rPr>
          <w:rFonts w:asciiTheme="majorHAnsi" w:hAnsiTheme="majorHAnsi"/>
          <w:smallCaps/>
          <w:color w:val="000000" w:themeColor="text1"/>
          <w:lang w:val="en-US"/>
        </w:rPr>
        <w:t>Dinstein</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War</w:t>
      </w:r>
      <w:r w:rsidRPr="00E70D52">
        <w:rPr>
          <w:rFonts w:asciiTheme="majorHAnsi" w:hAnsiTheme="majorHAnsi"/>
          <w:color w:val="000000" w:themeColor="text1"/>
          <w:lang w:val="en-US"/>
        </w:rPr>
        <w:t xml:space="preserve">, 352; R.J. </w:t>
      </w:r>
      <w:r w:rsidRPr="00E70D52">
        <w:rPr>
          <w:rFonts w:asciiTheme="majorHAnsi" w:hAnsiTheme="majorHAnsi"/>
          <w:smallCaps/>
          <w:color w:val="000000" w:themeColor="text1"/>
          <w:lang w:val="en-US" w:eastAsia="nl-BE"/>
        </w:rPr>
        <w:t>Delahunty</w:t>
      </w:r>
      <w:r w:rsidRPr="00E70D52">
        <w:rPr>
          <w:rFonts w:asciiTheme="majorHAnsi" w:hAnsiTheme="majorHAnsi"/>
          <w:color w:val="000000" w:themeColor="text1"/>
          <w:lang w:val="en-US" w:eastAsia="nl-BE"/>
        </w:rPr>
        <w:t xml:space="preserve">, “Paper Charter: Self-defense and the failure of the United Nations Collective Security system”, </w:t>
      </w:r>
      <w:r w:rsidRPr="00E70D52">
        <w:rPr>
          <w:rFonts w:asciiTheme="majorHAnsi" w:hAnsiTheme="majorHAnsi"/>
          <w:i/>
          <w:color w:val="000000" w:themeColor="text1"/>
          <w:lang w:val="en-US" w:eastAsia="nl-BE"/>
        </w:rPr>
        <w:t>Cath. U. L. Rev.</w:t>
      </w:r>
      <w:r w:rsidRPr="00E70D52">
        <w:rPr>
          <w:rFonts w:asciiTheme="majorHAnsi" w:hAnsiTheme="majorHAnsi"/>
          <w:color w:val="000000" w:themeColor="text1"/>
          <w:lang w:val="en-US" w:eastAsia="nl-BE"/>
        </w:rPr>
        <w:t xml:space="preserve"> 2007, vol. 56, afl. 3, (871) 927-928; Zie </w:t>
      </w:r>
      <w:r w:rsidRPr="00E70D52">
        <w:rPr>
          <w:rFonts w:asciiTheme="majorHAnsi" w:hAnsiTheme="majorHAnsi"/>
          <w:i/>
          <w:color w:val="000000" w:themeColor="text1"/>
          <w:lang w:val="en-US" w:eastAsia="nl-BE"/>
        </w:rPr>
        <w:t>supra</w:t>
      </w:r>
      <w:r w:rsidRPr="00E70D52">
        <w:rPr>
          <w:rFonts w:asciiTheme="majorHAnsi" w:hAnsiTheme="majorHAnsi"/>
          <w:color w:val="000000" w:themeColor="text1"/>
          <w:lang w:val="en-US"/>
        </w:rPr>
        <w:t xml:space="preserve"> Hoofdstuk 3, </w:t>
      </w:r>
      <w:fldSimple w:instr=" REF _Ref419552437 \n \h  \* MERGEFORMAT ">
        <w:r w:rsidRPr="00FB0C7A">
          <w:rPr>
            <w:rFonts w:asciiTheme="majorHAnsi" w:hAnsiTheme="majorHAnsi"/>
            <w:color w:val="000000" w:themeColor="text1"/>
            <w:lang w:val="en-US"/>
          </w:rPr>
          <w:t>1</w:t>
        </w:r>
      </w:fldSimple>
      <w:r w:rsidRPr="00E70D52">
        <w:rPr>
          <w:rFonts w:asciiTheme="majorHAnsi" w:hAnsiTheme="majorHAnsi"/>
          <w:color w:val="000000" w:themeColor="text1"/>
          <w:lang w:val="en-US"/>
        </w:rPr>
        <w:t xml:space="preserve"> en </w:t>
      </w:r>
      <w:fldSimple w:instr=" REF _Ref419552452 \n \h  \* MERGEFORMAT ">
        <w:r w:rsidRPr="00FB0C7A">
          <w:rPr>
            <w:rFonts w:asciiTheme="majorHAnsi" w:hAnsiTheme="majorHAnsi"/>
            <w:color w:val="000000" w:themeColor="text1"/>
            <w:lang w:val="en-US"/>
          </w:rPr>
          <w:t>3.1.2</w:t>
        </w:r>
      </w:fldSimple>
      <w:r w:rsidRPr="00E70D52">
        <w:rPr>
          <w:rFonts w:asciiTheme="majorHAnsi" w:hAnsiTheme="majorHAnsi"/>
          <w:color w:val="000000" w:themeColor="text1"/>
          <w:lang w:val="en-US"/>
        </w:rPr>
        <w:t xml:space="preserve">. </w:t>
      </w:r>
    </w:p>
  </w:footnote>
  <w:footnote w:id="660">
    <w:p w:rsidR="00597791" w:rsidRPr="00E70D52" w:rsidRDefault="00597791" w:rsidP="00172978">
      <w:pPr>
        <w:pStyle w:val="Voetnoottekst"/>
        <w:rPr>
          <w:rFonts w:asciiTheme="majorHAnsi" w:hAnsiTheme="majorHAnsi"/>
          <w:color w:val="000000" w:themeColor="text1"/>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rPr>
        <w:t xml:space="preserve"> Zie </w:t>
      </w:r>
      <w:r w:rsidRPr="00E70D52">
        <w:rPr>
          <w:rFonts w:asciiTheme="majorHAnsi" w:hAnsiTheme="majorHAnsi"/>
          <w:i/>
          <w:color w:val="000000" w:themeColor="text1"/>
        </w:rPr>
        <w:t>supra</w:t>
      </w:r>
      <w:r w:rsidRPr="00E70D52">
        <w:rPr>
          <w:rFonts w:asciiTheme="majorHAnsi" w:hAnsiTheme="majorHAnsi"/>
          <w:color w:val="000000" w:themeColor="text1"/>
        </w:rPr>
        <w:t xml:space="preserve"> Hoofdstuk 1, </w:t>
      </w:r>
      <w:fldSimple w:instr=" REF _Ref419552482 \n \h  \* MERGEFORMAT ">
        <w:r w:rsidRPr="00FB0C7A">
          <w:rPr>
            <w:rFonts w:asciiTheme="majorHAnsi" w:hAnsiTheme="majorHAnsi"/>
            <w:color w:val="000000" w:themeColor="text1"/>
          </w:rPr>
          <w:t>2.2</w:t>
        </w:r>
      </w:fldSimple>
      <w:r w:rsidRPr="00E70D52">
        <w:rPr>
          <w:rFonts w:asciiTheme="majorHAnsi" w:hAnsiTheme="majorHAnsi"/>
          <w:color w:val="000000" w:themeColor="text1"/>
        </w:rPr>
        <w:t>.</w:t>
      </w:r>
    </w:p>
  </w:footnote>
  <w:footnote w:id="661">
    <w:p w:rsidR="00597791" w:rsidRPr="00E70D52" w:rsidRDefault="00597791">
      <w:pPr>
        <w:pStyle w:val="Voetnoottekst"/>
        <w:rPr>
          <w:rFonts w:asciiTheme="majorHAnsi" w:hAnsiTheme="majorHAnsi"/>
          <w:color w:val="000000" w:themeColor="text1"/>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rPr>
        <w:t xml:space="preserve"> Zie </w:t>
      </w:r>
      <w:r w:rsidRPr="00E70D52">
        <w:rPr>
          <w:rFonts w:asciiTheme="majorHAnsi" w:hAnsiTheme="majorHAnsi"/>
          <w:i/>
          <w:color w:val="000000" w:themeColor="text1"/>
        </w:rPr>
        <w:t>supra</w:t>
      </w:r>
      <w:r w:rsidRPr="00E70D52">
        <w:rPr>
          <w:rFonts w:asciiTheme="majorHAnsi" w:hAnsiTheme="majorHAnsi"/>
          <w:color w:val="000000" w:themeColor="text1"/>
        </w:rPr>
        <w:t xml:space="preserve"> Hoofdstuk 1, </w:t>
      </w:r>
      <w:fldSimple w:instr=" REF _Ref419552503 \n \h  \* MERGEFORMAT ">
        <w:r w:rsidRPr="00FB0C7A">
          <w:rPr>
            <w:rFonts w:asciiTheme="majorHAnsi" w:hAnsiTheme="majorHAnsi"/>
            <w:color w:val="000000" w:themeColor="text1"/>
          </w:rPr>
          <w:t>2.1</w:t>
        </w:r>
      </w:fldSimple>
      <w:r w:rsidRPr="00E70D52">
        <w:rPr>
          <w:rFonts w:asciiTheme="majorHAnsi" w:hAnsiTheme="majorHAnsi"/>
          <w:color w:val="000000" w:themeColor="text1"/>
        </w:rPr>
        <w:t>.</w:t>
      </w:r>
    </w:p>
  </w:footnote>
  <w:footnote w:id="662">
    <w:p w:rsidR="00597791" w:rsidRPr="00E70D52" w:rsidRDefault="00597791">
      <w:pPr>
        <w:pStyle w:val="Voetnoottekst"/>
        <w:rPr>
          <w:rFonts w:asciiTheme="majorHAnsi" w:hAnsiTheme="majorHAnsi"/>
          <w:color w:val="000000" w:themeColor="text1"/>
          <w:lang w:val="en-US"/>
        </w:rPr>
      </w:pPr>
      <w:r w:rsidRPr="00E70D52">
        <w:rPr>
          <w:rStyle w:val="Voetnootmarkering"/>
          <w:rFonts w:asciiTheme="majorHAnsi" w:hAnsiTheme="majorHAnsi"/>
          <w:color w:val="000000" w:themeColor="text1"/>
        </w:rPr>
        <w:footnoteRef/>
      </w:r>
      <w:r w:rsidRPr="00E70D52">
        <w:rPr>
          <w:rFonts w:asciiTheme="majorHAnsi" w:hAnsiTheme="majorHAnsi"/>
          <w:color w:val="000000" w:themeColor="text1"/>
          <w:lang w:val="en-US"/>
        </w:rPr>
        <w:t xml:space="preserve"> Y. </w:t>
      </w:r>
      <w:r w:rsidRPr="00E70D52">
        <w:rPr>
          <w:rFonts w:asciiTheme="majorHAnsi" w:hAnsiTheme="majorHAnsi"/>
          <w:smallCaps/>
          <w:color w:val="000000" w:themeColor="text1"/>
          <w:lang w:val="en-US"/>
        </w:rPr>
        <w:t>Dinstein</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War</w:t>
      </w:r>
      <w:r w:rsidRPr="00E70D52">
        <w:rPr>
          <w:rFonts w:asciiTheme="majorHAnsi" w:hAnsiTheme="majorHAnsi"/>
          <w:color w:val="000000" w:themeColor="text1"/>
          <w:lang w:val="en-US"/>
        </w:rPr>
        <w:t xml:space="preserve">, 191-193; </w:t>
      </w:r>
      <w:r w:rsidRPr="00E70D52">
        <w:rPr>
          <w:rFonts w:asciiTheme="majorHAnsi" w:hAnsiTheme="majorHAnsi"/>
          <w:i/>
          <w:color w:val="000000" w:themeColor="text1"/>
          <w:lang w:val="en-US"/>
        </w:rPr>
        <w:t>Ibid</w:t>
      </w:r>
      <w:r w:rsidRPr="00E70D52">
        <w:rPr>
          <w:rFonts w:asciiTheme="majorHAnsi" w:hAnsiTheme="majorHAnsi"/>
          <w:color w:val="000000" w:themeColor="text1"/>
          <w:lang w:val="en-US"/>
        </w:rPr>
        <w:t xml:space="preserve">, 196; M. </w:t>
      </w:r>
      <w:r w:rsidRPr="00E70D52">
        <w:rPr>
          <w:rFonts w:asciiTheme="majorHAnsi" w:hAnsiTheme="majorHAnsi"/>
          <w:smallCaps/>
          <w:color w:val="000000" w:themeColor="text1"/>
          <w:lang w:val="en-US"/>
        </w:rPr>
        <w:t>Dixon</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Textbook</w:t>
      </w:r>
      <w:r w:rsidRPr="00E70D52">
        <w:rPr>
          <w:rFonts w:asciiTheme="majorHAnsi" w:hAnsiTheme="majorHAnsi"/>
          <w:color w:val="000000" w:themeColor="text1"/>
          <w:lang w:val="en-US"/>
        </w:rPr>
        <w:t xml:space="preserve">, 294-296; H. </w:t>
      </w:r>
      <w:r w:rsidRPr="00E70D52">
        <w:rPr>
          <w:rFonts w:asciiTheme="majorHAnsi" w:hAnsiTheme="majorHAnsi"/>
          <w:smallCaps/>
          <w:color w:val="000000" w:themeColor="text1"/>
          <w:lang w:val="en-US"/>
        </w:rPr>
        <w:t>Kelsen</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The Law of the United Nations</w:t>
      </w:r>
      <w:r w:rsidRPr="00E70D52">
        <w:rPr>
          <w:rFonts w:asciiTheme="majorHAnsi" w:hAnsiTheme="majorHAnsi"/>
          <w:color w:val="000000" w:themeColor="text1"/>
          <w:lang w:val="en-US"/>
        </w:rPr>
        <w:t xml:space="preserve">, London, Stevens &amp; Sons Limited, 1951, 791-792; B. </w:t>
      </w:r>
      <w:r w:rsidRPr="00E70D52">
        <w:rPr>
          <w:rFonts w:asciiTheme="majorHAnsi" w:hAnsiTheme="majorHAnsi"/>
          <w:smallCaps/>
          <w:color w:val="000000" w:themeColor="text1"/>
          <w:lang w:val="en-US"/>
        </w:rPr>
        <w:t>Simma</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Commentary</w:t>
      </w:r>
      <w:r w:rsidRPr="00E70D52">
        <w:rPr>
          <w:rFonts w:asciiTheme="majorHAnsi" w:hAnsiTheme="majorHAnsi"/>
          <w:color w:val="000000" w:themeColor="text1"/>
          <w:lang w:val="en-US"/>
        </w:rPr>
        <w:t xml:space="preserve">, 678; T. </w:t>
      </w:r>
      <w:r w:rsidRPr="00E70D52">
        <w:rPr>
          <w:rFonts w:asciiTheme="majorHAnsi" w:hAnsiTheme="majorHAnsi"/>
          <w:smallCaps/>
          <w:color w:val="000000" w:themeColor="text1"/>
          <w:lang w:val="en-US"/>
        </w:rPr>
        <w:t>Ruys</w:t>
      </w:r>
      <w:r w:rsidRPr="00E70D52">
        <w:rPr>
          <w:rFonts w:asciiTheme="majorHAnsi" w:hAnsiTheme="majorHAnsi"/>
          <w:color w:val="000000" w:themeColor="text1"/>
          <w:lang w:val="en-US"/>
        </w:rPr>
        <w:t xml:space="preserve">, </w:t>
      </w:r>
      <w:r w:rsidRPr="00E70D52">
        <w:rPr>
          <w:rFonts w:asciiTheme="majorHAnsi" w:hAnsiTheme="majorHAnsi"/>
          <w:i/>
          <w:color w:val="000000" w:themeColor="text1"/>
          <w:lang w:val="en-US"/>
        </w:rPr>
        <w:t>Armed Attack</w:t>
      </w:r>
      <w:r w:rsidRPr="00E70D52">
        <w:rPr>
          <w:rFonts w:asciiTheme="majorHAnsi" w:hAnsiTheme="majorHAnsi"/>
          <w:color w:val="000000" w:themeColor="text1"/>
          <w:lang w:val="en-US"/>
        </w:rPr>
        <w:t xml:space="preserve">, 67-68; Zie </w:t>
      </w:r>
      <w:r w:rsidRPr="00E70D52">
        <w:rPr>
          <w:rFonts w:asciiTheme="majorHAnsi" w:hAnsiTheme="majorHAnsi"/>
          <w:i/>
          <w:color w:val="000000" w:themeColor="text1"/>
          <w:lang w:val="en-US"/>
        </w:rPr>
        <w:t>supra</w:t>
      </w:r>
      <w:r w:rsidRPr="00E70D52">
        <w:rPr>
          <w:rFonts w:asciiTheme="majorHAnsi" w:hAnsiTheme="majorHAnsi"/>
          <w:color w:val="000000" w:themeColor="text1"/>
          <w:lang w:val="en-US"/>
        </w:rPr>
        <w:t xml:space="preserve"> Hoofdstuk 2, </w:t>
      </w:r>
      <w:fldSimple w:instr=" REF _Ref419552540 \n \h  \* MERGEFORMAT ">
        <w:r w:rsidRPr="00FB0C7A">
          <w:rPr>
            <w:rFonts w:asciiTheme="majorHAnsi" w:hAnsiTheme="majorHAnsi"/>
            <w:color w:val="000000" w:themeColor="text1"/>
            <w:lang w:val="en-US"/>
          </w:rPr>
          <w:t>2</w:t>
        </w:r>
      </w:fldSimple>
      <w:r w:rsidRPr="00E70D52">
        <w:rPr>
          <w:rFonts w:asciiTheme="majorHAnsi" w:hAnsiTheme="majorHAnsi"/>
          <w:color w:val="000000" w:themeColor="text1"/>
          <w:lang w:val="en-US"/>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791" w:rsidRDefault="00597791" w:rsidP="009B22DC">
    <w:pPr>
      <w:pStyle w:val="Koptekst"/>
      <w:tabs>
        <w:tab w:val="clear" w:pos="4536"/>
        <w:tab w:val="clear" w:pos="9072"/>
        <w:tab w:val="left" w:pos="1331"/>
      </w:tabs>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791" w:rsidRPr="006C4099" w:rsidRDefault="00597791" w:rsidP="00670EE0">
    <w:pPr>
      <w:pStyle w:val="Koptekst"/>
      <w:jc w:val="center"/>
      <w:rPr>
        <w:i/>
        <w:sz w:val="20"/>
        <w:szCs w:val="22"/>
      </w:rPr>
    </w:pPr>
    <w:r>
      <w:rPr>
        <w:i/>
        <w:sz w:val="20"/>
        <w:szCs w:val="22"/>
      </w:rPr>
      <w:t>Besluit</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791" w:rsidRPr="006C4099" w:rsidRDefault="00597791" w:rsidP="00670EE0">
    <w:pPr>
      <w:pStyle w:val="Koptekst"/>
      <w:jc w:val="center"/>
      <w:rPr>
        <w:i/>
        <w:sz w:val="20"/>
        <w:szCs w:val="22"/>
      </w:rPr>
    </w:pPr>
    <w:r w:rsidRPr="006C4099">
      <w:rPr>
        <w:i/>
        <w:sz w:val="20"/>
        <w:szCs w:val="22"/>
      </w:rPr>
      <w:t>Bibliografie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791" w:rsidRPr="009B22DC" w:rsidRDefault="00597791" w:rsidP="009B22DC">
    <w:pPr>
      <w:pStyle w:val="Koptekst"/>
      <w:rPr>
        <w:sz w:val="20"/>
        <w:szCs w:val="2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791" w:rsidRPr="009B22DC" w:rsidRDefault="00597791" w:rsidP="00670EE0">
    <w:pPr>
      <w:pStyle w:val="Koptekst"/>
      <w:jc w:val="center"/>
      <w:rPr>
        <w:sz w:val="20"/>
        <w:szCs w:val="22"/>
      </w:rPr>
    </w:pPr>
    <w:r>
      <w:rPr>
        <w:i/>
        <w:sz w:val="20"/>
        <w:szCs w:val="22"/>
      </w:rPr>
      <w:t>Inhoudsopgave</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791" w:rsidRPr="009B22DC" w:rsidRDefault="00597791" w:rsidP="009B22DC">
    <w:pPr>
      <w:pStyle w:val="Koptekst"/>
      <w:rPr>
        <w:sz w:val="20"/>
        <w:szCs w:val="2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791" w:rsidRPr="006C4099" w:rsidRDefault="00597791" w:rsidP="00670EE0">
    <w:pPr>
      <w:pStyle w:val="Koptekst"/>
      <w:jc w:val="center"/>
      <w:rPr>
        <w:sz w:val="20"/>
        <w:szCs w:val="22"/>
      </w:rPr>
    </w:pPr>
    <w:r w:rsidRPr="006C4099">
      <w:rPr>
        <w:i/>
        <w:sz w:val="20"/>
        <w:szCs w:val="22"/>
      </w:rPr>
      <w:t>Inleiding</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791" w:rsidRPr="006C4099" w:rsidRDefault="00597791" w:rsidP="00670EE0">
    <w:pPr>
      <w:pStyle w:val="Koptekst"/>
      <w:jc w:val="center"/>
      <w:rPr>
        <w:i/>
        <w:sz w:val="20"/>
        <w:szCs w:val="22"/>
      </w:rPr>
    </w:pPr>
    <w:r>
      <w:rPr>
        <w:i/>
        <w:sz w:val="20"/>
        <w:szCs w:val="22"/>
      </w:rPr>
      <w:t>Historisch</w:t>
    </w:r>
    <w:r w:rsidRPr="006C4099">
      <w:rPr>
        <w:i/>
        <w:sz w:val="20"/>
        <w:szCs w:val="22"/>
      </w:rPr>
      <w:t xml:space="preserve"> overzicht</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791" w:rsidRPr="006C4099" w:rsidRDefault="00597791" w:rsidP="00670EE0">
    <w:pPr>
      <w:pStyle w:val="Koptekst"/>
      <w:jc w:val="center"/>
      <w:rPr>
        <w:i/>
        <w:sz w:val="20"/>
        <w:szCs w:val="22"/>
      </w:rPr>
    </w:pPr>
    <w:r>
      <w:rPr>
        <w:i/>
        <w:sz w:val="20"/>
        <w:szCs w:val="22"/>
      </w:rPr>
      <w:t>Unilateraal</w:t>
    </w:r>
    <w:r w:rsidRPr="006C4099">
      <w:rPr>
        <w:i/>
        <w:sz w:val="20"/>
        <w:szCs w:val="22"/>
      </w:rPr>
      <w:t xml:space="preserve"> gebruik van geweld</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791" w:rsidRPr="006C4099" w:rsidRDefault="00597791" w:rsidP="00670EE0">
    <w:pPr>
      <w:pStyle w:val="Koptekst"/>
      <w:jc w:val="center"/>
      <w:rPr>
        <w:i/>
        <w:sz w:val="20"/>
        <w:szCs w:val="22"/>
      </w:rPr>
    </w:pPr>
    <w:r w:rsidRPr="006C4099">
      <w:rPr>
        <w:i/>
        <w:sz w:val="20"/>
        <w:szCs w:val="22"/>
      </w:rPr>
      <w:t>Collectief gebruik van geweld</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791" w:rsidRPr="006C4099" w:rsidRDefault="00597791" w:rsidP="00670EE0">
    <w:pPr>
      <w:pStyle w:val="Koptekst"/>
      <w:jc w:val="center"/>
      <w:rPr>
        <w:i/>
        <w:sz w:val="20"/>
        <w:szCs w:val="22"/>
      </w:rPr>
    </w:pPr>
    <w:r w:rsidRPr="006C4099">
      <w:rPr>
        <w:i/>
        <w:sz w:val="20"/>
        <w:szCs w:val="22"/>
      </w:rPr>
      <w:t xml:space="preserve">Actuele </w:t>
    </w:r>
    <w:r>
      <w:rPr>
        <w:i/>
        <w:sz w:val="20"/>
        <w:szCs w:val="22"/>
      </w:rPr>
      <w:t>conflicten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57F16"/>
    <w:multiLevelType w:val="hybridMultilevel"/>
    <w:tmpl w:val="97B0CD2A"/>
    <w:lvl w:ilvl="0" w:tplc="D5CCA39E">
      <w:start w:val="1"/>
      <w:numFmt w:val="bullet"/>
      <w:lvlText w:val=""/>
      <w:lvlJc w:val="left"/>
      <w:pPr>
        <w:ind w:left="360" w:hanging="360"/>
      </w:pPr>
      <w:rPr>
        <w:rFonts w:ascii="Symbol" w:hAnsi="Symbol"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
    <w:nsid w:val="06D424AB"/>
    <w:multiLevelType w:val="hybridMultilevel"/>
    <w:tmpl w:val="E25687AE"/>
    <w:lvl w:ilvl="0" w:tplc="D5CCA39E">
      <w:start w:val="1"/>
      <w:numFmt w:val="bullet"/>
      <w:lvlText w:val=""/>
      <w:lvlJc w:val="left"/>
      <w:pPr>
        <w:ind w:left="360" w:hanging="360"/>
      </w:pPr>
      <w:rPr>
        <w:rFonts w:ascii="Symbol" w:hAnsi="Symbol"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nsid w:val="09B63B16"/>
    <w:multiLevelType w:val="hybridMultilevel"/>
    <w:tmpl w:val="05249E64"/>
    <w:lvl w:ilvl="0" w:tplc="D5CCA39E">
      <w:start w:val="1"/>
      <w:numFmt w:val="bullet"/>
      <w:lvlText w:val=""/>
      <w:lvlJc w:val="left"/>
      <w:pPr>
        <w:ind w:left="360" w:hanging="360"/>
      </w:pPr>
      <w:rPr>
        <w:rFonts w:ascii="Symbol" w:hAnsi="Symbol"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nsid w:val="0BB956C5"/>
    <w:multiLevelType w:val="hybridMultilevel"/>
    <w:tmpl w:val="F336E78E"/>
    <w:lvl w:ilvl="0" w:tplc="FFD8A5E6">
      <w:numFmt w:val="bullet"/>
      <w:lvlText w:val="-"/>
      <w:lvlJc w:val="left"/>
      <w:pPr>
        <w:ind w:left="720" w:hanging="360"/>
      </w:pPr>
      <w:rPr>
        <w:rFonts w:ascii="Cambria" w:eastAsia="Times New Roman" w:hAnsi="Cambri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0F8935F9"/>
    <w:multiLevelType w:val="hybridMultilevel"/>
    <w:tmpl w:val="8DC40882"/>
    <w:lvl w:ilvl="0" w:tplc="D5CCA39E">
      <w:start w:val="1"/>
      <w:numFmt w:val="bullet"/>
      <w:lvlText w:val=""/>
      <w:lvlJc w:val="left"/>
      <w:pPr>
        <w:ind w:left="360" w:hanging="360"/>
      </w:pPr>
      <w:rPr>
        <w:rFonts w:ascii="Symbol" w:hAnsi="Symbol"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5">
    <w:nsid w:val="15CA145C"/>
    <w:multiLevelType w:val="hybridMultilevel"/>
    <w:tmpl w:val="6B4EF15A"/>
    <w:lvl w:ilvl="0" w:tplc="D5CCA39E">
      <w:start w:val="1"/>
      <w:numFmt w:val="bullet"/>
      <w:lvlText w:val=""/>
      <w:lvlJc w:val="left"/>
      <w:pPr>
        <w:ind w:left="360" w:hanging="360"/>
      </w:pPr>
      <w:rPr>
        <w:rFonts w:ascii="Symbol" w:hAnsi="Symbol"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6">
    <w:nsid w:val="15DF4196"/>
    <w:multiLevelType w:val="hybridMultilevel"/>
    <w:tmpl w:val="D5F21B3C"/>
    <w:lvl w:ilvl="0" w:tplc="823CB37A">
      <w:numFmt w:val="bullet"/>
      <w:lvlText w:val="-"/>
      <w:lvlJc w:val="left"/>
      <w:pPr>
        <w:ind w:left="357" w:hanging="357"/>
      </w:pPr>
      <w:rPr>
        <w:rFonts w:ascii="Cambria" w:eastAsiaTheme="minorHAnsi" w:hAnsi="Cambria" w:cstheme="minorBidi" w:hint="default"/>
      </w:rPr>
    </w:lvl>
    <w:lvl w:ilvl="1" w:tplc="08130005">
      <w:start w:val="1"/>
      <w:numFmt w:val="bullet"/>
      <w:lvlText w:val=""/>
      <w:lvlJc w:val="left"/>
      <w:pPr>
        <w:ind w:left="786" w:hanging="360"/>
      </w:pPr>
      <w:rPr>
        <w:rFonts w:ascii="Wingdings" w:hAnsi="Wingdings"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17386CEF"/>
    <w:multiLevelType w:val="hybridMultilevel"/>
    <w:tmpl w:val="9A94A11A"/>
    <w:lvl w:ilvl="0" w:tplc="D5CCA39E">
      <w:start w:val="1"/>
      <w:numFmt w:val="bullet"/>
      <w:lvlText w:val=""/>
      <w:lvlJc w:val="left"/>
      <w:pPr>
        <w:ind w:left="360" w:hanging="360"/>
      </w:pPr>
      <w:rPr>
        <w:rFonts w:ascii="Symbol" w:hAnsi="Symbol"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8">
    <w:nsid w:val="18C6092E"/>
    <w:multiLevelType w:val="hybridMultilevel"/>
    <w:tmpl w:val="DA1E31E0"/>
    <w:lvl w:ilvl="0" w:tplc="D5CCA39E">
      <w:start w:val="1"/>
      <w:numFmt w:val="bullet"/>
      <w:lvlText w:val=""/>
      <w:lvlJc w:val="left"/>
      <w:pPr>
        <w:ind w:left="360" w:hanging="360"/>
      </w:pPr>
      <w:rPr>
        <w:rFonts w:ascii="Symbol" w:hAnsi="Symbol"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9">
    <w:nsid w:val="1B8F0429"/>
    <w:multiLevelType w:val="hybridMultilevel"/>
    <w:tmpl w:val="39D27D44"/>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0">
    <w:nsid w:val="1CC322F6"/>
    <w:multiLevelType w:val="hybridMultilevel"/>
    <w:tmpl w:val="F8EC0A9A"/>
    <w:lvl w:ilvl="0" w:tplc="D5CCA39E">
      <w:start w:val="1"/>
      <w:numFmt w:val="bullet"/>
      <w:lvlText w:val=""/>
      <w:lvlJc w:val="left"/>
      <w:pPr>
        <w:ind w:left="360" w:hanging="360"/>
      </w:pPr>
      <w:rPr>
        <w:rFonts w:ascii="Symbol" w:hAnsi="Symbol" w:hint="default"/>
        <w:b w:val="0"/>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1">
    <w:nsid w:val="261115C6"/>
    <w:multiLevelType w:val="hybridMultilevel"/>
    <w:tmpl w:val="957648F0"/>
    <w:lvl w:ilvl="0" w:tplc="8F04094A">
      <w:start w:val="1"/>
      <w:numFmt w:val="bullet"/>
      <w:lvlText w:val="-"/>
      <w:lvlJc w:val="left"/>
      <w:pPr>
        <w:ind w:left="360" w:hanging="360"/>
      </w:pPr>
      <w:rPr>
        <w:rFonts w:ascii="Calibri" w:eastAsia="Times New Roman" w:hAnsi="Calibri"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
    <w:nsid w:val="2BD95F91"/>
    <w:multiLevelType w:val="hybridMultilevel"/>
    <w:tmpl w:val="3648C8D6"/>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3">
    <w:nsid w:val="2EE41C22"/>
    <w:multiLevelType w:val="hybridMultilevel"/>
    <w:tmpl w:val="CFDA8274"/>
    <w:lvl w:ilvl="0" w:tplc="0813000F">
      <w:start w:val="1"/>
      <w:numFmt w:val="decimal"/>
      <w:lvlText w:val="%1."/>
      <w:lvlJc w:val="left"/>
      <w:pPr>
        <w:ind w:left="360" w:hanging="360"/>
      </w:pPr>
      <w:rPr>
        <w:rFont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nsid w:val="30D802D2"/>
    <w:multiLevelType w:val="hybridMultilevel"/>
    <w:tmpl w:val="3648C8D6"/>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5">
    <w:nsid w:val="37271E30"/>
    <w:multiLevelType w:val="hybridMultilevel"/>
    <w:tmpl w:val="A0044AA2"/>
    <w:lvl w:ilvl="0" w:tplc="D5CCA39E">
      <w:start w:val="1"/>
      <w:numFmt w:val="bullet"/>
      <w:lvlText w:val=""/>
      <w:lvlJc w:val="left"/>
      <w:pPr>
        <w:ind w:left="360" w:hanging="360"/>
      </w:pPr>
      <w:rPr>
        <w:rFonts w:ascii="Symbol" w:hAnsi="Symbol"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6">
    <w:nsid w:val="382E72A5"/>
    <w:multiLevelType w:val="hybridMultilevel"/>
    <w:tmpl w:val="E4E0F1A8"/>
    <w:lvl w:ilvl="0" w:tplc="D5CCA39E">
      <w:start w:val="1"/>
      <w:numFmt w:val="bullet"/>
      <w:lvlText w:val=""/>
      <w:lvlJc w:val="left"/>
      <w:pPr>
        <w:ind w:left="360" w:hanging="360"/>
      </w:pPr>
      <w:rPr>
        <w:rFonts w:ascii="Symbol" w:hAnsi="Symbol"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7">
    <w:nsid w:val="39B64BC5"/>
    <w:multiLevelType w:val="hybridMultilevel"/>
    <w:tmpl w:val="4D68FB06"/>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8">
    <w:nsid w:val="3DE83907"/>
    <w:multiLevelType w:val="hybridMultilevel"/>
    <w:tmpl w:val="7C5076A8"/>
    <w:lvl w:ilvl="0" w:tplc="41F4A026">
      <w:numFmt w:val="bullet"/>
      <w:lvlText w:val="-"/>
      <w:lvlJc w:val="left"/>
      <w:pPr>
        <w:ind w:left="720" w:hanging="360"/>
      </w:pPr>
      <w:rPr>
        <w:rFonts w:ascii="Cambria" w:eastAsia="Times New Roman" w:hAnsi="Cambri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3F920A72"/>
    <w:multiLevelType w:val="multilevel"/>
    <w:tmpl w:val="350A2F36"/>
    <w:lvl w:ilvl="0">
      <w:start w:val="1"/>
      <w:numFmt w:val="decimal"/>
      <w:pStyle w:val="Kop1"/>
      <w:lvlText w:val="Hoofdstuk %1."/>
      <w:lvlJc w:val="left"/>
      <w:pPr>
        <w:ind w:left="432" w:hanging="432"/>
      </w:pPr>
      <w:rPr>
        <w:rFonts w:hint="default"/>
      </w:rPr>
    </w:lvl>
    <w:lvl w:ilvl="1">
      <w:start w:val="1"/>
      <w:numFmt w:val="decimal"/>
      <w:pStyle w:val="Kop2"/>
      <w:lvlText w:val="%2"/>
      <w:lvlJc w:val="left"/>
      <w:pPr>
        <w:ind w:left="576" w:hanging="576"/>
      </w:pPr>
      <w:rPr>
        <w:rFonts w:hint="default"/>
      </w:rPr>
    </w:lvl>
    <w:lvl w:ilvl="2">
      <w:start w:val="1"/>
      <w:numFmt w:val="decimal"/>
      <w:pStyle w:val="Kop3"/>
      <w:lvlText w:val="%2.%3"/>
      <w:lvlJc w:val="left"/>
      <w:pPr>
        <w:ind w:left="720" w:hanging="720"/>
      </w:pPr>
      <w:rPr>
        <w:rFonts w:hint="default"/>
      </w:rPr>
    </w:lvl>
    <w:lvl w:ilvl="3">
      <w:start w:val="1"/>
      <w:numFmt w:val="decimal"/>
      <w:pStyle w:val="Kop4"/>
      <w:lvlText w:val="%2.%3.%4"/>
      <w:lvlJc w:val="left"/>
      <w:pPr>
        <w:ind w:left="864" w:hanging="864"/>
      </w:pPr>
      <w:rPr>
        <w:rFonts w:hint="default"/>
      </w:rPr>
    </w:lvl>
    <w:lvl w:ilvl="4">
      <w:start w:val="1"/>
      <w:numFmt w:val="decimal"/>
      <w:pStyle w:val="Kop5"/>
      <w:lvlText w:val="%2.%3.%4.%5"/>
      <w:lvlJc w:val="left"/>
      <w:pPr>
        <w:ind w:left="1008" w:hanging="1008"/>
      </w:pPr>
      <w:rPr>
        <w:rFonts w:hint="default"/>
      </w:rPr>
    </w:lvl>
    <w:lvl w:ilvl="5">
      <w:start w:val="1"/>
      <w:numFmt w:val="decimal"/>
      <w:pStyle w:val="Kop6"/>
      <w:lvlText w:val="%2.%3.%4.%5.%6"/>
      <w:lvlJc w:val="left"/>
      <w:pPr>
        <w:ind w:left="1152" w:hanging="1152"/>
      </w:pPr>
      <w:rPr>
        <w:rFonts w:hint="default"/>
      </w:rPr>
    </w:lvl>
    <w:lvl w:ilvl="6">
      <w:start w:val="1"/>
      <w:numFmt w:val="decimal"/>
      <w:pStyle w:val="Kop7"/>
      <w:lvlText w:val="%2.%3.%4.%5.%6.%7"/>
      <w:lvlJc w:val="left"/>
      <w:pPr>
        <w:ind w:left="1296" w:hanging="1296"/>
      </w:pPr>
      <w:rPr>
        <w:rFonts w:hint="default"/>
      </w:rPr>
    </w:lvl>
    <w:lvl w:ilvl="7">
      <w:start w:val="1"/>
      <w:numFmt w:val="decimal"/>
      <w:pStyle w:val="Kop8"/>
      <w:lvlText w:val="%2.%3.%4.%5.%6.%7.%8"/>
      <w:lvlJc w:val="left"/>
      <w:pPr>
        <w:ind w:left="1440" w:hanging="1440"/>
      </w:pPr>
      <w:rPr>
        <w:rFonts w:hint="default"/>
      </w:rPr>
    </w:lvl>
    <w:lvl w:ilvl="8">
      <w:start w:val="1"/>
      <w:numFmt w:val="decimal"/>
      <w:pStyle w:val="Kop9"/>
      <w:lvlText w:val="%2.%3.%4.%5.%6.%7.%8.%9"/>
      <w:lvlJc w:val="left"/>
      <w:pPr>
        <w:ind w:left="1584" w:hanging="1584"/>
      </w:pPr>
      <w:rPr>
        <w:rFonts w:hint="default"/>
      </w:rPr>
    </w:lvl>
  </w:abstractNum>
  <w:abstractNum w:abstractNumId="20">
    <w:nsid w:val="429877E1"/>
    <w:multiLevelType w:val="hybridMultilevel"/>
    <w:tmpl w:val="7444B3AE"/>
    <w:lvl w:ilvl="0" w:tplc="D5CCA39E">
      <w:start w:val="1"/>
      <w:numFmt w:val="bullet"/>
      <w:lvlText w:val=""/>
      <w:lvlJc w:val="left"/>
      <w:pPr>
        <w:ind w:left="360" w:hanging="360"/>
      </w:pPr>
      <w:rPr>
        <w:rFonts w:ascii="Symbol" w:hAnsi="Symbol"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1">
    <w:nsid w:val="438D4432"/>
    <w:multiLevelType w:val="hybridMultilevel"/>
    <w:tmpl w:val="DBB403DA"/>
    <w:lvl w:ilvl="0" w:tplc="D5CCA39E">
      <w:start w:val="1"/>
      <w:numFmt w:val="bullet"/>
      <w:lvlText w:val=""/>
      <w:lvlJc w:val="left"/>
      <w:pPr>
        <w:ind w:left="360" w:hanging="360"/>
      </w:pPr>
      <w:rPr>
        <w:rFonts w:ascii="Symbol" w:hAnsi="Symbol"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2">
    <w:nsid w:val="45FA3E58"/>
    <w:multiLevelType w:val="hybridMultilevel"/>
    <w:tmpl w:val="F634E8A6"/>
    <w:lvl w:ilvl="0" w:tplc="8F04094A">
      <w:start w:val="1"/>
      <w:numFmt w:val="bullet"/>
      <w:lvlText w:val="-"/>
      <w:lvlJc w:val="left"/>
      <w:pPr>
        <w:ind w:left="360" w:hanging="360"/>
      </w:pPr>
      <w:rPr>
        <w:rFonts w:ascii="Calibri" w:eastAsia="Times New Roman" w:hAnsi="Calibri"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3">
    <w:nsid w:val="4A7B2445"/>
    <w:multiLevelType w:val="hybridMultilevel"/>
    <w:tmpl w:val="2C96FC7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nsid w:val="4CB454F5"/>
    <w:multiLevelType w:val="hybridMultilevel"/>
    <w:tmpl w:val="3648C8D6"/>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5">
    <w:nsid w:val="515153D4"/>
    <w:multiLevelType w:val="hybridMultilevel"/>
    <w:tmpl w:val="88FEEF78"/>
    <w:lvl w:ilvl="0" w:tplc="AAE0C992">
      <w:numFmt w:val="bullet"/>
      <w:lvlText w:val="-"/>
      <w:lvlJc w:val="left"/>
      <w:pPr>
        <w:ind w:left="360" w:hanging="360"/>
      </w:pPr>
      <w:rPr>
        <w:rFonts w:ascii="Cambria" w:eastAsia="Times New Roman" w:hAnsi="Cambria"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6">
    <w:nsid w:val="5401672E"/>
    <w:multiLevelType w:val="hybridMultilevel"/>
    <w:tmpl w:val="A44C64D2"/>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7">
    <w:nsid w:val="54325500"/>
    <w:multiLevelType w:val="hybridMultilevel"/>
    <w:tmpl w:val="3F6C847E"/>
    <w:lvl w:ilvl="0" w:tplc="0813000F">
      <w:start w:val="1"/>
      <w:numFmt w:val="decimal"/>
      <w:lvlText w:val="%1."/>
      <w:lvlJc w:val="left"/>
      <w:pPr>
        <w:ind w:left="360" w:hanging="360"/>
      </w:pPr>
      <w:rPr>
        <w:rFont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8">
    <w:nsid w:val="579D7703"/>
    <w:multiLevelType w:val="hybridMultilevel"/>
    <w:tmpl w:val="EDDA6EC6"/>
    <w:lvl w:ilvl="0" w:tplc="D5CCA39E">
      <w:start w:val="1"/>
      <w:numFmt w:val="bullet"/>
      <w:lvlText w:val=""/>
      <w:lvlJc w:val="left"/>
      <w:pPr>
        <w:ind w:left="360" w:hanging="360"/>
      </w:pPr>
      <w:rPr>
        <w:rFonts w:ascii="Symbol" w:hAnsi="Symbol"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9">
    <w:nsid w:val="5D610C6D"/>
    <w:multiLevelType w:val="hybridMultilevel"/>
    <w:tmpl w:val="E2FA1738"/>
    <w:lvl w:ilvl="0" w:tplc="D5CCA39E">
      <w:start w:val="1"/>
      <w:numFmt w:val="bullet"/>
      <w:lvlText w:val=""/>
      <w:lvlJc w:val="left"/>
      <w:pPr>
        <w:ind w:left="360" w:hanging="360"/>
      </w:pPr>
      <w:rPr>
        <w:rFonts w:ascii="Symbol" w:hAnsi="Symbol"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0">
    <w:nsid w:val="5FB20574"/>
    <w:multiLevelType w:val="hybridMultilevel"/>
    <w:tmpl w:val="BE5C436C"/>
    <w:lvl w:ilvl="0" w:tplc="D5CCA39E">
      <w:start w:val="1"/>
      <w:numFmt w:val="bullet"/>
      <w:lvlText w:val=""/>
      <w:lvlJc w:val="left"/>
      <w:pPr>
        <w:ind w:left="360" w:hanging="360"/>
      </w:pPr>
      <w:rPr>
        <w:rFonts w:ascii="Symbol" w:hAnsi="Symbol"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1">
    <w:nsid w:val="67F627E8"/>
    <w:multiLevelType w:val="hybridMultilevel"/>
    <w:tmpl w:val="DF8CA44C"/>
    <w:lvl w:ilvl="0" w:tplc="DD9AD812">
      <w:numFmt w:val="bullet"/>
      <w:lvlText w:val="-"/>
      <w:lvlJc w:val="left"/>
      <w:pPr>
        <w:ind w:left="720" w:hanging="360"/>
      </w:pPr>
      <w:rPr>
        <w:rFonts w:ascii="Cambria" w:eastAsia="Times New Roman" w:hAnsi="Cambri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nsid w:val="6EBD19DA"/>
    <w:multiLevelType w:val="hybridMultilevel"/>
    <w:tmpl w:val="D9FE614A"/>
    <w:lvl w:ilvl="0" w:tplc="7406A7C4">
      <w:numFmt w:val="bullet"/>
      <w:lvlText w:val="-"/>
      <w:lvlJc w:val="left"/>
      <w:pPr>
        <w:ind w:left="360" w:hanging="360"/>
      </w:pPr>
      <w:rPr>
        <w:rFonts w:ascii="Calibri" w:eastAsia="Times New Roman" w:hAnsi="Calibri" w:cs="Times New Roman" w:hint="default"/>
        <w:b w:val="0"/>
      </w:rPr>
    </w:lvl>
    <w:lvl w:ilvl="1" w:tplc="7C12388A">
      <w:numFmt w:val="bullet"/>
      <w:lvlText w:val="-"/>
      <w:lvlJc w:val="left"/>
      <w:pPr>
        <w:ind w:left="1080" w:hanging="360"/>
      </w:pPr>
      <w:rPr>
        <w:rFonts w:ascii="Cambria" w:eastAsiaTheme="minorHAnsi" w:hAnsi="Cambria" w:cstheme="minorBidi" w:hint="default"/>
      </w:r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3">
    <w:nsid w:val="71300CFC"/>
    <w:multiLevelType w:val="hybridMultilevel"/>
    <w:tmpl w:val="9C18DAB8"/>
    <w:lvl w:ilvl="0" w:tplc="3702B8D6">
      <w:start w:val="13"/>
      <w:numFmt w:val="bullet"/>
      <w:lvlText w:val=""/>
      <w:lvlJc w:val="left"/>
      <w:pPr>
        <w:ind w:left="1068" w:hanging="360"/>
      </w:pPr>
      <w:rPr>
        <w:rFonts w:ascii="Wingdings" w:eastAsia="Times New Roman" w:hAnsi="Wingdings" w:cs="Times New Roman"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34">
    <w:nsid w:val="72987139"/>
    <w:multiLevelType w:val="hybridMultilevel"/>
    <w:tmpl w:val="BFC47834"/>
    <w:lvl w:ilvl="0" w:tplc="D5CCA39E">
      <w:start w:val="1"/>
      <w:numFmt w:val="bullet"/>
      <w:lvlText w:val=""/>
      <w:lvlJc w:val="left"/>
      <w:pPr>
        <w:ind w:left="360" w:hanging="360"/>
      </w:pPr>
      <w:rPr>
        <w:rFonts w:ascii="Symbol" w:hAnsi="Symbol"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5">
    <w:nsid w:val="72D46D31"/>
    <w:multiLevelType w:val="hybridMultilevel"/>
    <w:tmpl w:val="5A167E80"/>
    <w:lvl w:ilvl="0" w:tplc="D5CCA39E">
      <w:start w:val="1"/>
      <w:numFmt w:val="bullet"/>
      <w:lvlText w:val=""/>
      <w:lvlJc w:val="left"/>
      <w:pPr>
        <w:ind w:left="360" w:hanging="360"/>
      </w:pPr>
      <w:rPr>
        <w:rFonts w:ascii="Symbol" w:hAnsi="Symbol"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abstractNumId w:val="19"/>
  </w:num>
  <w:num w:numId="2">
    <w:abstractNumId w:val="11"/>
  </w:num>
  <w:num w:numId="3">
    <w:abstractNumId w:val="6"/>
  </w:num>
  <w:num w:numId="4">
    <w:abstractNumId w:val="32"/>
  </w:num>
  <w:num w:numId="5">
    <w:abstractNumId w:val="14"/>
  </w:num>
  <w:num w:numId="6">
    <w:abstractNumId w:val="12"/>
  </w:num>
  <w:num w:numId="7">
    <w:abstractNumId w:val="26"/>
  </w:num>
  <w:num w:numId="8">
    <w:abstractNumId w:val="23"/>
  </w:num>
  <w:num w:numId="9">
    <w:abstractNumId w:val="33"/>
  </w:num>
  <w:num w:numId="10">
    <w:abstractNumId w:val="13"/>
  </w:num>
  <w:num w:numId="11">
    <w:abstractNumId w:val="22"/>
  </w:num>
  <w:num w:numId="12">
    <w:abstractNumId w:val="24"/>
  </w:num>
  <w:num w:numId="13">
    <w:abstractNumId w:val="25"/>
  </w:num>
  <w:num w:numId="14">
    <w:abstractNumId w:val="21"/>
  </w:num>
  <w:num w:numId="15">
    <w:abstractNumId w:val="5"/>
  </w:num>
  <w:num w:numId="16">
    <w:abstractNumId w:val="8"/>
  </w:num>
  <w:num w:numId="17">
    <w:abstractNumId w:val="16"/>
  </w:num>
  <w:num w:numId="18">
    <w:abstractNumId w:val="0"/>
  </w:num>
  <w:num w:numId="19">
    <w:abstractNumId w:val="20"/>
  </w:num>
  <w:num w:numId="20">
    <w:abstractNumId w:val="15"/>
  </w:num>
  <w:num w:numId="21">
    <w:abstractNumId w:val="35"/>
  </w:num>
  <w:num w:numId="22">
    <w:abstractNumId w:val="34"/>
  </w:num>
  <w:num w:numId="23">
    <w:abstractNumId w:val="4"/>
  </w:num>
  <w:num w:numId="24">
    <w:abstractNumId w:val="7"/>
  </w:num>
  <w:num w:numId="25">
    <w:abstractNumId w:val="10"/>
  </w:num>
  <w:num w:numId="26">
    <w:abstractNumId w:val="1"/>
  </w:num>
  <w:num w:numId="27">
    <w:abstractNumId w:val="2"/>
  </w:num>
  <w:num w:numId="28">
    <w:abstractNumId w:val="28"/>
  </w:num>
  <w:num w:numId="29">
    <w:abstractNumId w:val="30"/>
  </w:num>
  <w:num w:numId="30">
    <w:abstractNumId w:val="29"/>
  </w:num>
  <w:num w:numId="31">
    <w:abstractNumId w:val="17"/>
  </w:num>
  <w:num w:numId="32">
    <w:abstractNumId w:val="27"/>
  </w:num>
  <w:num w:numId="33">
    <w:abstractNumId w:val="9"/>
  </w:num>
  <w:num w:numId="34">
    <w:abstractNumId w:val="31"/>
  </w:num>
  <w:num w:numId="35">
    <w:abstractNumId w:val="18"/>
  </w:num>
  <w:num w:numId="36">
    <w:abstractNumId w:val="3"/>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drawingGridHorizontalSpacing w:val="110"/>
  <w:displayHorizontalDrawingGridEvery w:val="2"/>
  <w:characterSpacingControl w:val="doNotCompress"/>
  <w:hdrShapeDefaults>
    <o:shapedefaults v:ext="edit" spidmax="74754">
      <o:colormru v:ext="edit" colors="#d00000"/>
      <o:colormenu v:ext="edit" fillcolor="none" strokecolor="none"/>
    </o:shapedefaults>
  </w:hdrShapeDefaults>
  <w:footnotePr>
    <w:footnote w:id="-1"/>
    <w:footnote w:id="0"/>
  </w:footnotePr>
  <w:endnotePr>
    <w:endnote w:id="-1"/>
    <w:endnote w:id="0"/>
  </w:endnotePr>
  <w:compat/>
  <w:rsids>
    <w:rsidRoot w:val="00324955"/>
    <w:rsid w:val="0000081B"/>
    <w:rsid w:val="00000A70"/>
    <w:rsid w:val="00001CFE"/>
    <w:rsid w:val="00003771"/>
    <w:rsid w:val="00003BDA"/>
    <w:rsid w:val="00004149"/>
    <w:rsid w:val="000049D8"/>
    <w:rsid w:val="000051C3"/>
    <w:rsid w:val="00006687"/>
    <w:rsid w:val="00006AEA"/>
    <w:rsid w:val="00007907"/>
    <w:rsid w:val="00010DE7"/>
    <w:rsid w:val="00010FBF"/>
    <w:rsid w:val="0001141C"/>
    <w:rsid w:val="00011584"/>
    <w:rsid w:val="0001386A"/>
    <w:rsid w:val="00016CD9"/>
    <w:rsid w:val="00016E4E"/>
    <w:rsid w:val="00016F8E"/>
    <w:rsid w:val="00017365"/>
    <w:rsid w:val="0001742C"/>
    <w:rsid w:val="00024177"/>
    <w:rsid w:val="000243F5"/>
    <w:rsid w:val="00024844"/>
    <w:rsid w:val="00024C69"/>
    <w:rsid w:val="00025ADC"/>
    <w:rsid w:val="00026C86"/>
    <w:rsid w:val="0002738D"/>
    <w:rsid w:val="000315AD"/>
    <w:rsid w:val="00031696"/>
    <w:rsid w:val="0003599B"/>
    <w:rsid w:val="000359D7"/>
    <w:rsid w:val="00035F55"/>
    <w:rsid w:val="00036BD3"/>
    <w:rsid w:val="00037E45"/>
    <w:rsid w:val="0004067A"/>
    <w:rsid w:val="000407B2"/>
    <w:rsid w:val="000419A0"/>
    <w:rsid w:val="000439F3"/>
    <w:rsid w:val="0004571E"/>
    <w:rsid w:val="00045846"/>
    <w:rsid w:val="000462E3"/>
    <w:rsid w:val="0005053E"/>
    <w:rsid w:val="00054BEC"/>
    <w:rsid w:val="00055518"/>
    <w:rsid w:val="00055F1B"/>
    <w:rsid w:val="0005632F"/>
    <w:rsid w:val="000565C7"/>
    <w:rsid w:val="0005663D"/>
    <w:rsid w:val="00057AB7"/>
    <w:rsid w:val="000600B6"/>
    <w:rsid w:val="000605BA"/>
    <w:rsid w:val="0006257D"/>
    <w:rsid w:val="0006271D"/>
    <w:rsid w:val="000630AF"/>
    <w:rsid w:val="000635D6"/>
    <w:rsid w:val="00063EE3"/>
    <w:rsid w:val="000660DC"/>
    <w:rsid w:val="00066BB8"/>
    <w:rsid w:val="0007149A"/>
    <w:rsid w:val="0007208F"/>
    <w:rsid w:val="0007327D"/>
    <w:rsid w:val="000732C5"/>
    <w:rsid w:val="000750B4"/>
    <w:rsid w:val="00075927"/>
    <w:rsid w:val="00075E7D"/>
    <w:rsid w:val="00075F8B"/>
    <w:rsid w:val="000771CD"/>
    <w:rsid w:val="00077304"/>
    <w:rsid w:val="00077625"/>
    <w:rsid w:val="00077C36"/>
    <w:rsid w:val="0008034B"/>
    <w:rsid w:val="00080D29"/>
    <w:rsid w:val="00080D37"/>
    <w:rsid w:val="00081F46"/>
    <w:rsid w:val="000838CC"/>
    <w:rsid w:val="000848A5"/>
    <w:rsid w:val="00085579"/>
    <w:rsid w:val="0008627E"/>
    <w:rsid w:val="00086EBA"/>
    <w:rsid w:val="0008718C"/>
    <w:rsid w:val="0008772D"/>
    <w:rsid w:val="00090A4A"/>
    <w:rsid w:val="00091B15"/>
    <w:rsid w:val="000920D5"/>
    <w:rsid w:val="00092317"/>
    <w:rsid w:val="00093C50"/>
    <w:rsid w:val="0009460A"/>
    <w:rsid w:val="000948F7"/>
    <w:rsid w:val="00094F1B"/>
    <w:rsid w:val="000A2847"/>
    <w:rsid w:val="000A2B7A"/>
    <w:rsid w:val="000A2C90"/>
    <w:rsid w:val="000A6002"/>
    <w:rsid w:val="000B12D8"/>
    <w:rsid w:val="000B5C59"/>
    <w:rsid w:val="000B6302"/>
    <w:rsid w:val="000B653D"/>
    <w:rsid w:val="000B7E32"/>
    <w:rsid w:val="000C0699"/>
    <w:rsid w:val="000C0FF7"/>
    <w:rsid w:val="000C1191"/>
    <w:rsid w:val="000C24F5"/>
    <w:rsid w:val="000C62BC"/>
    <w:rsid w:val="000C6E8B"/>
    <w:rsid w:val="000C7F34"/>
    <w:rsid w:val="000D1736"/>
    <w:rsid w:val="000D1F21"/>
    <w:rsid w:val="000D1F8C"/>
    <w:rsid w:val="000D3092"/>
    <w:rsid w:val="000D35A7"/>
    <w:rsid w:val="000D47EB"/>
    <w:rsid w:val="000D6211"/>
    <w:rsid w:val="000D7484"/>
    <w:rsid w:val="000E033F"/>
    <w:rsid w:val="000E1994"/>
    <w:rsid w:val="000E4835"/>
    <w:rsid w:val="000E4E47"/>
    <w:rsid w:val="000E4EEE"/>
    <w:rsid w:val="000E5728"/>
    <w:rsid w:val="000E76D1"/>
    <w:rsid w:val="000F1000"/>
    <w:rsid w:val="000F15D1"/>
    <w:rsid w:val="000F390F"/>
    <w:rsid w:val="000F477E"/>
    <w:rsid w:val="000F488B"/>
    <w:rsid w:val="000F5080"/>
    <w:rsid w:val="000F708B"/>
    <w:rsid w:val="00100A50"/>
    <w:rsid w:val="00101DE0"/>
    <w:rsid w:val="00102EFD"/>
    <w:rsid w:val="00103654"/>
    <w:rsid w:val="001063BD"/>
    <w:rsid w:val="001063C5"/>
    <w:rsid w:val="00107360"/>
    <w:rsid w:val="00107484"/>
    <w:rsid w:val="00107773"/>
    <w:rsid w:val="0011096A"/>
    <w:rsid w:val="00111512"/>
    <w:rsid w:val="00111811"/>
    <w:rsid w:val="001123CA"/>
    <w:rsid w:val="0011335C"/>
    <w:rsid w:val="00113880"/>
    <w:rsid w:val="00113FA8"/>
    <w:rsid w:val="00114341"/>
    <w:rsid w:val="001146CB"/>
    <w:rsid w:val="00114A7F"/>
    <w:rsid w:val="00114BB3"/>
    <w:rsid w:val="001154BE"/>
    <w:rsid w:val="00116044"/>
    <w:rsid w:val="00117B82"/>
    <w:rsid w:val="00121B77"/>
    <w:rsid w:val="00121BEB"/>
    <w:rsid w:val="00121C3A"/>
    <w:rsid w:val="0012236A"/>
    <w:rsid w:val="00122662"/>
    <w:rsid w:val="00123B22"/>
    <w:rsid w:val="00124A67"/>
    <w:rsid w:val="00124C51"/>
    <w:rsid w:val="0012501E"/>
    <w:rsid w:val="00125785"/>
    <w:rsid w:val="00126DE7"/>
    <w:rsid w:val="001279AE"/>
    <w:rsid w:val="00130BFB"/>
    <w:rsid w:val="001312AF"/>
    <w:rsid w:val="00132DE1"/>
    <w:rsid w:val="0013372F"/>
    <w:rsid w:val="00134EFF"/>
    <w:rsid w:val="00136DE5"/>
    <w:rsid w:val="0014073B"/>
    <w:rsid w:val="00141245"/>
    <w:rsid w:val="001424CA"/>
    <w:rsid w:val="001425DC"/>
    <w:rsid w:val="00143173"/>
    <w:rsid w:val="001433A3"/>
    <w:rsid w:val="0014510B"/>
    <w:rsid w:val="001459BC"/>
    <w:rsid w:val="001464B7"/>
    <w:rsid w:val="00151ECF"/>
    <w:rsid w:val="001535C9"/>
    <w:rsid w:val="00153E64"/>
    <w:rsid w:val="001616A4"/>
    <w:rsid w:val="00163636"/>
    <w:rsid w:val="001645D6"/>
    <w:rsid w:val="001653BC"/>
    <w:rsid w:val="00165780"/>
    <w:rsid w:val="00165C61"/>
    <w:rsid w:val="00166CB2"/>
    <w:rsid w:val="00167C3A"/>
    <w:rsid w:val="00170DC8"/>
    <w:rsid w:val="00171E96"/>
    <w:rsid w:val="00172978"/>
    <w:rsid w:val="00173340"/>
    <w:rsid w:val="001747C2"/>
    <w:rsid w:val="00174836"/>
    <w:rsid w:val="0017547C"/>
    <w:rsid w:val="001760F9"/>
    <w:rsid w:val="00176FC3"/>
    <w:rsid w:val="00177232"/>
    <w:rsid w:val="0019083D"/>
    <w:rsid w:val="00190AED"/>
    <w:rsid w:val="001913F0"/>
    <w:rsid w:val="00191D74"/>
    <w:rsid w:val="001922AE"/>
    <w:rsid w:val="00193863"/>
    <w:rsid w:val="00194822"/>
    <w:rsid w:val="00195315"/>
    <w:rsid w:val="00196E93"/>
    <w:rsid w:val="001973CD"/>
    <w:rsid w:val="001A13EA"/>
    <w:rsid w:val="001A2146"/>
    <w:rsid w:val="001A26E0"/>
    <w:rsid w:val="001A3135"/>
    <w:rsid w:val="001A53E8"/>
    <w:rsid w:val="001A6AA9"/>
    <w:rsid w:val="001A6BA2"/>
    <w:rsid w:val="001B1080"/>
    <w:rsid w:val="001B1395"/>
    <w:rsid w:val="001B1587"/>
    <w:rsid w:val="001B1E06"/>
    <w:rsid w:val="001B24EA"/>
    <w:rsid w:val="001B5637"/>
    <w:rsid w:val="001B5AFB"/>
    <w:rsid w:val="001B5F88"/>
    <w:rsid w:val="001C1269"/>
    <w:rsid w:val="001C1942"/>
    <w:rsid w:val="001C2102"/>
    <w:rsid w:val="001C22D0"/>
    <w:rsid w:val="001C35E9"/>
    <w:rsid w:val="001C40B4"/>
    <w:rsid w:val="001C50B1"/>
    <w:rsid w:val="001C7BF2"/>
    <w:rsid w:val="001D0984"/>
    <w:rsid w:val="001D1808"/>
    <w:rsid w:val="001D3F1C"/>
    <w:rsid w:val="001D4081"/>
    <w:rsid w:val="001D6BB3"/>
    <w:rsid w:val="001D7D06"/>
    <w:rsid w:val="001E07F1"/>
    <w:rsid w:val="001E13FA"/>
    <w:rsid w:val="001E2D43"/>
    <w:rsid w:val="001E32E3"/>
    <w:rsid w:val="001E3CF5"/>
    <w:rsid w:val="001E4DC9"/>
    <w:rsid w:val="001E4DDC"/>
    <w:rsid w:val="001E690B"/>
    <w:rsid w:val="001E6F6A"/>
    <w:rsid w:val="001F0C08"/>
    <w:rsid w:val="001F1E63"/>
    <w:rsid w:val="001F32D2"/>
    <w:rsid w:val="001F373B"/>
    <w:rsid w:val="001F4A62"/>
    <w:rsid w:val="001F7754"/>
    <w:rsid w:val="002003DB"/>
    <w:rsid w:val="002013CD"/>
    <w:rsid w:val="00201DA7"/>
    <w:rsid w:val="0020315F"/>
    <w:rsid w:val="0020417F"/>
    <w:rsid w:val="0020418D"/>
    <w:rsid w:val="002046E2"/>
    <w:rsid w:val="00207DFD"/>
    <w:rsid w:val="00210DB5"/>
    <w:rsid w:val="00212C69"/>
    <w:rsid w:val="00212ECC"/>
    <w:rsid w:val="002134BC"/>
    <w:rsid w:val="00213617"/>
    <w:rsid w:val="00213D2A"/>
    <w:rsid w:val="0021415A"/>
    <w:rsid w:val="00215D8C"/>
    <w:rsid w:val="00215F06"/>
    <w:rsid w:val="002167B6"/>
    <w:rsid w:val="002171B3"/>
    <w:rsid w:val="00217DDB"/>
    <w:rsid w:val="00220577"/>
    <w:rsid w:val="00221579"/>
    <w:rsid w:val="0022166F"/>
    <w:rsid w:val="00223A2C"/>
    <w:rsid w:val="0022519F"/>
    <w:rsid w:val="00225772"/>
    <w:rsid w:val="00227E9F"/>
    <w:rsid w:val="00230613"/>
    <w:rsid w:val="00230D02"/>
    <w:rsid w:val="00230EA6"/>
    <w:rsid w:val="00230F0F"/>
    <w:rsid w:val="002313F2"/>
    <w:rsid w:val="00232B4E"/>
    <w:rsid w:val="00232D1E"/>
    <w:rsid w:val="00233D36"/>
    <w:rsid w:val="002343D7"/>
    <w:rsid w:val="00234929"/>
    <w:rsid w:val="00237B1A"/>
    <w:rsid w:val="00240182"/>
    <w:rsid w:val="00240664"/>
    <w:rsid w:val="00242712"/>
    <w:rsid w:val="00244A41"/>
    <w:rsid w:val="002454BC"/>
    <w:rsid w:val="002454D5"/>
    <w:rsid w:val="00246C96"/>
    <w:rsid w:val="00247930"/>
    <w:rsid w:val="00247AE9"/>
    <w:rsid w:val="00247BD1"/>
    <w:rsid w:val="00251CA8"/>
    <w:rsid w:val="00252792"/>
    <w:rsid w:val="002536F1"/>
    <w:rsid w:val="00253B77"/>
    <w:rsid w:val="002542DF"/>
    <w:rsid w:val="00254C3E"/>
    <w:rsid w:val="00255E51"/>
    <w:rsid w:val="002563EA"/>
    <w:rsid w:val="00257406"/>
    <w:rsid w:val="00257697"/>
    <w:rsid w:val="00257D40"/>
    <w:rsid w:val="0026032C"/>
    <w:rsid w:val="00260F23"/>
    <w:rsid w:val="00262491"/>
    <w:rsid w:val="002628F4"/>
    <w:rsid w:val="00263099"/>
    <w:rsid w:val="00263104"/>
    <w:rsid w:val="00264993"/>
    <w:rsid w:val="00264B90"/>
    <w:rsid w:val="00264EB6"/>
    <w:rsid w:val="0026545D"/>
    <w:rsid w:val="00265606"/>
    <w:rsid w:val="00265ECA"/>
    <w:rsid w:val="0026618D"/>
    <w:rsid w:val="002664B6"/>
    <w:rsid w:val="002669C8"/>
    <w:rsid w:val="00267ACC"/>
    <w:rsid w:val="00270D6C"/>
    <w:rsid w:val="00272E4B"/>
    <w:rsid w:val="00273175"/>
    <w:rsid w:val="00273B52"/>
    <w:rsid w:val="00273D47"/>
    <w:rsid w:val="002749CE"/>
    <w:rsid w:val="002759B3"/>
    <w:rsid w:val="0028092F"/>
    <w:rsid w:val="0028137D"/>
    <w:rsid w:val="00284DA3"/>
    <w:rsid w:val="0028506A"/>
    <w:rsid w:val="00285BEF"/>
    <w:rsid w:val="00285F77"/>
    <w:rsid w:val="00286389"/>
    <w:rsid w:val="00286E28"/>
    <w:rsid w:val="00290F0B"/>
    <w:rsid w:val="002912DB"/>
    <w:rsid w:val="00291316"/>
    <w:rsid w:val="00291CA0"/>
    <w:rsid w:val="00291FCF"/>
    <w:rsid w:val="00293075"/>
    <w:rsid w:val="00293567"/>
    <w:rsid w:val="002940FB"/>
    <w:rsid w:val="00296D61"/>
    <w:rsid w:val="002A17B1"/>
    <w:rsid w:val="002A202B"/>
    <w:rsid w:val="002B1E6A"/>
    <w:rsid w:val="002B21A5"/>
    <w:rsid w:val="002B4103"/>
    <w:rsid w:val="002B51AD"/>
    <w:rsid w:val="002B52E4"/>
    <w:rsid w:val="002B5CB6"/>
    <w:rsid w:val="002B6171"/>
    <w:rsid w:val="002C04D6"/>
    <w:rsid w:val="002C1228"/>
    <w:rsid w:val="002C14BD"/>
    <w:rsid w:val="002C16C0"/>
    <w:rsid w:val="002C1D37"/>
    <w:rsid w:val="002C218E"/>
    <w:rsid w:val="002C21F6"/>
    <w:rsid w:val="002C2EB5"/>
    <w:rsid w:val="002C3217"/>
    <w:rsid w:val="002C42CB"/>
    <w:rsid w:val="002C5A17"/>
    <w:rsid w:val="002C5CC8"/>
    <w:rsid w:val="002C75BE"/>
    <w:rsid w:val="002C7DCB"/>
    <w:rsid w:val="002D0698"/>
    <w:rsid w:val="002D13FE"/>
    <w:rsid w:val="002D1CC3"/>
    <w:rsid w:val="002D2103"/>
    <w:rsid w:val="002D21D8"/>
    <w:rsid w:val="002D22B9"/>
    <w:rsid w:val="002D253B"/>
    <w:rsid w:val="002D2D6A"/>
    <w:rsid w:val="002D36CA"/>
    <w:rsid w:val="002D5B94"/>
    <w:rsid w:val="002D6683"/>
    <w:rsid w:val="002D6C4E"/>
    <w:rsid w:val="002E1573"/>
    <w:rsid w:val="002E3216"/>
    <w:rsid w:val="002E4A7B"/>
    <w:rsid w:val="002E5055"/>
    <w:rsid w:val="002E5714"/>
    <w:rsid w:val="002E5FEB"/>
    <w:rsid w:val="002E6EB3"/>
    <w:rsid w:val="002E7A95"/>
    <w:rsid w:val="002E7CDC"/>
    <w:rsid w:val="002E7F22"/>
    <w:rsid w:val="002F003E"/>
    <w:rsid w:val="002F4367"/>
    <w:rsid w:val="002F4DE2"/>
    <w:rsid w:val="002F4E83"/>
    <w:rsid w:val="002F5509"/>
    <w:rsid w:val="002F6E43"/>
    <w:rsid w:val="002F7B5E"/>
    <w:rsid w:val="00301FCF"/>
    <w:rsid w:val="00302189"/>
    <w:rsid w:val="00302F39"/>
    <w:rsid w:val="003034D6"/>
    <w:rsid w:val="00303A06"/>
    <w:rsid w:val="003058C7"/>
    <w:rsid w:val="00306DD1"/>
    <w:rsid w:val="00310214"/>
    <w:rsid w:val="00311531"/>
    <w:rsid w:val="0031253B"/>
    <w:rsid w:val="003129DA"/>
    <w:rsid w:val="0031333C"/>
    <w:rsid w:val="00313BAF"/>
    <w:rsid w:val="0031409F"/>
    <w:rsid w:val="0031457B"/>
    <w:rsid w:val="00315044"/>
    <w:rsid w:val="003238F0"/>
    <w:rsid w:val="00324519"/>
    <w:rsid w:val="00324955"/>
    <w:rsid w:val="00324C35"/>
    <w:rsid w:val="003258D5"/>
    <w:rsid w:val="00325C12"/>
    <w:rsid w:val="003266F7"/>
    <w:rsid w:val="003277D9"/>
    <w:rsid w:val="0033154F"/>
    <w:rsid w:val="0033291A"/>
    <w:rsid w:val="003332F1"/>
    <w:rsid w:val="00333798"/>
    <w:rsid w:val="0033444F"/>
    <w:rsid w:val="00336C44"/>
    <w:rsid w:val="00340AA6"/>
    <w:rsid w:val="00340C7C"/>
    <w:rsid w:val="0034159E"/>
    <w:rsid w:val="00341735"/>
    <w:rsid w:val="00342442"/>
    <w:rsid w:val="0034273B"/>
    <w:rsid w:val="00343218"/>
    <w:rsid w:val="00343A15"/>
    <w:rsid w:val="00344FB1"/>
    <w:rsid w:val="00347343"/>
    <w:rsid w:val="00347C94"/>
    <w:rsid w:val="00350059"/>
    <w:rsid w:val="00350EE4"/>
    <w:rsid w:val="003516AF"/>
    <w:rsid w:val="00352D6D"/>
    <w:rsid w:val="00352DAF"/>
    <w:rsid w:val="00354679"/>
    <w:rsid w:val="00354CE6"/>
    <w:rsid w:val="00356810"/>
    <w:rsid w:val="00356826"/>
    <w:rsid w:val="00360A3B"/>
    <w:rsid w:val="00360D80"/>
    <w:rsid w:val="00360DD5"/>
    <w:rsid w:val="00360E29"/>
    <w:rsid w:val="00361ECD"/>
    <w:rsid w:val="003620C8"/>
    <w:rsid w:val="00362FBE"/>
    <w:rsid w:val="00363A54"/>
    <w:rsid w:val="00365051"/>
    <w:rsid w:val="00366F6B"/>
    <w:rsid w:val="00367C2E"/>
    <w:rsid w:val="00370B67"/>
    <w:rsid w:val="0037134C"/>
    <w:rsid w:val="00373363"/>
    <w:rsid w:val="0037462C"/>
    <w:rsid w:val="00375DCE"/>
    <w:rsid w:val="00376141"/>
    <w:rsid w:val="00376D4C"/>
    <w:rsid w:val="003778B2"/>
    <w:rsid w:val="00380E2D"/>
    <w:rsid w:val="003814D8"/>
    <w:rsid w:val="00381B28"/>
    <w:rsid w:val="00382043"/>
    <w:rsid w:val="00382B36"/>
    <w:rsid w:val="003852B1"/>
    <w:rsid w:val="0038625E"/>
    <w:rsid w:val="00386FD3"/>
    <w:rsid w:val="00387456"/>
    <w:rsid w:val="003903E8"/>
    <w:rsid w:val="0039159C"/>
    <w:rsid w:val="00391907"/>
    <w:rsid w:val="00392857"/>
    <w:rsid w:val="003932FE"/>
    <w:rsid w:val="003934C4"/>
    <w:rsid w:val="003950B9"/>
    <w:rsid w:val="003971EB"/>
    <w:rsid w:val="003A029B"/>
    <w:rsid w:val="003A1764"/>
    <w:rsid w:val="003A278E"/>
    <w:rsid w:val="003A2983"/>
    <w:rsid w:val="003A33E8"/>
    <w:rsid w:val="003A3480"/>
    <w:rsid w:val="003A3EFE"/>
    <w:rsid w:val="003A51A4"/>
    <w:rsid w:val="003A5477"/>
    <w:rsid w:val="003A55B9"/>
    <w:rsid w:val="003A5910"/>
    <w:rsid w:val="003A691A"/>
    <w:rsid w:val="003A6DC9"/>
    <w:rsid w:val="003A7E27"/>
    <w:rsid w:val="003A7E2A"/>
    <w:rsid w:val="003B00A6"/>
    <w:rsid w:val="003B1243"/>
    <w:rsid w:val="003B1519"/>
    <w:rsid w:val="003B2548"/>
    <w:rsid w:val="003B2C13"/>
    <w:rsid w:val="003B2F5D"/>
    <w:rsid w:val="003B4DBF"/>
    <w:rsid w:val="003B5B8F"/>
    <w:rsid w:val="003B69C0"/>
    <w:rsid w:val="003B72BB"/>
    <w:rsid w:val="003C0B48"/>
    <w:rsid w:val="003C1B81"/>
    <w:rsid w:val="003C3B81"/>
    <w:rsid w:val="003C4C5B"/>
    <w:rsid w:val="003C7545"/>
    <w:rsid w:val="003C7EF5"/>
    <w:rsid w:val="003C7F34"/>
    <w:rsid w:val="003D0C5A"/>
    <w:rsid w:val="003D37B1"/>
    <w:rsid w:val="003D41EF"/>
    <w:rsid w:val="003D5ED6"/>
    <w:rsid w:val="003D5F48"/>
    <w:rsid w:val="003E04B1"/>
    <w:rsid w:val="003E0C9B"/>
    <w:rsid w:val="003E0D3C"/>
    <w:rsid w:val="003E23EC"/>
    <w:rsid w:val="003E31F7"/>
    <w:rsid w:val="003E3290"/>
    <w:rsid w:val="003E3E10"/>
    <w:rsid w:val="003E50F4"/>
    <w:rsid w:val="003E552F"/>
    <w:rsid w:val="003E593F"/>
    <w:rsid w:val="003E5D70"/>
    <w:rsid w:val="003E7894"/>
    <w:rsid w:val="003F2269"/>
    <w:rsid w:val="003F24B5"/>
    <w:rsid w:val="004001BF"/>
    <w:rsid w:val="00402E0D"/>
    <w:rsid w:val="00404D0C"/>
    <w:rsid w:val="0040587F"/>
    <w:rsid w:val="00405F90"/>
    <w:rsid w:val="00410189"/>
    <w:rsid w:val="00410993"/>
    <w:rsid w:val="004120AD"/>
    <w:rsid w:val="0041286F"/>
    <w:rsid w:val="00413811"/>
    <w:rsid w:val="0041479C"/>
    <w:rsid w:val="004148F6"/>
    <w:rsid w:val="00415075"/>
    <w:rsid w:val="004154F1"/>
    <w:rsid w:val="00416F83"/>
    <w:rsid w:val="00416FB7"/>
    <w:rsid w:val="00417024"/>
    <w:rsid w:val="0041783D"/>
    <w:rsid w:val="004179F6"/>
    <w:rsid w:val="00422AEF"/>
    <w:rsid w:val="00423C18"/>
    <w:rsid w:val="00425889"/>
    <w:rsid w:val="00425BC5"/>
    <w:rsid w:val="00425EF3"/>
    <w:rsid w:val="00426127"/>
    <w:rsid w:val="0042729F"/>
    <w:rsid w:val="00427574"/>
    <w:rsid w:val="00432288"/>
    <w:rsid w:val="00432375"/>
    <w:rsid w:val="004339D6"/>
    <w:rsid w:val="00433C1F"/>
    <w:rsid w:val="00434D0A"/>
    <w:rsid w:val="00435CAE"/>
    <w:rsid w:val="00436322"/>
    <w:rsid w:val="004409F7"/>
    <w:rsid w:val="0044229F"/>
    <w:rsid w:val="004422B5"/>
    <w:rsid w:val="00442A9C"/>
    <w:rsid w:val="00442BB7"/>
    <w:rsid w:val="00443060"/>
    <w:rsid w:val="00445595"/>
    <w:rsid w:val="00450866"/>
    <w:rsid w:val="00451098"/>
    <w:rsid w:val="00452A9B"/>
    <w:rsid w:val="0045350E"/>
    <w:rsid w:val="00456159"/>
    <w:rsid w:val="004564C3"/>
    <w:rsid w:val="004608F6"/>
    <w:rsid w:val="004629DE"/>
    <w:rsid w:val="00462EFB"/>
    <w:rsid w:val="0046303F"/>
    <w:rsid w:val="00463CEA"/>
    <w:rsid w:val="00464373"/>
    <w:rsid w:val="00464657"/>
    <w:rsid w:val="00464989"/>
    <w:rsid w:val="00464A35"/>
    <w:rsid w:val="00464D49"/>
    <w:rsid w:val="004658CE"/>
    <w:rsid w:val="00465DB1"/>
    <w:rsid w:val="00467AAD"/>
    <w:rsid w:val="0047073A"/>
    <w:rsid w:val="0047090E"/>
    <w:rsid w:val="00471AA6"/>
    <w:rsid w:val="00473C7D"/>
    <w:rsid w:val="00473FDE"/>
    <w:rsid w:val="00475169"/>
    <w:rsid w:val="0047523E"/>
    <w:rsid w:val="0047720C"/>
    <w:rsid w:val="00482D5B"/>
    <w:rsid w:val="00483FB1"/>
    <w:rsid w:val="00484405"/>
    <w:rsid w:val="004849CF"/>
    <w:rsid w:val="00484B1B"/>
    <w:rsid w:val="004851F4"/>
    <w:rsid w:val="004862CA"/>
    <w:rsid w:val="00487823"/>
    <w:rsid w:val="0049164C"/>
    <w:rsid w:val="00491B6A"/>
    <w:rsid w:val="00491BB5"/>
    <w:rsid w:val="004925E5"/>
    <w:rsid w:val="0049754D"/>
    <w:rsid w:val="004A0D88"/>
    <w:rsid w:val="004A32F2"/>
    <w:rsid w:val="004A404A"/>
    <w:rsid w:val="004A5EDB"/>
    <w:rsid w:val="004A6FE2"/>
    <w:rsid w:val="004A7B45"/>
    <w:rsid w:val="004B0638"/>
    <w:rsid w:val="004B2271"/>
    <w:rsid w:val="004B27A7"/>
    <w:rsid w:val="004B3969"/>
    <w:rsid w:val="004B4DF5"/>
    <w:rsid w:val="004B50FD"/>
    <w:rsid w:val="004B62BF"/>
    <w:rsid w:val="004C14C4"/>
    <w:rsid w:val="004C1CE7"/>
    <w:rsid w:val="004C41F1"/>
    <w:rsid w:val="004C5B8D"/>
    <w:rsid w:val="004C6ADA"/>
    <w:rsid w:val="004C6E6A"/>
    <w:rsid w:val="004C7508"/>
    <w:rsid w:val="004D0392"/>
    <w:rsid w:val="004D0643"/>
    <w:rsid w:val="004D0ED4"/>
    <w:rsid w:val="004D183A"/>
    <w:rsid w:val="004D1A18"/>
    <w:rsid w:val="004D372C"/>
    <w:rsid w:val="004D39CE"/>
    <w:rsid w:val="004D3FF2"/>
    <w:rsid w:val="004D44C3"/>
    <w:rsid w:val="004D6D2B"/>
    <w:rsid w:val="004D7545"/>
    <w:rsid w:val="004E0200"/>
    <w:rsid w:val="004E4B87"/>
    <w:rsid w:val="004E4D6C"/>
    <w:rsid w:val="004E5045"/>
    <w:rsid w:val="004E507F"/>
    <w:rsid w:val="004E569E"/>
    <w:rsid w:val="004E7A32"/>
    <w:rsid w:val="004E7B76"/>
    <w:rsid w:val="004E7B8B"/>
    <w:rsid w:val="004F24A2"/>
    <w:rsid w:val="004F2E24"/>
    <w:rsid w:val="004F421D"/>
    <w:rsid w:val="004F4770"/>
    <w:rsid w:val="004F7D5F"/>
    <w:rsid w:val="00500E33"/>
    <w:rsid w:val="00501C11"/>
    <w:rsid w:val="00503158"/>
    <w:rsid w:val="005036F5"/>
    <w:rsid w:val="00503F1C"/>
    <w:rsid w:val="0050636A"/>
    <w:rsid w:val="00506DC9"/>
    <w:rsid w:val="00506E56"/>
    <w:rsid w:val="00510311"/>
    <w:rsid w:val="005115E5"/>
    <w:rsid w:val="00512307"/>
    <w:rsid w:val="00512BC1"/>
    <w:rsid w:val="005145C5"/>
    <w:rsid w:val="00514BB8"/>
    <w:rsid w:val="005159E3"/>
    <w:rsid w:val="00515BDA"/>
    <w:rsid w:val="005168FB"/>
    <w:rsid w:val="005209EF"/>
    <w:rsid w:val="00522DE9"/>
    <w:rsid w:val="0052429F"/>
    <w:rsid w:val="00524372"/>
    <w:rsid w:val="00524835"/>
    <w:rsid w:val="00526647"/>
    <w:rsid w:val="005275CB"/>
    <w:rsid w:val="0053020F"/>
    <w:rsid w:val="00530519"/>
    <w:rsid w:val="0053053C"/>
    <w:rsid w:val="0053146C"/>
    <w:rsid w:val="00531995"/>
    <w:rsid w:val="005323AA"/>
    <w:rsid w:val="00534D60"/>
    <w:rsid w:val="00535513"/>
    <w:rsid w:val="00536A68"/>
    <w:rsid w:val="00536C56"/>
    <w:rsid w:val="00537AC6"/>
    <w:rsid w:val="0054074D"/>
    <w:rsid w:val="00541CAA"/>
    <w:rsid w:val="00541CE3"/>
    <w:rsid w:val="0054384B"/>
    <w:rsid w:val="00545B71"/>
    <w:rsid w:val="005462E2"/>
    <w:rsid w:val="00546C78"/>
    <w:rsid w:val="00547DFC"/>
    <w:rsid w:val="005502A2"/>
    <w:rsid w:val="0055062C"/>
    <w:rsid w:val="00550A70"/>
    <w:rsid w:val="00550ABF"/>
    <w:rsid w:val="00550C70"/>
    <w:rsid w:val="005526EA"/>
    <w:rsid w:val="0055308B"/>
    <w:rsid w:val="00553534"/>
    <w:rsid w:val="00553A14"/>
    <w:rsid w:val="005546FC"/>
    <w:rsid w:val="00554B83"/>
    <w:rsid w:val="00554B8A"/>
    <w:rsid w:val="00554CBC"/>
    <w:rsid w:val="005563AA"/>
    <w:rsid w:val="0056061B"/>
    <w:rsid w:val="00561196"/>
    <w:rsid w:val="00561202"/>
    <w:rsid w:val="00561534"/>
    <w:rsid w:val="00561B04"/>
    <w:rsid w:val="0056439D"/>
    <w:rsid w:val="0056547D"/>
    <w:rsid w:val="0056564A"/>
    <w:rsid w:val="005665E8"/>
    <w:rsid w:val="00570C10"/>
    <w:rsid w:val="00571A9A"/>
    <w:rsid w:val="00571B6E"/>
    <w:rsid w:val="00571E7A"/>
    <w:rsid w:val="005729C2"/>
    <w:rsid w:val="00573FD6"/>
    <w:rsid w:val="00576699"/>
    <w:rsid w:val="0057757B"/>
    <w:rsid w:val="00577775"/>
    <w:rsid w:val="005808CC"/>
    <w:rsid w:val="00581624"/>
    <w:rsid w:val="00582A96"/>
    <w:rsid w:val="00584232"/>
    <w:rsid w:val="00585A31"/>
    <w:rsid w:val="00587B29"/>
    <w:rsid w:val="005905EE"/>
    <w:rsid w:val="00590801"/>
    <w:rsid w:val="00590F1A"/>
    <w:rsid w:val="00591C1B"/>
    <w:rsid w:val="00594D5A"/>
    <w:rsid w:val="00595F5D"/>
    <w:rsid w:val="00596CFA"/>
    <w:rsid w:val="00597791"/>
    <w:rsid w:val="00597D27"/>
    <w:rsid w:val="005A008E"/>
    <w:rsid w:val="005A0643"/>
    <w:rsid w:val="005A0ECF"/>
    <w:rsid w:val="005A12CB"/>
    <w:rsid w:val="005A2F25"/>
    <w:rsid w:val="005A3716"/>
    <w:rsid w:val="005A6BA5"/>
    <w:rsid w:val="005A6DC3"/>
    <w:rsid w:val="005A7187"/>
    <w:rsid w:val="005A74EA"/>
    <w:rsid w:val="005B07B7"/>
    <w:rsid w:val="005B18F2"/>
    <w:rsid w:val="005B1938"/>
    <w:rsid w:val="005B38C7"/>
    <w:rsid w:val="005B39B5"/>
    <w:rsid w:val="005B4798"/>
    <w:rsid w:val="005B4A04"/>
    <w:rsid w:val="005B4E7A"/>
    <w:rsid w:val="005B57A9"/>
    <w:rsid w:val="005B636F"/>
    <w:rsid w:val="005B77C8"/>
    <w:rsid w:val="005C021F"/>
    <w:rsid w:val="005C14CF"/>
    <w:rsid w:val="005C26EE"/>
    <w:rsid w:val="005C33AF"/>
    <w:rsid w:val="005C37B1"/>
    <w:rsid w:val="005C3CF9"/>
    <w:rsid w:val="005C4394"/>
    <w:rsid w:val="005C724B"/>
    <w:rsid w:val="005C7A55"/>
    <w:rsid w:val="005C7AD0"/>
    <w:rsid w:val="005D2892"/>
    <w:rsid w:val="005D362B"/>
    <w:rsid w:val="005D4E8F"/>
    <w:rsid w:val="005D56BA"/>
    <w:rsid w:val="005D5C97"/>
    <w:rsid w:val="005D791C"/>
    <w:rsid w:val="005E0867"/>
    <w:rsid w:val="005E0B2F"/>
    <w:rsid w:val="005E131D"/>
    <w:rsid w:val="005E25FA"/>
    <w:rsid w:val="005E4587"/>
    <w:rsid w:val="005E5B88"/>
    <w:rsid w:val="005E5B9D"/>
    <w:rsid w:val="005E60E8"/>
    <w:rsid w:val="005E6232"/>
    <w:rsid w:val="005E6341"/>
    <w:rsid w:val="005E72B8"/>
    <w:rsid w:val="005E77D4"/>
    <w:rsid w:val="005F0656"/>
    <w:rsid w:val="005F0F57"/>
    <w:rsid w:val="005F25B7"/>
    <w:rsid w:val="005F2B00"/>
    <w:rsid w:val="005F3654"/>
    <w:rsid w:val="005F40EB"/>
    <w:rsid w:val="005F4794"/>
    <w:rsid w:val="005F4886"/>
    <w:rsid w:val="005F59E8"/>
    <w:rsid w:val="005F68F5"/>
    <w:rsid w:val="005F72D5"/>
    <w:rsid w:val="0060083B"/>
    <w:rsid w:val="00601CE3"/>
    <w:rsid w:val="00604413"/>
    <w:rsid w:val="0060491D"/>
    <w:rsid w:val="00604F07"/>
    <w:rsid w:val="00605ACB"/>
    <w:rsid w:val="0060635C"/>
    <w:rsid w:val="00606CC2"/>
    <w:rsid w:val="0061047F"/>
    <w:rsid w:val="00610CA5"/>
    <w:rsid w:val="00610DFD"/>
    <w:rsid w:val="0061165D"/>
    <w:rsid w:val="00611E39"/>
    <w:rsid w:val="006131CF"/>
    <w:rsid w:val="00614251"/>
    <w:rsid w:val="0061428E"/>
    <w:rsid w:val="0061577D"/>
    <w:rsid w:val="00615849"/>
    <w:rsid w:val="00615D08"/>
    <w:rsid w:val="00615DEE"/>
    <w:rsid w:val="0061767D"/>
    <w:rsid w:val="00617905"/>
    <w:rsid w:val="0062119C"/>
    <w:rsid w:val="006213F5"/>
    <w:rsid w:val="006217EB"/>
    <w:rsid w:val="00622F62"/>
    <w:rsid w:val="0062339D"/>
    <w:rsid w:val="006251D1"/>
    <w:rsid w:val="006252A9"/>
    <w:rsid w:val="00625DCB"/>
    <w:rsid w:val="00626581"/>
    <w:rsid w:val="00626C35"/>
    <w:rsid w:val="00626CD9"/>
    <w:rsid w:val="00626D40"/>
    <w:rsid w:val="00627A4D"/>
    <w:rsid w:val="00630A1E"/>
    <w:rsid w:val="00630E93"/>
    <w:rsid w:val="00630F8A"/>
    <w:rsid w:val="00631477"/>
    <w:rsid w:val="00631DA8"/>
    <w:rsid w:val="006329B0"/>
    <w:rsid w:val="006341C7"/>
    <w:rsid w:val="00635250"/>
    <w:rsid w:val="00636701"/>
    <w:rsid w:val="00637B58"/>
    <w:rsid w:val="00637D94"/>
    <w:rsid w:val="0064151C"/>
    <w:rsid w:val="00641A7B"/>
    <w:rsid w:val="00642914"/>
    <w:rsid w:val="00642D1C"/>
    <w:rsid w:val="00643E94"/>
    <w:rsid w:val="0064413F"/>
    <w:rsid w:val="006446DF"/>
    <w:rsid w:val="0064473B"/>
    <w:rsid w:val="006455CB"/>
    <w:rsid w:val="00646123"/>
    <w:rsid w:val="00650B24"/>
    <w:rsid w:val="00650C9E"/>
    <w:rsid w:val="00650FBF"/>
    <w:rsid w:val="00651D37"/>
    <w:rsid w:val="00652AB8"/>
    <w:rsid w:val="00652F70"/>
    <w:rsid w:val="00655937"/>
    <w:rsid w:val="00655F85"/>
    <w:rsid w:val="006576D3"/>
    <w:rsid w:val="0066047E"/>
    <w:rsid w:val="006610A8"/>
    <w:rsid w:val="006632BC"/>
    <w:rsid w:val="00664C1D"/>
    <w:rsid w:val="00670CC8"/>
    <w:rsid w:val="00670E86"/>
    <w:rsid w:val="00670EE0"/>
    <w:rsid w:val="00670FE2"/>
    <w:rsid w:val="00671442"/>
    <w:rsid w:val="00673246"/>
    <w:rsid w:val="00673492"/>
    <w:rsid w:val="006740BF"/>
    <w:rsid w:val="00674B4C"/>
    <w:rsid w:val="00675311"/>
    <w:rsid w:val="00683FE6"/>
    <w:rsid w:val="0068562C"/>
    <w:rsid w:val="006873A2"/>
    <w:rsid w:val="00690550"/>
    <w:rsid w:val="00693088"/>
    <w:rsid w:val="00693F15"/>
    <w:rsid w:val="00694428"/>
    <w:rsid w:val="00696DAA"/>
    <w:rsid w:val="006A004B"/>
    <w:rsid w:val="006A1C2B"/>
    <w:rsid w:val="006A2A3A"/>
    <w:rsid w:val="006A2E20"/>
    <w:rsid w:val="006A4E72"/>
    <w:rsid w:val="006A4F53"/>
    <w:rsid w:val="006A698C"/>
    <w:rsid w:val="006B209E"/>
    <w:rsid w:val="006B50A9"/>
    <w:rsid w:val="006B538B"/>
    <w:rsid w:val="006B55A8"/>
    <w:rsid w:val="006B55E7"/>
    <w:rsid w:val="006B6E37"/>
    <w:rsid w:val="006B7157"/>
    <w:rsid w:val="006B7423"/>
    <w:rsid w:val="006B76FF"/>
    <w:rsid w:val="006C121F"/>
    <w:rsid w:val="006C19C7"/>
    <w:rsid w:val="006C1DF4"/>
    <w:rsid w:val="006C1F4F"/>
    <w:rsid w:val="006C335E"/>
    <w:rsid w:val="006C3688"/>
    <w:rsid w:val="006C4099"/>
    <w:rsid w:val="006C4536"/>
    <w:rsid w:val="006C471E"/>
    <w:rsid w:val="006C795D"/>
    <w:rsid w:val="006D1A9F"/>
    <w:rsid w:val="006D3502"/>
    <w:rsid w:val="006D46D9"/>
    <w:rsid w:val="006D47A2"/>
    <w:rsid w:val="006D5EC0"/>
    <w:rsid w:val="006D6AAF"/>
    <w:rsid w:val="006D6EB3"/>
    <w:rsid w:val="006D73FC"/>
    <w:rsid w:val="006E0286"/>
    <w:rsid w:val="006E102F"/>
    <w:rsid w:val="006E2ECF"/>
    <w:rsid w:val="006E3038"/>
    <w:rsid w:val="006E31D8"/>
    <w:rsid w:val="006E330C"/>
    <w:rsid w:val="006E3DD6"/>
    <w:rsid w:val="006E4821"/>
    <w:rsid w:val="006E61EE"/>
    <w:rsid w:val="006E6AD7"/>
    <w:rsid w:val="006E6C3C"/>
    <w:rsid w:val="006E71E6"/>
    <w:rsid w:val="006E7561"/>
    <w:rsid w:val="006F1AEB"/>
    <w:rsid w:val="006F2046"/>
    <w:rsid w:val="006F22F5"/>
    <w:rsid w:val="006F2684"/>
    <w:rsid w:val="006F4AAC"/>
    <w:rsid w:val="006F5BA6"/>
    <w:rsid w:val="006F693F"/>
    <w:rsid w:val="006F6F85"/>
    <w:rsid w:val="006F7190"/>
    <w:rsid w:val="00701B09"/>
    <w:rsid w:val="007021FB"/>
    <w:rsid w:val="00703374"/>
    <w:rsid w:val="00703412"/>
    <w:rsid w:val="007043AE"/>
    <w:rsid w:val="0070466C"/>
    <w:rsid w:val="00705294"/>
    <w:rsid w:val="00705431"/>
    <w:rsid w:val="00706D3B"/>
    <w:rsid w:val="00707251"/>
    <w:rsid w:val="00710295"/>
    <w:rsid w:val="00710CDB"/>
    <w:rsid w:val="00710E32"/>
    <w:rsid w:val="00711EEB"/>
    <w:rsid w:val="007136AA"/>
    <w:rsid w:val="00713CD1"/>
    <w:rsid w:val="007142E4"/>
    <w:rsid w:val="007143C6"/>
    <w:rsid w:val="007144EB"/>
    <w:rsid w:val="00716E9E"/>
    <w:rsid w:val="00717D85"/>
    <w:rsid w:val="00717E09"/>
    <w:rsid w:val="00720D27"/>
    <w:rsid w:val="00721A27"/>
    <w:rsid w:val="00725674"/>
    <w:rsid w:val="007274E1"/>
    <w:rsid w:val="00727A74"/>
    <w:rsid w:val="00730944"/>
    <w:rsid w:val="007318A0"/>
    <w:rsid w:val="00734B7E"/>
    <w:rsid w:val="00735BAC"/>
    <w:rsid w:val="00735FF5"/>
    <w:rsid w:val="00736CFE"/>
    <w:rsid w:val="00736FC4"/>
    <w:rsid w:val="00737618"/>
    <w:rsid w:val="0073782E"/>
    <w:rsid w:val="00737C55"/>
    <w:rsid w:val="00740687"/>
    <w:rsid w:val="00740797"/>
    <w:rsid w:val="007410FE"/>
    <w:rsid w:val="0074150B"/>
    <w:rsid w:val="007420C8"/>
    <w:rsid w:val="00742C82"/>
    <w:rsid w:val="00743087"/>
    <w:rsid w:val="00743BC9"/>
    <w:rsid w:val="00745533"/>
    <w:rsid w:val="007520A5"/>
    <w:rsid w:val="00752E4C"/>
    <w:rsid w:val="00753337"/>
    <w:rsid w:val="00754131"/>
    <w:rsid w:val="0075419E"/>
    <w:rsid w:val="007555B0"/>
    <w:rsid w:val="00755CD6"/>
    <w:rsid w:val="0075676C"/>
    <w:rsid w:val="00757E2E"/>
    <w:rsid w:val="007612BD"/>
    <w:rsid w:val="00762FE0"/>
    <w:rsid w:val="00765851"/>
    <w:rsid w:val="007668B1"/>
    <w:rsid w:val="00766CFB"/>
    <w:rsid w:val="00767C1B"/>
    <w:rsid w:val="007710F9"/>
    <w:rsid w:val="00772B23"/>
    <w:rsid w:val="00772B84"/>
    <w:rsid w:val="00772E2F"/>
    <w:rsid w:val="00773436"/>
    <w:rsid w:val="007742C2"/>
    <w:rsid w:val="00774958"/>
    <w:rsid w:val="00774970"/>
    <w:rsid w:val="007773EF"/>
    <w:rsid w:val="007776AE"/>
    <w:rsid w:val="00780CF0"/>
    <w:rsid w:val="007817FE"/>
    <w:rsid w:val="007834D8"/>
    <w:rsid w:val="007865B5"/>
    <w:rsid w:val="00786697"/>
    <w:rsid w:val="007870CA"/>
    <w:rsid w:val="007901A9"/>
    <w:rsid w:val="00790541"/>
    <w:rsid w:val="00790A3A"/>
    <w:rsid w:val="00790CAA"/>
    <w:rsid w:val="0079157F"/>
    <w:rsid w:val="007971AD"/>
    <w:rsid w:val="00797C19"/>
    <w:rsid w:val="007A0E65"/>
    <w:rsid w:val="007A1D54"/>
    <w:rsid w:val="007A2524"/>
    <w:rsid w:val="007A3CF0"/>
    <w:rsid w:val="007A3DBA"/>
    <w:rsid w:val="007A4A48"/>
    <w:rsid w:val="007A570F"/>
    <w:rsid w:val="007A7101"/>
    <w:rsid w:val="007B201F"/>
    <w:rsid w:val="007B21F5"/>
    <w:rsid w:val="007B5181"/>
    <w:rsid w:val="007B6491"/>
    <w:rsid w:val="007B6A1B"/>
    <w:rsid w:val="007B72B2"/>
    <w:rsid w:val="007C0F80"/>
    <w:rsid w:val="007C114D"/>
    <w:rsid w:val="007C28B6"/>
    <w:rsid w:val="007C3931"/>
    <w:rsid w:val="007C47BE"/>
    <w:rsid w:val="007C4E5C"/>
    <w:rsid w:val="007C5D15"/>
    <w:rsid w:val="007C67FF"/>
    <w:rsid w:val="007C7025"/>
    <w:rsid w:val="007C7927"/>
    <w:rsid w:val="007C795C"/>
    <w:rsid w:val="007D1CA4"/>
    <w:rsid w:val="007D2955"/>
    <w:rsid w:val="007D2E76"/>
    <w:rsid w:val="007D3933"/>
    <w:rsid w:val="007D3F73"/>
    <w:rsid w:val="007D7C7F"/>
    <w:rsid w:val="007D7D0E"/>
    <w:rsid w:val="007E1D2A"/>
    <w:rsid w:val="007E603D"/>
    <w:rsid w:val="007E75AC"/>
    <w:rsid w:val="007E7C07"/>
    <w:rsid w:val="007F13F0"/>
    <w:rsid w:val="007F1630"/>
    <w:rsid w:val="007F1CC3"/>
    <w:rsid w:val="007F1DDC"/>
    <w:rsid w:val="007F23CA"/>
    <w:rsid w:val="007F3AAE"/>
    <w:rsid w:val="007F67F0"/>
    <w:rsid w:val="00801DEF"/>
    <w:rsid w:val="00802425"/>
    <w:rsid w:val="0080294C"/>
    <w:rsid w:val="008030F3"/>
    <w:rsid w:val="00804103"/>
    <w:rsid w:val="00804645"/>
    <w:rsid w:val="00804ED6"/>
    <w:rsid w:val="00805674"/>
    <w:rsid w:val="00805693"/>
    <w:rsid w:val="00805BFB"/>
    <w:rsid w:val="00811176"/>
    <w:rsid w:val="008118EC"/>
    <w:rsid w:val="00811E96"/>
    <w:rsid w:val="0081212E"/>
    <w:rsid w:val="00813022"/>
    <w:rsid w:val="00813BA5"/>
    <w:rsid w:val="0081435C"/>
    <w:rsid w:val="0081448D"/>
    <w:rsid w:val="00814948"/>
    <w:rsid w:val="008166DD"/>
    <w:rsid w:val="00817B12"/>
    <w:rsid w:val="00824B78"/>
    <w:rsid w:val="00825225"/>
    <w:rsid w:val="00825793"/>
    <w:rsid w:val="0082592C"/>
    <w:rsid w:val="00825C30"/>
    <w:rsid w:val="008269B5"/>
    <w:rsid w:val="0083062E"/>
    <w:rsid w:val="00831518"/>
    <w:rsid w:val="00831D75"/>
    <w:rsid w:val="00832D2B"/>
    <w:rsid w:val="00832D50"/>
    <w:rsid w:val="00834AB2"/>
    <w:rsid w:val="00836003"/>
    <w:rsid w:val="00837031"/>
    <w:rsid w:val="008379EE"/>
    <w:rsid w:val="00837C40"/>
    <w:rsid w:val="008414E5"/>
    <w:rsid w:val="00841DD8"/>
    <w:rsid w:val="00842A1C"/>
    <w:rsid w:val="00842A7C"/>
    <w:rsid w:val="0084328F"/>
    <w:rsid w:val="00843C9F"/>
    <w:rsid w:val="008458CF"/>
    <w:rsid w:val="00845C0C"/>
    <w:rsid w:val="00846452"/>
    <w:rsid w:val="0084755F"/>
    <w:rsid w:val="00850D66"/>
    <w:rsid w:val="00850EBD"/>
    <w:rsid w:val="00850F04"/>
    <w:rsid w:val="00851766"/>
    <w:rsid w:val="00851809"/>
    <w:rsid w:val="00851BB2"/>
    <w:rsid w:val="00855067"/>
    <w:rsid w:val="00855BA4"/>
    <w:rsid w:val="0085635A"/>
    <w:rsid w:val="008576C5"/>
    <w:rsid w:val="00857A36"/>
    <w:rsid w:val="008609A9"/>
    <w:rsid w:val="00861618"/>
    <w:rsid w:val="008618D1"/>
    <w:rsid w:val="00863903"/>
    <w:rsid w:val="00863A4B"/>
    <w:rsid w:val="00863E33"/>
    <w:rsid w:val="00865773"/>
    <w:rsid w:val="00865FBB"/>
    <w:rsid w:val="00866222"/>
    <w:rsid w:val="008718D9"/>
    <w:rsid w:val="008719B9"/>
    <w:rsid w:val="008724A2"/>
    <w:rsid w:val="0087297C"/>
    <w:rsid w:val="008739B4"/>
    <w:rsid w:val="008746AD"/>
    <w:rsid w:val="00875533"/>
    <w:rsid w:val="0087554C"/>
    <w:rsid w:val="00880D09"/>
    <w:rsid w:val="00882115"/>
    <w:rsid w:val="008826D5"/>
    <w:rsid w:val="00883FE6"/>
    <w:rsid w:val="0088411E"/>
    <w:rsid w:val="00884505"/>
    <w:rsid w:val="008856A8"/>
    <w:rsid w:val="00885982"/>
    <w:rsid w:val="0089020B"/>
    <w:rsid w:val="0089053E"/>
    <w:rsid w:val="00890C9C"/>
    <w:rsid w:val="00890EC3"/>
    <w:rsid w:val="00891157"/>
    <w:rsid w:val="008917AA"/>
    <w:rsid w:val="008918FF"/>
    <w:rsid w:val="00893833"/>
    <w:rsid w:val="00895534"/>
    <w:rsid w:val="008A247C"/>
    <w:rsid w:val="008A3282"/>
    <w:rsid w:val="008A4378"/>
    <w:rsid w:val="008A512B"/>
    <w:rsid w:val="008A689F"/>
    <w:rsid w:val="008A6D93"/>
    <w:rsid w:val="008A7724"/>
    <w:rsid w:val="008A7F3F"/>
    <w:rsid w:val="008B15BF"/>
    <w:rsid w:val="008B33ED"/>
    <w:rsid w:val="008B5069"/>
    <w:rsid w:val="008B63D5"/>
    <w:rsid w:val="008B6A33"/>
    <w:rsid w:val="008B7AA6"/>
    <w:rsid w:val="008C0B70"/>
    <w:rsid w:val="008C181C"/>
    <w:rsid w:val="008C2CCA"/>
    <w:rsid w:val="008C2F96"/>
    <w:rsid w:val="008C5F40"/>
    <w:rsid w:val="008C62E5"/>
    <w:rsid w:val="008C6640"/>
    <w:rsid w:val="008D05FF"/>
    <w:rsid w:val="008D1319"/>
    <w:rsid w:val="008D193E"/>
    <w:rsid w:val="008D2B1F"/>
    <w:rsid w:val="008D3822"/>
    <w:rsid w:val="008D41A8"/>
    <w:rsid w:val="008D4C31"/>
    <w:rsid w:val="008D5ED6"/>
    <w:rsid w:val="008D5FD0"/>
    <w:rsid w:val="008D65A5"/>
    <w:rsid w:val="008D67AD"/>
    <w:rsid w:val="008D6805"/>
    <w:rsid w:val="008E02F2"/>
    <w:rsid w:val="008E0555"/>
    <w:rsid w:val="008E20A3"/>
    <w:rsid w:val="008E23E8"/>
    <w:rsid w:val="008E49EA"/>
    <w:rsid w:val="008E5745"/>
    <w:rsid w:val="008E5B08"/>
    <w:rsid w:val="008E6E9E"/>
    <w:rsid w:val="008E7859"/>
    <w:rsid w:val="008F0F8A"/>
    <w:rsid w:val="008F1489"/>
    <w:rsid w:val="008F155D"/>
    <w:rsid w:val="008F166C"/>
    <w:rsid w:val="008F2510"/>
    <w:rsid w:val="008F2B76"/>
    <w:rsid w:val="008F3BFB"/>
    <w:rsid w:val="008F3D6E"/>
    <w:rsid w:val="008F4578"/>
    <w:rsid w:val="008F570B"/>
    <w:rsid w:val="008F6E54"/>
    <w:rsid w:val="00900214"/>
    <w:rsid w:val="00900550"/>
    <w:rsid w:val="00900771"/>
    <w:rsid w:val="00900795"/>
    <w:rsid w:val="00900809"/>
    <w:rsid w:val="0090297C"/>
    <w:rsid w:val="0090380B"/>
    <w:rsid w:val="00904D1F"/>
    <w:rsid w:val="00905479"/>
    <w:rsid w:val="00905652"/>
    <w:rsid w:val="00905FC0"/>
    <w:rsid w:val="00911623"/>
    <w:rsid w:val="00912FA3"/>
    <w:rsid w:val="00913339"/>
    <w:rsid w:val="00915823"/>
    <w:rsid w:val="00915999"/>
    <w:rsid w:val="00915B45"/>
    <w:rsid w:val="00915E94"/>
    <w:rsid w:val="00916525"/>
    <w:rsid w:val="00916B35"/>
    <w:rsid w:val="009175DA"/>
    <w:rsid w:val="00920339"/>
    <w:rsid w:val="00920398"/>
    <w:rsid w:val="009215FE"/>
    <w:rsid w:val="009224A5"/>
    <w:rsid w:val="00922608"/>
    <w:rsid w:val="00923828"/>
    <w:rsid w:val="009244F2"/>
    <w:rsid w:val="00924A5B"/>
    <w:rsid w:val="00924FB7"/>
    <w:rsid w:val="00926665"/>
    <w:rsid w:val="00926F5F"/>
    <w:rsid w:val="00931C03"/>
    <w:rsid w:val="00932956"/>
    <w:rsid w:val="00933A28"/>
    <w:rsid w:val="009341BA"/>
    <w:rsid w:val="0093476B"/>
    <w:rsid w:val="00936555"/>
    <w:rsid w:val="0093715F"/>
    <w:rsid w:val="009373FD"/>
    <w:rsid w:val="00937644"/>
    <w:rsid w:val="00937F04"/>
    <w:rsid w:val="00941A2E"/>
    <w:rsid w:val="009435FF"/>
    <w:rsid w:val="009440BB"/>
    <w:rsid w:val="009440C8"/>
    <w:rsid w:val="009445B7"/>
    <w:rsid w:val="00946B79"/>
    <w:rsid w:val="009474CC"/>
    <w:rsid w:val="0095154E"/>
    <w:rsid w:val="00951785"/>
    <w:rsid w:val="00951A69"/>
    <w:rsid w:val="00951B66"/>
    <w:rsid w:val="00952061"/>
    <w:rsid w:val="0095277C"/>
    <w:rsid w:val="00954711"/>
    <w:rsid w:val="00954E29"/>
    <w:rsid w:val="00955389"/>
    <w:rsid w:val="00956205"/>
    <w:rsid w:val="00957C52"/>
    <w:rsid w:val="00962992"/>
    <w:rsid w:val="00964862"/>
    <w:rsid w:val="00965BD6"/>
    <w:rsid w:val="00966A42"/>
    <w:rsid w:val="00966C19"/>
    <w:rsid w:val="00970169"/>
    <w:rsid w:val="009717ED"/>
    <w:rsid w:val="0097269C"/>
    <w:rsid w:val="00972C2F"/>
    <w:rsid w:val="00973005"/>
    <w:rsid w:val="00973E4F"/>
    <w:rsid w:val="00975AB9"/>
    <w:rsid w:val="00975AE6"/>
    <w:rsid w:val="00976DFD"/>
    <w:rsid w:val="00977E7D"/>
    <w:rsid w:val="00981764"/>
    <w:rsid w:val="00983DBE"/>
    <w:rsid w:val="00984358"/>
    <w:rsid w:val="00984D23"/>
    <w:rsid w:val="00984EFF"/>
    <w:rsid w:val="00985A1C"/>
    <w:rsid w:val="00986262"/>
    <w:rsid w:val="00990212"/>
    <w:rsid w:val="00991801"/>
    <w:rsid w:val="00991A21"/>
    <w:rsid w:val="009926C3"/>
    <w:rsid w:val="00992EAC"/>
    <w:rsid w:val="009931DD"/>
    <w:rsid w:val="0099343A"/>
    <w:rsid w:val="00997FCB"/>
    <w:rsid w:val="009A041E"/>
    <w:rsid w:val="009A1ECB"/>
    <w:rsid w:val="009A2450"/>
    <w:rsid w:val="009A7FE6"/>
    <w:rsid w:val="009B0266"/>
    <w:rsid w:val="009B055F"/>
    <w:rsid w:val="009B11C4"/>
    <w:rsid w:val="009B22DC"/>
    <w:rsid w:val="009B3B48"/>
    <w:rsid w:val="009B4602"/>
    <w:rsid w:val="009B4681"/>
    <w:rsid w:val="009B49CE"/>
    <w:rsid w:val="009B4DF0"/>
    <w:rsid w:val="009B4EE2"/>
    <w:rsid w:val="009B591E"/>
    <w:rsid w:val="009B6E97"/>
    <w:rsid w:val="009B71E0"/>
    <w:rsid w:val="009B79CC"/>
    <w:rsid w:val="009C0935"/>
    <w:rsid w:val="009C1760"/>
    <w:rsid w:val="009C1D1C"/>
    <w:rsid w:val="009C3787"/>
    <w:rsid w:val="009C5042"/>
    <w:rsid w:val="009C64A6"/>
    <w:rsid w:val="009C65FE"/>
    <w:rsid w:val="009C7EE3"/>
    <w:rsid w:val="009D0389"/>
    <w:rsid w:val="009D2062"/>
    <w:rsid w:val="009D3F03"/>
    <w:rsid w:val="009D46D5"/>
    <w:rsid w:val="009D4BA0"/>
    <w:rsid w:val="009D4F02"/>
    <w:rsid w:val="009D68EA"/>
    <w:rsid w:val="009D7B47"/>
    <w:rsid w:val="009E0F44"/>
    <w:rsid w:val="009E111E"/>
    <w:rsid w:val="009E28F3"/>
    <w:rsid w:val="009E31A3"/>
    <w:rsid w:val="009E3DD5"/>
    <w:rsid w:val="009E5E0E"/>
    <w:rsid w:val="009E72C1"/>
    <w:rsid w:val="009E783F"/>
    <w:rsid w:val="009E7866"/>
    <w:rsid w:val="009F221F"/>
    <w:rsid w:val="009F2B15"/>
    <w:rsid w:val="009F3EA8"/>
    <w:rsid w:val="009F403A"/>
    <w:rsid w:val="009F43D4"/>
    <w:rsid w:val="009F4411"/>
    <w:rsid w:val="009F4740"/>
    <w:rsid w:val="009F5369"/>
    <w:rsid w:val="009F7176"/>
    <w:rsid w:val="00A017F8"/>
    <w:rsid w:val="00A022E0"/>
    <w:rsid w:val="00A02C6D"/>
    <w:rsid w:val="00A031D6"/>
    <w:rsid w:val="00A03561"/>
    <w:rsid w:val="00A045C4"/>
    <w:rsid w:val="00A04B9B"/>
    <w:rsid w:val="00A04BA7"/>
    <w:rsid w:val="00A06052"/>
    <w:rsid w:val="00A06B73"/>
    <w:rsid w:val="00A07821"/>
    <w:rsid w:val="00A1358B"/>
    <w:rsid w:val="00A13BBC"/>
    <w:rsid w:val="00A14415"/>
    <w:rsid w:val="00A14AF2"/>
    <w:rsid w:val="00A153AB"/>
    <w:rsid w:val="00A1569B"/>
    <w:rsid w:val="00A158D0"/>
    <w:rsid w:val="00A16037"/>
    <w:rsid w:val="00A173E7"/>
    <w:rsid w:val="00A173EE"/>
    <w:rsid w:val="00A1747E"/>
    <w:rsid w:val="00A20F3B"/>
    <w:rsid w:val="00A211D6"/>
    <w:rsid w:val="00A22D6A"/>
    <w:rsid w:val="00A238C0"/>
    <w:rsid w:val="00A23DE7"/>
    <w:rsid w:val="00A2420A"/>
    <w:rsid w:val="00A258BD"/>
    <w:rsid w:val="00A25A64"/>
    <w:rsid w:val="00A27228"/>
    <w:rsid w:val="00A30089"/>
    <w:rsid w:val="00A3059D"/>
    <w:rsid w:val="00A307FD"/>
    <w:rsid w:val="00A34639"/>
    <w:rsid w:val="00A3498E"/>
    <w:rsid w:val="00A3521C"/>
    <w:rsid w:val="00A354C2"/>
    <w:rsid w:val="00A3610B"/>
    <w:rsid w:val="00A369D1"/>
    <w:rsid w:val="00A37A8C"/>
    <w:rsid w:val="00A40230"/>
    <w:rsid w:val="00A410E7"/>
    <w:rsid w:val="00A441E0"/>
    <w:rsid w:val="00A45713"/>
    <w:rsid w:val="00A4619E"/>
    <w:rsid w:val="00A538CA"/>
    <w:rsid w:val="00A57F3B"/>
    <w:rsid w:val="00A6312E"/>
    <w:rsid w:val="00A637D9"/>
    <w:rsid w:val="00A63F63"/>
    <w:rsid w:val="00A65BE9"/>
    <w:rsid w:val="00A65E1D"/>
    <w:rsid w:val="00A65E6B"/>
    <w:rsid w:val="00A66DE1"/>
    <w:rsid w:val="00A674FC"/>
    <w:rsid w:val="00A71488"/>
    <w:rsid w:val="00A71594"/>
    <w:rsid w:val="00A73584"/>
    <w:rsid w:val="00A74045"/>
    <w:rsid w:val="00A7495E"/>
    <w:rsid w:val="00A75551"/>
    <w:rsid w:val="00A75F92"/>
    <w:rsid w:val="00A768B5"/>
    <w:rsid w:val="00A76D14"/>
    <w:rsid w:val="00A800EF"/>
    <w:rsid w:val="00A8026D"/>
    <w:rsid w:val="00A804C2"/>
    <w:rsid w:val="00A80646"/>
    <w:rsid w:val="00A8086B"/>
    <w:rsid w:val="00A81E05"/>
    <w:rsid w:val="00A838CC"/>
    <w:rsid w:val="00A84E13"/>
    <w:rsid w:val="00A85A28"/>
    <w:rsid w:val="00A86267"/>
    <w:rsid w:val="00A90FEA"/>
    <w:rsid w:val="00A92025"/>
    <w:rsid w:val="00A92DF6"/>
    <w:rsid w:val="00A9310D"/>
    <w:rsid w:val="00A93C92"/>
    <w:rsid w:val="00A94081"/>
    <w:rsid w:val="00A941B5"/>
    <w:rsid w:val="00A9432B"/>
    <w:rsid w:val="00A94CA0"/>
    <w:rsid w:val="00A953C3"/>
    <w:rsid w:val="00A961EB"/>
    <w:rsid w:val="00A96E37"/>
    <w:rsid w:val="00AA00EE"/>
    <w:rsid w:val="00AA1D88"/>
    <w:rsid w:val="00AA20C4"/>
    <w:rsid w:val="00AA2BDC"/>
    <w:rsid w:val="00AA3858"/>
    <w:rsid w:val="00AA5979"/>
    <w:rsid w:val="00AA66CC"/>
    <w:rsid w:val="00AA6988"/>
    <w:rsid w:val="00AB0485"/>
    <w:rsid w:val="00AB1904"/>
    <w:rsid w:val="00AB336A"/>
    <w:rsid w:val="00AB3526"/>
    <w:rsid w:val="00AB383C"/>
    <w:rsid w:val="00AB4973"/>
    <w:rsid w:val="00AB535A"/>
    <w:rsid w:val="00AB63A8"/>
    <w:rsid w:val="00AB675F"/>
    <w:rsid w:val="00AB7D58"/>
    <w:rsid w:val="00AB7D66"/>
    <w:rsid w:val="00AC0787"/>
    <w:rsid w:val="00AC17CD"/>
    <w:rsid w:val="00AC1B72"/>
    <w:rsid w:val="00AC277A"/>
    <w:rsid w:val="00AC29A6"/>
    <w:rsid w:val="00AC2ED9"/>
    <w:rsid w:val="00AC4FAC"/>
    <w:rsid w:val="00AC65BE"/>
    <w:rsid w:val="00AD006F"/>
    <w:rsid w:val="00AD00E7"/>
    <w:rsid w:val="00AD1FC1"/>
    <w:rsid w:val="00AD2644"/>
    <w:rsid w:val="00AD410B"/>
    <w:rsid w:val="00AD48A6"/>
    <w:rsid w:val="00AD76E2"/>
    <w:rsid w:val="00AE0EED"/>
    <w:rsid w:val="00AE0FE1"/>
    <w:rsid w:val="00AE2592"/>
    <w:rsid w:val="00AE2890"/>
    <w:rsid w:val="00AE2BAC"/>
    <w:rsid w:val="00AE3FD4"/>
    <w:rsid w:val="00AE41C0"/>
    <w:rsid w:val="00AF15B7"/>
    <w:rsid w:val="00AF465A"/>
    <w:rsid w:val="00AF5F4D"/>
    <w:rsid w:val="00AF5F4F"/>
    <w:rsid w:val="00AF6681"/>
    <w:rsid w:val="00AF67BD"/>
    <w:rsid w:val="00AF6E35"/>
    <w:rsid w:val="00B01348"/>
    <w:rsid w:val="00B02401"/>
    <w:rsid w:val="00B02630"/>
    <w:rsid w:val="00B02D83"/>
    <w:rsid w:val="00B036BC"/>
    <w:rsid w:val="00B04514"/>
    <w:rsid w:val="00B06582"/>
    <w:rsid w:val="00B07916"/>
    <w:rsid w:val="00B101A1"/>
    <w:rsid w:val="00B10336"/>
    <w:rsid w:val="00B10C7B"/>
    <w:rsid w:val="00B1119A"/>
    <w:rsid w:val="00B11651"/>
    <w:rsid w:val="00B12A5B"/>
    <w:rsid w:val="00B13C21"/>
    <w:rsid w:val="00B13DC6"/>
    <w:rsid w:val="00B13EAD"/>
    <w:rsid w:val="00B15688"/>
    <w:rsid w:val="00B173E2"/>
    <w:rsid w:val="00B175E8"/>
    <w:rsid w:val="00B256ED"/>
    <w:rsid w:val="00B26B5D"/>
    <w:rsid w:val="00B27D1C"/>
    <w:rsid w:val="00B32939"/>
    <w:rsid w:val="00B32F08"/>
    <w:rsid w:val="00B337C2"/>
    <w:rsid w:val="00B33A15"/>
    <w:rsid w:val="00B33CD3"/>
    <w:rsid w:val="00B34F2B"/>
    <w:rsid w:val="00B35AD0"/>
    <w:rsid w:val="00B418FA"/>
    <w:rsid w:val="00B4298D"/>
    <w:rsid w:val="00B430DF"/>
    <w:rsid w:val="00B44FC9"/>
    <w:rsid w:val="00B478B8"/>
    <w:rsid w:val="00B507B5"/>
    <w:rsid w:val="00B52831"/>
    <w:rsid w:val="00B52902"/>
    <w:rsid w:val="00B5310D"/>
    <w:rsid w:val="00B53670"/>
    <w:rsid w:val="00B541B5"/>
    <w:rsid w:val="00B55374"/>
    <w:rsid w:val="00B55444"/>
    <w:rsid w:val="00B609CD"/>
    <w:rsid w:val="00B60CAA"/>
    <w:rsid w:val="00B61320"/>
    <w:rsid w:val="00B617B3"/>
    <w:rsid w:val="00B630E4"/>
    <w:rsid w:val="00B63352"/>
    <w:rsid w:val="00B63A47"/>
    <w:rsid w:val="00B6450F"/>
    <w:rsid w:val="00B64642"/>
    <w:rsid w:val="00B648E9"/>
    <w:rsid w:val="00B64A47"/>
    <w:rsid w:val="00B67008"/>
    <w:rsid w:val="00B71263"/>
    <w:rsid w:val="00B7146C"/>
    <w:rsid w:val="00B71477"/>
    <w:rsid w:val="00B715D7"/>
    <w:rsid w:val="00B7172D"/>
    <w:rsid w:val="00B725A5"/>
    <w:rsid w:val="00B72B82"/>
    <w:rsid w:val="00B730BB"/>
    <w:rsid w:val="00B7652A"/>
    <w:rsid w:val="00B767A5"/>
    <w:rsid w:val="00B804DC"/>
    <w:rsid w:val="00B804F4"/>
    <w:rsid w:val="00B82584"/>
    <w:rsid w:val="00B82905"/>
    <w:rsid w:val="00B82F86"/>
    <w:rsid w:val="00B83322"/>
    <w:rsid w:val="00B84441"/>
    <w:rsid w:val="00B85FEB"/>
    <w:rsid w:val="00B87B8D"/>
    <w:rsid w:val="00B9027C"/>
    <w:rsid w:val="00B91D0C"/>
    <w:rsid w:val="00B92453"/>
    <w:rsid w:val="00B92566"/>
    <w:rsid w:val="00B9312C"/>
    <w:rsid w:val="00B93912"/>
    <w:rsid w:val="00B93F58"/>
    <w:rsid w:val="00B941E3"/>
    <w:rsid w:val="00B96D4B"/>
    <w:rsid w:val="00BA08BE"/>
    <w:rsid w:val="00BA12BB"/>
    <w:rsid w:val="00BA14C2"/>
    <w:rsid w:val="00BA1B90"/>
    <w:rsid w:val="00BA2D10"/>
    <w:rsid w:val="00BA3CA5"/>
    <w:rsid w:val="00BA41D0"/>
    <w:rsid w:val="00BA47DB"/>
    <w:rsid w:val="00BA6603"/>
    <w:rsid w:val="00BA66E1"/>
    <w:rsid w:val="00BA68A1"/>
    <w:rsid w:val="00BA732D"/>
    <w:rsid w:val="00BA7C28"/>
    <w:rsid w:val="00BA7C5C"/>
    <w:rsid w:val="00BB0C6C"/>
    <w:rsid w:val="00BB2A7C"/>
    <w:rsid w:val="00BB3988"/>
    <w:rsid w:val="00BB3DA0"/>
    <w:rsid w:val="00BB3E97"/>
    <w:rsid w:val="00BB4676"/>
    <w:rsid w:val="00BB4776"/>
    <w:rsid w:val="00BB5135"/>
    <w:rsid w:val="00BB5DD6"/>
    <w:rsid w:val="00BB6079"/>
    <w:rsid w:val="00BB67CB"/>
    <w:rsid w:val="00BC282E"/>
    <w:rsid w:val="00BC3128"/>
    <w:rsid w:val="00BC3388"/>
    <w:rsid w:val="00BC3B4E"/>
    <w:rsid w:val="00BC5027"/>
    <w:rsid w:val="00BC6D08"/>
    <w:rsid w:val="00BC7668"/>
    <w:rsid w:val="00BC7A90"/>
    <w:rsid w:val="00BD0ECA"/>
    <w:rsid w:val="00BD2184"/>
    <w:rsid w:val="00BD260E"/>
    <w:rsid w:val="00BD2687"/>
    <w:rsid w:val="00BD381E"/>
    <w:rsid w:val="00BD4B58"/>
    <w:rsid w:val="00BD5846"/>
    <w:rsid w:val="00BD5EC0"/>
    <w:rsid w:val="00BD6363"/>
    <w:rsid w:val="00BE1A8D"/>
    <w:rsid w:val="00BE21B2"/>
    <w:rsid w:val="00BE30EF"/>
    <w:rsid w:val="00BE405B"/>
    <w:rsid w:val="00BE42C6"/>
    <w:rsid w:val="00BE58E4"/>
    <w:rsid w:val="00BE67C2"/>
    <w:rsid w:val="00BF0B8A"/>
    <w:rsid w:val="00BF199B"/>
    <w:rsid w:val="00BF19C3"/>
    <w:rsid w:val="00BF2F3A"/>
    <w:rsid w:val="00BF2FFA"/>
    <w:rsid w:val="00BF37A1"/>
    <w:rsid w:val="00BF3EE6"/>
    <w:rsid w:val="00BF4596"/>
    <w:rsid w:val="00BF4E63"/>
    <w:rsid w:val="00BF717C"/>
    <w:rsid w:val="00BF736D"/>
    <w:rsid w:val="00BF76E7"/>
    <w:rsid w:val="00C00BA2"/>
    <w:rsid w:val="00C0143B"/>
    <w:rsid w:val="00C01AC4"/>
    <w:rsid w:val="00C021D7"/>
    <w:rsid w:val="00C022D7"/>
    <w:rsid w:val="00C0321F"/>
    <w:rsid w:val="00C0392E"/>
    <w:rsid w:val="00C0465F"/>
    <w:rsid w:val="00C060F6"/>
    <w:rsid w:val="00C064F8"/>
    <w:rsid w:val="00C07673"/>
    <w:rsid w:val="00C1001D"/>
    <w:rsid w:val="00C10257"/>
    <w:rsid w:val="00C10F9D"/>
    <w:rsid w:val="00C11BFA"/>
    <w:rsid w:val="00C140E8"/>
    <w:rsid w:val="00C14A2C"/>
    <w:rsid w:val="00C150E8"/>
    <w:rsid w:val="00C160B1"/>
    <w:rsid w:val="00C21B10"/>
    <w:rsid w:val="00C21C6C"/>
    <w:rsid w:val="00C25C97"/>
    <w:rsid w:val="00C25E16"/>
    <w:rsid w:val="00C26C78"/>
    <w:rsid w:val="00C272F7"/>
    <w:rsid w:val="00C27C07"/>
    <w:rsid w:val="00C311C2"/>
    <w:rsid w:val="00C32548"/>
    <w:rsid w:val="00C32F1E"/>
    <w:rsid w:val="00C34A1C"/>
    <w:rsid w:val="00C37DE9"/>
    <w:rsid w:val="00C40124"/>
    <w:rsid w:val="00C40B9C"/>
    <w:rsid w:val="00C419F3"/>
    <w:rsid w:val="00C41F76"/>
    <w:rsid w:val="00C42FBB"/>
    <w:rsid w:val="00C43A11"/>
    <w:rsid w:val="00C45C32"/>
    <w:rsid w:val="00C47578"/>
    <w:rsid w:val="00C500CD"/>
    <w:rsid w:val="00C504A9"/>
    <w:rsid w:val="00C5078D"/>
    <w:rsid w:val="00C50F7F"/>
    <w:rsid w:val="00C51B58"/>
    <w:rsid w:val="00C523A8"/>
    <w:rsid w:val="00C53246"/>
    <w:rsid w:val="00C54592"/>
    <w:rsid w:val="00C54BCA"/>
    <w:rsid w:val="00C56E96"/>
    <w:rsid w:val="00C60003"/>
    <w:rsid w:val="00C6002B"/>
    <w:rsid w:val="00C601FA"/>
    <w:rsid w:val="00C61E24"/>
    <w:rsid w:val="00C62BF1"/>
    <w:rsid w:val="00C63D25"/>
    <w:rsid w:val="00C65729"/>
    <w:rsid w:val="00C6584F"/>
    <w:rsid w:val="00C66806"/>
    <w:rsid w:val="00C73EED"/>
    <w:rsid w:val="00C74273"/>
    <w:rsid w:val="00C7448A"/>
    <w:rsid w:val="00C74803"/>
    <w:rsid w:val="00C74CE4"/>
    <w:rsid w:val="00C75056"/>
    <w:rsid w:val="00C7530C"/>
    <w:rsid w:val="00C7650F"/>
    <w:rsid w:val="00C7654F"/>
    <w:rsid w:val="00C77650"/>
    <w:rsid w:val="00C801AE"/>
    <w:rsid w:val="00C81CA1"/>
    <w:rsid w:val="00C82E06"/>
    <w:rsid w:val="00C82E4F"/>
    <w:rsid w:val="00C83291"/>
    <w:rsid w:val="00C832AE"/>
    <w:rsid w:val="00C83CBB"/>
    <w:rsid w:val="00C85446"/>
    <w:rsid w:val="00C8582E"/>
    <w:rsid w:val="00C865DC"/>
    <w:rsid w:val="00C86A4C"/>
    <w:rsid w:val="00C86C0A"/>
    <w:rsid w:val="00C8704B"/>
    <w:rsid w:val="00C87457"/>
    <w:rsid w:val="00C91BF8"/>
    <w:rsid w:val="00C91CC7"/>
    <w:rsid w:val="00C91EEA"/>
    <w:rsid w:val="00C921B8"/>
    <w:rsid w:val="00C9263A"/>
    <w:rsid w:val="00C92C24"/>
    <w:rsid w:val="00C92C5A"/>
    <w:rsid w:val="00C942B5"/>
    <w:rsid w:val="00C96301"/>
    <w:rsid w:val="00C97B7A"/>
    <w:rsid w:val="00CA0F91"/>
    <w:rsid w:val="00CA1121"/>
    <w:rsid w:val="00CA1B30"/>
    <w:rsid w:val="00CA2568"/>
    <w:rsid w:val="00CA2722"/>
    <w:rsid w:val="00CA27B0"/>
    <w:rsid w:val="00CA43BC"/>
    <w:rsid w:val="00CA6F84"/>
    <w:rsid w:val="00CA7FFE"/>
    <w:rsid w:val="00CB1C26"/>
    <w:rsid w:val="00CB1F34"/>
    <w:rsid w:val="00CB2CA0"/>
    <w:rsid w:val="00CB3047"/>
    <w:rsid w:val="00CB42A6"/>
    <w:rsid w:val="00CB5659"/>
    <w:rsid w:val="00CB5F24"/>
    <w:rsid w:val="00CB61EA"/>
    <w:rsid w:val="00CB626E"/>
    <w:rsid w:val="00CB68E1"/>
    <w:rsid w:val="00CB6CFF"/>
    <w:rsid w:val="00CB7396"/>
    <w:rsid w:val="00CC0065"/>
    <w:rsid w:val="00CC16AD"/>
    <w:rsid w:val="00CC1E38"/>
    <w:rsid w:val="00CC2052"/>
    <w:rsid w:val="00CC2B46"/>
    <w:rsid w:val="00CC321F"/>
    <w:rsid w:val="00CC3562"/>
    <w:rsid w:val="00CC358C"/>
    <w:rsid w:val="00CC37F1"/>
    <w:rsid w:val="00CC4060"/>
    <w:rsid w:val="00CC7945"/>
    <w:rsid w:val="00CD1283"/>
    <w:rsid w:val="00CD273A"/>
    <w:rsid w:val="00CD3E47"/>
    <w:rsid w:val="00CD5F2C"/>
    <w:rsid w:val="00CD6A3C"/>
    <w:rsid w:val="00CD6D29"/>
    <w:rsid w:val="00CD6E96"/>
    <w:rsid w:val="00CD7175"/>
    <w:rsid w:val="00CE0070"/>
    <w:rsid w:val="00CE09B8"/>
    <w:rsid w:val="00CE26F5"/>
    <w:rsid w:val="00CE3AEF"/>
    <w:rsid w:val="00CE4BC1"/>
    <w:rsid w:val="00CE53DC"/>
    <w:rsid w:val="00CE6297"/>
    <w:rsid w:val="00CE6A0A"/>
    <w:rsid w:val="00CE7C5F"/>
    <w:rsid w:val="00CF0CB8"/>
    <w:rsid w:val="00CF10BF"/>
    <w:rsid w:val="00CF1364"/>
    <w:rsid w:val="00CF19DE"/>
    <w:rsid w:val="00CF2810"/>
    <w:rsid w:val="00CF3264"/>
    <w:rsid w:val="00CF582B"/>
    <w:rsid w:val="00CF60D7"/>
    <w:rsid w:val="00D01027"/>
    <w:rsid w:val="00D018ED"/>
    <w:rsid w:val="00D01FC4"/>
    <w:rsid w:val="00D02D73"/>
    <w:rsid w:val="00D02E72"/>
    <w:rsid w:val="00D03072"/>
    <w:rsid w:val="00D04216"/>
    <w:rsid w:val="00D05221"/>
    <w:rsid w:val="00D056D9"/>
    <w:rsid w:val="00D05755"/>
    <w:rsid w:val="00D059E2"/>
    <w:rsid w:val="00D065BC"/>
    <w:rsid w:val="00D07727"/>
    <w:rsid w:val="00D0787F"/>
    <w:rsid w:val="00D07A32"/>
    <w:rsid w:val="00D07D4F"/>
    <w:rsid w:val="00D13DF2"/>
    <w:rsid w:val="00D15648"/>
    <w:rsid w:val="00D16889"/>
    <w:rsid w:val="00D168B8"/>
    <w:rsid w:val="00D17DE0"/>
    <w:rsid w:val="00D20FC0"/>
    <w:rsid w:val="00D214A3"/>
    <w:rsid w:val="00D219AA"/>
    <w:rsid w:val="00D2338A"/>
    <w:rsid w:val="00D23E1B"/>
    <w:rsid w:val="00D30A4A"/>
    <w:rsid w:val="00D3184B"/>
    <w:rsid w:val="00D32C93"/>
    <w:rsid w:val="00D332AE"/>
    <w:rsid w:val="00D3347B"/>
    <w:rsid w:val="00D34808"/>
    <w:rsid w:val="00D3515F"/>
    <w:rsid w:val="00D36970"/>
    <w:rsid w:val="00D40302"/>
    <w:rsid w:val="00D40C79"/>
    <w:rsid w:val="00D41B66"/>
    <w:rsid w:val="00D41EA7"/>
    <w:rsid w:val="00D45242"/>
    <w:rsid w:val="00D45BE8"/>
    <w:rsid w:val="00D50EEF"/>
    <w:rsid w:val="00D510BA"/>
    <w:rsid w:val="00D5181A"/>
    <w:rsid w:val="00D5365D"/>
    <w:rsid w:val="00D53BC9"/>
    <w:rsid w:val="00D53F00"/>
    <w:rsid w:val="00D54451"/>
    <w:rsid w:val="00D559FE"/>
    <w:rsid w:val="00D60532"/>
    <w:rsid w:val="00D60703"/>
    <w:rsid w:val="00D614C1"/>
    <w:rsid w:val="00D61532"/>
    <w:rsid w:val="00D615B4"/>
    <w:rsid w:val="00D6245F"/>
    <w:rsid w:val="00D63257"/>
    <w:rsid w:val="00D63F11"/>
    <w:rsid w:val="00D63F57"/>
    <w:rsid w:val="00D64B69"/>
    <w:rsid w:val="00D662AA"/>
    <w:rsid w:val="00D66377"/>
    <w:rsid w:val="00D663F0"/>
    <w:rsid w:val="00D674FF"/>
    <w:rsid w:val="00D70AC1"/>
    <w:rsid w:val="00D71FFD"/>
    <w:rsid w:val="00D72548"/>
    <w:rsid w:val="00D72BB5"/>
    <w:rsid w:val="00D74947"/>
    <w:rsid w:val="00D75D65"/>
    <w:rsid w:val="00D77127"/>
    <w:rsid w:val="00D81B0C"/>
    <w:rsid w:val="00D82BD8"/>
    <w:rsid w:val="00D82E3E"/>
    <w:rsid w:val="00D83C2F"/>
    <w:rsid w:val="00D83C61"/>
    <w:rsid w:val="00D83D71"/>
    <w:rsid w:val="00D86531"/>
    <w:rsid w:val="00D87E2D"/>
    <w:rsid w:val="00D93CE3"/>
    <w:rsid w:val="00D945C8"/>
    <w:rsid w:val="00D94D31"/>
    <w:rsid w:val="00D94EB6"/>
    <w:rsid w:val="00D95147"/>
    <w:rsid w:val="00D97163"/>
    <w:rsid w:val="00DA030F"/>
    <w:rsid w:val="00DA344F"/>
    <w:rsid w:val="00DA46FE"/>
    <w:rsid w:val="00DA497C"/>
    <w:rsid w:val="00DA5F2D"/>
    <w:rsid w:val="00DA6B1E"/>
    <w:rsid w:val="00DB0C6F"/>
    <w:rsid w:val="00DB0FB6"/>
    <w:rsid w:val="00DB1491"/>
    <w:rsid w:val="00DB1527"/>
    <w:rsid w:val="00DB1CF5"/>
    <w:rsid w:val="00DB1D42"/>
    <w:rsid w:val="00DB2657"/>
    <w:rsid w:val="00DB37D1"/>
    <w:rsid w:val="00DB4573"/>
    <w:rsid w:val="00DB47AC"/>
    <w:rsid w:val="00DB4B97"/>
    <w:rsid w:val="00DB629F"/>
    <w:rsid w:val="00DB70BC"/>
    <w:rsid w:val="00DC040D"/>
    <w:rsid w:val="00DC070F"/>
    <w:rsid w:val="00DC0BCA"/>
    <w:rsid w:val="00DC1806"/>
    <w:rsid w:val="00DC224B"/>
    <w:rsid w:val="00DC3465"/>
    <w:rsid w:val="00DC4EC0"/>
    <w:rsid w:val="00DC6E8F"/>
    <w:rsid w:val="00DD0790"/>
    <w:rsid w:val="00DD0D6B"/>
    <w:rsid w:val="00DD12E9"/>
    <w:rsid w:val="00DD1869"/>
    <w:rsid w:val="00DD1BA1"/>
    <w:rsid w:val="00DD5EA9"/>
    <w:rsid w:val="00DD762B"/>
    <w:rsid w:val="00DE11A0"/>
    <w:rsid w:val="00DE2D68"/>
    <w:rsid w:val="00DE40E3"/>
    <w:rsid w:val="00DE660C"/>
    <w:rsid w:val="00DF1F4F"/>
    <w:rsid w:val="00DF2905"/>
    <w:rsid w:val="00DF35E2"/>
    <w:rsid w:val="00DF475D"/>
    <w:rsid w:val="00DF7736"/>
    <w:rsid w:val="00E0084B"/>
    <w:rsid w:val="00E01473"/>
    <w:rsid w:val="00E01551"/>
    <w:rsid w:val="00E0206C"/>
    <w:rsid w:val="00E03743"/>
    <w:rsid w:val="00E0402D"/>
    <w:rsid w:val="00E04671"/>
    <w:rsid w:val="00E047A2"/>
    <w:rsid w:val="00E049D0"/>
    <w:rsid w:val="00E07058"/>
    <w:rsid w:val="00E10BB5"/>
    <w:rsid w:val="00E10DDA"/>
    <w:rsid w:val="00E1155F"/>
    <w:rsid w:val="00E11614"/>
    <w:rsid w:val="00E12C53"/>
    <w:rsid w:val="00E13582"/>
    <w:rsid w:val="00E14919"/>
    <w:rsid w:val="00E154D8"/>
    <w:rsid w:val="00E15FDF"/>
    <w:rsid w:val="00E1733E"/>
    <w:rsid w:val="00E174FD"/>
    <w:rsid w:val="00E202C4"/>
    <w:rsid w:val="00E2057F"/>
    <w:rsid w:val="00E21A6C"/>
    <w:rsid w:val="00E21AA9"/>
    <w:rsid w:val="00E21EBC"/>
    <w:rsid w:val="00E225C2"/>
    <w:rsid w:val="00E2268D"/>
    <w:rsid w:val="00E22AE1"/>
    <w:rsid w:val="00E24197"/>
    <w:rsid w:val="00E26253"/>
    <w:rsid w:val="00E27363"/>
    <w:rsid w:val="00E277B2"/>
    <w:rsid w:val="00E30A83"/>
    <w:rsid w:val="00E32949"/>
    <w:rsid w:val="00E32EE4"/>
    <w:rsid w:val="00E33C68"/>
    <w:rsid w:val="00E34493"/>
    <w:rsid w:val="00E34B09"/>
    <w:rsid w:val="00E35138"/>
    <w:rsid w:val="00E4141C"/>
    <w:rsid w:val="00E42478"/>
    <w:rsid w:val="00E42E04"/>
    <w:rsid w:val="00E446FC"/>
    <w:rsid w:val="00E44A89"/>
    <w:rsid w:val="00E44BF9"/>
    <w:rsid w:val="00E4525F"/>
    <w:rsid w:val="00E47635"/>
    <w:rsid w:val="00E478B9"/>
    <w:rsid w:val="00E50414"/>
    <w:rsid w:val="00E50DE6"/>
    <w:rsid w:val="00E510B2"/>
    <w:rsid w:val="00E5177F"/>
    <w:rsid w:val="00E52994"/>
    <w:rsid w:val="00E53064"/>
    <w:rsid w:val="00E54721"/>
    <w:rsid w:val="00E54AC6"/>
    <w:rsid w:val="00E5528E"/>
    <w:rsid w:val="00E55AF2"/>
    <w:rsid w:val="00E56BE1"/>
    <w:rsid w:val="00E57C51"/>
    <w:rsid w:val="00E62080"/>
    <w:rsid w:val="00E62E91"/>
    <w:rsid w:val="00E63717"/>
    <w:rsid w:val="00E63B19"/>
    <w:rsid w:val="00E63C3D"/>
    <w:rsid w:val="00E643BD"/>
    <w:rsid w:val="00E66E9A"/>
    <w:rsid w:val="00E67DE3"/>
    <w:rsid w:val="00E70032"/>
    <w:rsid w:val="00E701AE"/>
    <w:rsid w:val="00E70D52"/>
    <w:rsid w:val="00E70F0F"/>
    <w:rsid w:val="00E71C18"/>
    <w:rsid w:val="00E7221B"/>
    <w:rsid w:val="00E72E1A"/>
    <w:rsid w:val="00E73755"/>
    <w:rsid w:val="00E764EB"/>
    <w:rsid w:val="00E77208"/>
    <w:rsid w:val="00E80182"/>
    <w:rsid w:val="00E81DFC"/>
    <w:rsid w:val="00E81E14"/>
    <w:rsid w:val="00E83191"/>
    <w:rsid w:val="00E83233"/>
    <w:rsid w:val="00E833DB"/>
    <w:rsid w:val="00E83731"/>
    <w:rsid w:val="00E83EE7"/>
    <w:rsid w:val="00E84089"/>
    <w:rsid w:val="00E90879"/>
    <w:rsid w:val="00E92850"/>
    <w:rsid w:val="00E93301"/>
    <w:rsid w:val="00E947EA"/>
    <w:rsid w:val="00E94ED7"/>
    <w:rsid w:val="00E95058"/>
    <w:rsid w:val="00E953D5"/>
    <w:rsid w:val="00E9547F"/>
    <w:rsid w:val="00E95F8E"/>
    <w:rsid w:val="00E96336"/>
    <w:rsid w:val="00E9635F"/>
    <w:rsid w:val="00E9693A"/>
    <w:rsid w:val="00E97220"/>
    <w:rsid w:val="00E975A3"/>
    <w:rsid w:val="00EA3CEA"/>
    <w:rsid w:val="00EA4E07"/>
    <w:rsid w:val="00EA4E11"/>
    <w:rsid w:val="00EA4E57"/>
    <w:rsid w:val="00EA503F"/>
    <w:rsid w:val="00EA5B74"/>
    <w:rsid w:val="00EA6F8C"/>
    <w:rsid w:val="00EA71B2"/>
    <w:rsid w:val="00EB0EAB"/>
    <w:rsid w:val="00EB19F1"/>
    <w:rsid w:val="00EB329F"/>
    <w:rsid w:val="00EB3512"/>
    <w:rsid w:val="00EB3A77"/>
    <w:rsid w:val="00EB3B30"/>
    <w:rsid w:val="00EB6935"/>
    <w:rsid w:val="00EB6C06"/>
    <w:rsid w:val="00EC14DE"/>
    <w:rsid w:val="00EC1A00"/>
    <w:rsid w:val="00EC22FC"/>
    <w:rsid w:val="00EC2538"/>
    <w:rsid w:val="00EC3C11"/>
    <w:rsid w:val="00EC44CE"/>
    <w:rsid w:val="00EC4511"/>
    <w:rsid w:val="00EC5ACB"/>
    <w:rsid w:val="00EC6A16"/>
    <w:rsid w:val="00EC6BDD"/>
    <w:rsid w:val="00EC6C0F"/>
    <w:rsid w:val="00EC7DE1"/>
    <w:rsid w:val="00ED0091"/>
    <w:rsid w:val="00ED1D46"/>
    <w:rsid w:val="00ED2320"/>
    <w:rsid w:val="00ED2972"/>
    <w:rsid w:val="00ED381E"/>
    <w:rsid w:val="00ED3E70"/>
    <w:rsid w:val="00ED5B24"/>
    <w:rsid w:val="00ED5CAC"/>
    <w:rsid w:val="00ED5F69"/>
    <w:rsid w:val="00EE019B"/>
    <w:rsid w:val="00EE0B15"/>
    <w:rsid w:val="00EE11BA"/>
    <w:rsid w:val="00EE1DCD"/>
    <w:rsid w:val="00EE1E97"/>
    <w:rsid w:val="00EE1F55"/>
    <w:rsid w:val="00EE365C"/>
    <w:rsid w:val="00EE467C"/>
    <w:rsid w:val="00EE4AA7"/>
    <w:rsid w:val="00EE4D46"/>
    <w:rsid w:val="00EE5E8B"/>
    <w:rsid w:val="00EF32F0"/>
    <w:rsid w:val="00EF4372"/>
    <w:rsid w:val="00EF55C8"/>
    <w:rsid w:val="00EF5EBE"/>
    <w:rsid w:val="00EF7C3D"/>
    <w:rsid w:val="00F00274"/>
    <w:rsid w:val="00F011F8"/>
    <w:rsid w:val="00F01AB5"/>
    <w:rsid w:val="00F01D3F"/>
    <w:rsid w:val="00F025BE"/>
    <w:rsid w:val="00F041E6"/>
    <w:rsid w:val="00F071B8"/>
    <w:rsid w:val="00F1205B"/>
    <w:rsid w:val="00F125A8"/>
    <w:rsid w:val="00F126C1"/>
    <w:rsid w:val="00F12ED5"/>
    <w:rsid w:val="00F14C98"/>
    <w:rsid w:val="00F161E7"/>
    <w:rsid w:val="00F17833"/>
    <w:rsid w:val="00F207F0"/>
    <w:rsid w:val="00F20AD8"/>
    <w:rsid w:val="00F20C58"/>
    <w:rsid w:val="00F21116"/>
    <w:rsid w:val="00F22A35"/>
    <w:rsid w:val="00F256FC"/>
    <w:rsid w:val="00F2603B"/>
    <w:rsid w:val="00F261C7"/>
    <w:rsid w:val="00F27026"/>
    <w:rsid w:val="00F27B46"/>
    <w:rsid w:val="00F308E6"/>
    <w:rsid w:val="00F30CB7"/>
    <w:rsid w:val="00F30D05"/>
    <w:rsid w:val="00F312AB"/>
    <w:rsid w:val="00F315DB"/>
    <w:rsid w:val="00F32072"/>
    <w:rsid w:val="00F32906"/>
    <w:rsid w:val="00F34C6E"/>
    <w:rsid w:val="00F34CA3"/>
    <w:rsid w:val="00F35211"/>
    <w:rsid w:val="00F36B11"/>
    <w:rsid w:val="00F36C48"/>
    <w:rsid w:val="00F40EA2"/>
    <w:rsid w:val="00F417AD"/>
    <w:rsid w:val="00F42E2C"/>
    <w:rsid w:val="00F4477E"/>
    <w:rsid w:val="00F450A8"/>
    <w:rsid w:val="00F45461"/>
    <w:rsid w:val="00F45474"/>
    <w:rsid w:val="00F45922"/>
    <w:rsid w:val="00F45957"/>
    <w:rsid w:val="00F459CB"/>
    <w:rsid w:val="00F45D96"/>
    <w:rsid w:val="00F46B13"/>
    <w:rsid w:val="00F50074"/>
    <w:rsid w:val="00F50C68"/>
    <w:rsid w:val="00F51203"/>
    <w:rsid w:val="00F5345C"/>
    <w:rsid w:val="00F556C8"/>
    <w:rsid w:val="00F57212"/>
    <w:rsid w:val="00F57BE7"/>
    <w:rsid w:val="00F60154"/>
    <w:rsid w:val="00F601D6"/>
    <w:rsid w:val="00F6186C"/>
    <w:rsid w:val="00F62A0B"/>
    <w:rsid w:val="00F63840"/>
    <w:rsid w:val="00F673C5"/>
    <w:rsid w:val="00F70908"/>
    <w:rsid w:val="00F71485"/>
    <w:rsid w:val="00F7187E"/>
    <w:rsid w:val="00F734E3"/>
    <w:rsid w:val="00F75025"/>
    <w:rsid w:val="00F82276"/>
    <w:rsid w:val="00F8459C"/>
    <w:rsid w:val="00F86530"/>
    <w:rsid w:val="00F86C38"/>
    <w:rsid w:val="00F90A45"/>
    <w:rsid w:val="00F90FD9"/>
    <w:rsid w:val="00F92989"/>
    <w:rsid w:val="00F94477"/>
    <w:rsid w:val="00F94A41"/>
    <w:rsid w:val="00F94B53"/>
    <w:rsid w:val="00F9540F"/>
    <w:rsid w:val="00F9571D"/>
    <w:rsid w:val="00F97447"/>
    <w:rsid w:val="00FA01B3"/>
    <w:rsid w:val="00FA2878"/>
    <w:rsid w:val="00FA3718"/>
    <w:rsid w:val="00FA3A59"/>
    <w:rsid w:val="00FA5A57"/>
    <w:rsid w:val="00FB0515"/>
    <w:rsid w:val="00FB0C7A"/>
    <w:rsid w:val="00FB299E"/>
    <w:rsid w:val="00FB6E70"/>
    <w:rsid w:val="00FC1B05"/>
    <w:rsid w:val="00FC41FA"/>
    <w:rsid w:val="00FC4489"/>
    <w:rsid w:val="00FC5F03"/>
    <w:rsid w:val="00FD00A1"/>
    <w:rsid w:val="00FD04EA"/>
    <w:rsid w:val="00FD0C1D"/>
    <w:rsid w:val="00FD0E47"/>
    <w:rsid w:val="00FD10C6"/>
    <w:rsid w:val="00FD1860"/>
    <w:rsid w:val="00FD3B5F"/>
    <w:rsid w:val="00FD4003"/>
    <w:rsid w:val="00FD4660"/>
    <w:rsid w:val="00FD4EC4"/>
    <w:rsid w:val="00FD5243"/>
    <w:rsid w:val="00FD6560"/>
    <w:rsid w:val="00FD7697"/>
    <w:rsid w:val="00FE0CE9"/>
    <w:rsid w:val="00FE17B3"/>
    <w:rsid w:val="00FE1F43"/>
    <w:rsid w:val="00FE2044"/>
    <w:rsid w:val="00FE2421"/>
    <w:rsid w:val="00FE2BB5"/>
    <w:rsid w:val="00FE2D98"/>
    <w:rsid w:val="00FE4D87"/>
    <w:rsid w:val="00FE55E4"/>
    <w:rsid w:val="00FE72DC"/>
    <w:rsid w:val="00FE76BC"/>
    <w:rsid w:val="00FE7B84"/>
    <w:rsid w:val="00FF0F5A"/>
    <w:rsid w:val="00FF1BBE"/>
    <w:rsid w:val="00FF270D"/>
    <w:rsid w:val="00FF307F"/>
    <w:rsid w:val="00FF4E68"/>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4">
      <o:colormru v:ext="edit" colors="#d00000"/>
      <o:colormenu v:ext="edit" fillcolor="none" strokecolor="none"/>
    </o:shapedefaults>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heme="minorHAnsi" w:hAnsi="Cambria" w:cstheme="minorBidi"/>
        <w:sz w:val="24"/>
        <w:szCs w:val="22"/>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838CC"/>
    <w:pPr>
      <w:jc w:val="both"/>
    </w:pPr>
    <w:rPr>
      <w:rFonts w:eastAsia="Times New Roman" w:cs="Times New Roman"/>
      <w:sz w:val="22"/>
      <w:szCs w:val="24"/>
      <w:lang w:eastAsia="nl-NL"/>
    </w:rPr>
  </w:style>
  <w:style w:type="paragraph" w:styleId="Kop1">
    <w:name w:val="heading 1"/>
    <w:basedOn w:val="Standaard"/>
    <w:next w:val="Standaard"/>
    <w:link w:val="Kop1Char"/>
    <w:uiPriority w:val="9"/>
    <w:qFormat/>
    <w:rsid w:val="00360A3B"/>
    <w:pPr>
      <w:keepNext/>
      <w:keepLines/>
      <w:pageBreakBefore/>
      <w:widowControl w:val="0"/>
      <w:numPr>
        <w:numId w:val="1"/>
      </w:numPr>
      <w:pBdr>
        <w:bottom w:val="single" w:sz="4" w:space="1" w:color="auto"/>
      </w:pBdr>
      <w:spacing w:after="360"/>
      <w:ind w:left="431" w:hanging="431"/>
      <w:contextualSpacing/>
      <w:outlineLvl w:val="0"/>
    </w:pPr>
    <w:rPr>
      <w:rFonts w:eastAsiaTheme="majorEastAsia" w:cstheme="majorBidi"/>
      <w:b/>
      <w:bCs/>
      <w:color w:val="000000" w:themeColor="text1"/>
      <w:sz w:val="36"/>
      <w:szCs w:val="28"/>
    </w:rPr>
  </w:style>
  <w:style w:type="paragraph" w:styleId="Kop2">
    <w:name w:val="heading 2"/>
    <w:basedOn w:val="Standaard"/>
    <w:next w:val="Standaard"/>
    <w:link w:val="Kop2Char"/>
    <w:uiPriority w:val="9"/>
    <w:unhideWhenUsed/>
    <w:qFormat/>
    <w:rsid w:val="00360A3B"/>
    <w:pPr>
      <w:keepNext/>
      <w:keepLines/>
      <w:numPr>
        <w:ilvl w:val="1"/>
        <w:numId w:val="1"/>
      </w:numPr>
      <w:spacing w:before="360" w:after="120"/>
      <w:ind w:left="578" w:hanging="578"/>
      <w:outlineLvl w:val="1"/>
    </w:pPr>
    <w:rPr>
      <w:rFonts w:eastAsiaTheme="majorEastAsia" w:cstheme="majorBidi"/>
      <w:b/>
      <w:bCs/>
      <w:caps/>
      <w:sz w:val="28"/>
      <w:szCs w:val="26"/>
    </w:rPr>
  </w:style>
  <w:style w:type="paragraph" w:styleId="Kop3">
    <w:name w:val="heading 3"/>
    <w:basedOn w:val="Standaard"/>
    <w:next w:val="Standaard"/>
    <w:link w:val="Kop3Char"/>
    <w:uiPriority w:val="9"/>
    <w:unhideWhenUsed/>
    <w:qFormat/>
    <w:rsid w:val="00360A3B"/>
    <w:pPr>
      <w:keepNext/>
      <w:keepLines/>
      <w:numPr>
        <w:ilvl w:val="2"/>
        <w:numId w:val="1"/>
      </w:numPr>
      <w:spacing w:before="240" w:after="120"/>
      <w:outlineLvl w:val="2"/>
    </w:pPr>
    <w:rPr>
      <w:rFonts w:eastAsiaTheme="majorEastAsia" w:cstheme="majorBidi"/>
      <w:b/>
      <w:bCs/>
      <w:sz w:val="28"/>
    </w:rPr>
  </w:style>
  <w:style w:type="paragraph" w:styleId="Kop4">
    <w:name w:val="heading 4"/>
    <w:basedOn w:val="Standaard"/>
    <w:next w:val="Standaard"/>
    <w:link w:val="Kop4Char"/>
    <w:uiPriority w:val="9"/>
    <w:unhideWhenUsed/>
    <w:qFormat/>
    <w:rsid w:val="001063BD"/>
    <w:pPr>
      <w:keepNext/>
      <w:keepLines/>
      <w:numPr>
        <w:ilvl w:val="3"/>
        <w:numId w:val="1"/>
      </w:numPr>
      <w:spacing w:before="240" w:after="120"/>
      <w:ind w:left="862" w:hanging="862"/>
      <w:outlineLvl w:val="3"/>
    </w:pPr>
    <w:rPr>
      <w:rFonts w:eastAsiaTheme="majorEastAsia" w:cstheme="majorBidi"/>
      <w:b/>
      <w:bCs/>
      <w:i/>
      <w:iCs/>
      <w:sz w:val="24"/>
    </w:rPr>
  </w:style>
  <w:style w:type="paragraph" w:styleId="Kop5">
    <w:name w:val="heading 5"/>
    <w:basedOn w:val="Standaard"/>
    <w:next w:val="Standaard"/>
    <w:link w:val="Kop5Char"/>
    <w:uiPriority w:val="9"/>
    <w:unhideWhenUsed/>
    <w:qFormat/>
    <w:rsid w:val="007F3AAE"/>
    <w:pPr>
      <w:keepNext/>
      <w:keepLines/>
      <w:numPr>
        <w:ilvl w:val="4"/>
        <w:numId w:val="1"/>
      </w:numPr>
      <w:spacing w:before="240" w:after="60"/>
      <w:ind w:left="1009" w:hanging="1009"/>
      <w:outlineLvl w:val="4"/>
    </w:pPr>
    <w:rPr>
      <w:rFonts w:eastAsiaTheme="majorEastAsia" w:cstheme="majorBidi"/>
      <w:smallCaps/>
    </w:rPr>
  </w:style>
  <w:style w:type="paragraph" w:styleId="Kop6">
    <w:name w:val="heading 6"/>
    <w:basedOn w:val="Standaard"/>
    <w:next w:val="Standaard"/>
    <w:link w:val="Kop6Char"/>
    <w:uiPriority w:val="9"/>
    <w:semiHidden/>
    <w:unhideWhenUsed/>
    <w:qFormat/>
    <w:rsid w:val="00324955"/>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324955"/>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324955"/>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324955"/>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24955"/>
    <w:pPr>
      <w:ind w:left="720"/>
      <w:contextualSpacing/>
    </w:pPr>
  </w:style>
  <w:style w:type="character" w:customStyle="1" w:styleId="Kop1Char">
    <w:name w:val="Kop 1 Char"/>
    <w:basedOn w:val="Standaardalinea-lettertype"/>
    <w:link w:val="Kop1"/>
    <w:uiPriority w:val="9"/>
    <w:rsid w:val="00360A3B"/>
    <w:rPr>
      <w:rFonts w:eastAsiaTheme="majorEastAsia" w:cstheme="majorBidi"/>
      <w:b/>
      <w:bCs/>
      <w:color w:val="000000" w:themeColor="text1"/>
      <w:sz w:val="36"/>
      <w:szCs w:val="28"/>
      <w:lang w:eastAsia="nl-NL"/>
    </w:rPr>
  </w:style>
  <w:style w:type="character" w:customStyle="1" w:styleId="Kop2Char">
    <w:name w:val="Kop 2 Char"/>
    <w:basedOn w:val="Standaardalinea-lettertype"/>
    <w:link w:val="Kop2"/>
    <w:uiPriority w:val="9"/>
    <w:rsid w:val="00360A3B"/>
    <w:rPr>
      <w:rFonts w:eastAsiaTheme="majorEastAsia" w:cstheme="majorBidi"/>
      <w:b/>
      <w:bCs/>
      <w:caps/>
      <w:sz w:val="28"/>
      <w:szCs w:val="26"/>
      <w:lang w:eastAsia="nl-NL"/>
    </w:rPr>
  </w:style>
  <w:style w:type="character" w:customStyle="1" w:styleId="Kop3Char">
    <w:name w:val="Kop 3 Char"/>
    <w:basedOn w:val="Standaardalinea-lettertype"/>
    <w:link w:val="Kop3"/>
    <w:uiPriority w:val="9"/>
    <w:rsid w:val="00360A3B"/>
    <w:rPr>
      <w:rFonts w:eastAsiaTheme="majorEastAsia" w:cstheme="majorBidi"/>
      <w:b/>
      <w:bCs/>
      <w:sz w:val="28"/>
      <w:szCs w:val="24"/>
      <w:lang w:eastAsia="nl-NL"/>
    </w:rPr>
  </w:style>
  <w:style w:type="character" w:customStyle="1" w:styleId="Kop4Char">
    <w:name w:val="Kop 4 Char"/>
    <w:basedOn w:val="Standaardalinea-lettertype"/>
    <w:link w:val="Kop4"/>
    <w:uiPriority w:val="9"/>
    <w:rsid w:val="001063BD"/>
    <w:rPr>
      <w:rFonts w:eastAsiaTheme="majorEastAsia" w:cstheme="majorBidi"/>
      <w:b/>
      <w:bCs/>
      <w:i/>
      <w:iCs/>
      <w:szCs w:val="24"/>
      <w:lang w:eastAsia="nl-NL"/>
    </w:rPr>
  </w:style>
  <w:style w:type="character" w:customStyle="1" w:styleId="Kop5Char">
    <w:name w:val="Kop 5 Char"/>
    <w:basedOn w:val="Standaardalinea-lettertype"/>
    <w:link w:val="Kop5"/>
    <w:uiPriority w:val="9"/>
    <w:rsid w:val="007F3AAE"/>
    <w:rPr>
      <w:rFonts w:eastAsiaTheme="majorEastAsia" w:cstheme="majorBidi"/>
      <w:smallCaps/>
      <w:sz w:val="22"/>
      <w:szCs w:val="24"/>
      <w:lang w:eastAsia="nl-NL"/>
    </w:rPr>
  </w:style>
  <w:style w:type="character" w:customStyle="1" w:styleId="Kop6Char">
    <w:name w:val="Kop 6 Char"/>
    <w:basedOn w:val="Standaardalinea-lettertype"/>
    <w:link w:val="Kop6"/>
    <w:uiPriority w:val="9"/>
    <w:semiHidden/>
    <w:rsid w:val="00324955"/>
    <w:rPr>
      <w:rFonts w:asciiTheme="majorHAnsi" w:eastAsiaTheme="majorEastAsia" w:hAnsiTheme="majorHAnsi" w:cstheme="majorBidi"/>
      <w:i/>
      <w:iCs/>
      <w:color w:val="243F60" w:themeColor="accent1" w:themeShade="7F"/>
      <w:sz w:val="22"/>
      <w:szCs w:val="24"/>
      <w:lang w:eastAsia="nl-NL"/>
    </w:rPr>
  </w:style>
  <w:style w:type="character" w:customStyle="1" w:styleId="Kop7Char">
    <w:name w:val="Kop 7 Char"/>
    <w:basedOn w:val="Standaardalinea-lettertype"/>
    <w:link w:val="Kop7"/>
    <w:uiPriority w:val="9"/>
    <w:semiHidden/>
    <w:rsid w:val="00324955"/>
    <w:rPr>
      <w:rFonts w:asciiTheme="majorHAnsi" w:eastAsiaTheme="majorEastAsia" w:hAnsiTheme="majorHAnsi" w:cstheme="majorBidi"/>
      <w:i/>
      <w:iCs/>
      <w:color w:val="404040" w:themeColor="text1" w:themeTint="BF"/>
      <w:sz w:val="22"/>
      <w:szCs w:val="24"/>
      <w:lang w:eastAsia="nl-NL"/>
    </w:rPr>
  </w:style>
  <w:style w:type="character" w:customStyle="1" w:styleId="Kop8Char">
    <w:name w:val="Kop 8 Char"/>
    <w:basedOn w:val="Standaardalinea-lettertype"/>
    <w:link w:val="Kop8"/>
    <w:uiPriority w:val="9"/>
    <w:semiHidden/>
    <w:rsid w:val="00324955"/>
    <w:rPr>
      <w:rFonts w:asciiTheme="majorHAnsi" w:eastAsiaTheme="majorEastAsia" w:hAnsiTheme="majorHAnsi" w:cstheme="majorBidi"/>
      <w:color w:val="404040" w:themeColor="text1" w:themeTint="BF"/>
      <w:sz w:val="20"/>
      <w:szCs w:val="20"/>
      <w:lang w:eastAsia="nl-NL"/>
    </w:rPr>
  </w:style>
  <w:style w:type="character" w:customStyle="1" w:styleId="Kop9Char">
    <w:name w:val="Kop 9 Char"/>
    <w:basedOn w:val="Standaardalinea-lettertype"/>
    <w:link w:val="Kop9"/>
    <w:uiPriority w:val="9"/>
    <w:semiHidden/>
    <w:rsid w:val="00324955"/>
    <w:rPr>
      <w:rFonts w:asciiTheme="majorHAnsi" w:eastAsiaTheme="majorEastAsia" w:hAnsiTheme="majorHAnsi" w:cstheme="majorBidi"/>
      <w:i/>
      <w:iCs/>
      <w:color w:val="404040" w:themeColor="text1" w:themeTint="BF"/>
      <w:sz w:val="20"/>
      <w:szCs w:val="20"/>
      <w:lang w:eastAsia="nl-NL"/>
    </w:rPr>
  </w:style>
  <w:style w:type="paragraph" w:styleId="Titel">
    <w:name w:val="Title"/>
    <w:basedOn w:val="Standaard"/>
    <w:next w:val="Standaard"/>
    <w:link w:val="TitelChar"/>
    <w:uiPriority w:val="10"/>
    <w:qFormat/>
    <w:rsid w:val="0032495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324955"/>
    <w:rPr>
      <w:rFonts w:asciiTheme="majorHAnsi" w:eastAsiaTheme="majorEastAsia" w:hAnsiTheme="majorHAnsi" w:cstheme="majorBidi"/>
      <w:color w:val="17365D" w:themeColor="text2" w:themeShade="BF"/>
      <w:spacing w:val="5"/>
      <w:kern w:val="28"/>
      <w:sz w:val="52"/>
      <w:szCs w:val="52"/>
      <w:lang w:eastAsia="nl-NL"/>
    </w:rPr>
  </w:style>
  <w:style w:type="paragraph" w:styleId="Plattetekst2">
    <w:name w:val="Body Text 2"/>
    <w:basedOn w:val="Standaard"/>
    <w:link w:val="Plattetekst2Char"/>
    <w:rsid w:val="002B1E6A"/>
    <w:pPr>
      <w:jc w:val="center"/>
    </w:pPr>
    <w:rPr>
      <w:rFonts w:ascii="Times New Roman" w:hAnsi="Times New Roman"/>
      <w:szCs w:val="20"/>
      <w:lang w:val="nl-NL"/>
    </w:rPr>
  </w:style>
  <w:style w:type="character" w:customStyle="1" w:styleId="Plattetekst2Char">
    <w:name w:val="Platte tekst 2 Char"/>
    <w:basedOn w:val="Standaardalinea-lettertype"/>
    <w:link w:val="Plattetekst2"/>
    <w:rsid w:val="002B1E6A"/>
    <w:rPr>
      <w:rFonts w:ascii="Times New Roman" w:eastAsia="Times New Roman" w:hAnsi="Times New Roman" w:cs="Times New Roman"/>
      <w:szCs w:val="20"/>
      <w:lang w:val="nl-NL" w:eastAsia="nl-NL"/>
    </w:rPr>
  </w:style>
  <w:style w:type="paragraph" w:styleId="Ballontekst">
    <w:name w:val="Balloon Text"/>
    <w:basedOn w:val="Standaard"/>
    <w:link w:val="BallontekstChar"/>
    <w:uiPriority w:val="99"/>
    <w:semiHidden/>
    <w:unhideWhenUsed/>
    <w:rsid w:val="002B1E6A"/>
    <w:rPr>
      <w:rFonts w:ascii="Tahoma" w:hAnsi="Tahoma" w:cs="Tahoma"/>
      <w:sz w:val="16"/>
      <w:szCs w:val="16"/>
    </w:rPr>
  </w:style>
  <w:style w:type="character" w:customStyle="1" w:styleId="BallontekstChar">
    <w:name w:val="Ballontekst Char"/>
    <w:basedOn w:val="Standaardalinea-lettertype"/>
    <w:link w:val="Ballontekst"/>
    <w:uiPriority w:val="99"/>
    <w:semiHidden/>
    <w:rsid w:val="002B1E6A"/>
    <w:rPr>
      <w:rFonts w:ascii="Tahoma" w:eastAsia="Times New Roman" w:hAnsi="Tahoma" w:cs="Tahoma"/>
      <w:sz w:val="16"/>
      <w:szCs w:val="16"/>
      <w:lang w:eastAsia="nl-NL"/>
    </w:rPr>
  </w:style>
  <w:style w:type="paragraph" w:styleId="Inhopg1">
    <w:name w:val="toc 1"/>
    <w:basedOn w:val="Standaard"/>
    <w:next w:val="Standaard"/>
    <w:autoRedefine/>
    <w:uiPriority w:val="39"/>
    <w:unhideWhenUsed/>
    <w:rsid w:val="002B1E6A"/>
    <w:pPr>
      <w:spacing w:before="360" w:after="360"/>
    </w:pPr>
    <w:rPr>
      <w:b/>
      <w:bCs/>
      <w:caps/>
      <w:szCs w:val="22"/>
      <w:u w:val="single"/>
    </w:rPr>
  </w:style>
  <w:style w:type="paragraph" w:styleId="Inhopg2">
    <w:name w:val="toc 2"/>
    <w:basedOn w:val="Standaard"/>
    <w:next w:val="Standaard"/>
    <w:autoRedefine/>
    <w:uiPriority w:val="39"/>
    <w:unhideWhenUsed/>
    <w:rsid w:val="00ED2320"/>
    <w:pPr>
      <w:spacing w:before="180"/>
    </w:pPr>
    <w:rPr>
      <w:b/>
      <w:bCs/>
      <w:smallCaps/>
      <w:szCs w:val="22"/>
    </w:rPr>
  </w:style>
  <w:style w:type="paragraph" w:styleId="Inhopg3">
    <w:name w:val="toc 3"/>
    <w:basedOn w:val="Standaard"/>
    <w:next w:val="Standaard"/>
    <w:autoRedefine/>
    <w:uiPriority w:val="39"/>
    <w:unhideWhenUsed/>
    <w:rsid w:val="00AA6988"/>
    <w:pPr>
      <w:tabs>
        <w:tab w:val="left" w:pos="510"/>
        <w:tab w:val="right" w:pos="9062"/>
      </w:tabs>
      <w:spacing w:before="120"/>
    </w:pPr>
    <w:rPr>
      <w:smallCaps/>
      <w:szCs w:val="22"/>
    </w:rPr>
  </w:style>
  <w:style w:type="paragraph" w:styleId="Inhopg4">
    <w:name w:val="toc 4"/>
    <w:basedOn w:val="Standaard"/>
    <w:next w:val="Standaard"/>
    <w:autoRedefine/>
    <w:uiPriority w:val="39"/>
    <w:unhideWhenUsed/>
    <w:rsid w:val="00990212"/>
    <w:pPr>
      <w:tabs>
        <w:tab w:val="left" w:pos="964"/>
        <w:tab w:val="right" w:pos="9072"/>
      </w:tabs>
      <w:ind w:left="284"/>
    </w:pPr>
    <w:rPr>
      <w:szCs w:val="22"/>
    </w:rPr>
  </w:style>
  <w:style w:type="paragraph" w:styleId="Inhopg5">
    <w:name w:val="toc 5"/>
    <w:basedOn w:val="Standaard"/>
    <w:next w:val="Standaard"/>
    <w:autoRedefine/>
    <w:uiPriority w:val="39"/>
    <w:unhideWhenUsed/>
    <w:rsid w:val="00990212"/>
    <w:pPr>
      <w:tabs>
        <w:tab w:val="left" w:pos="1361"/>
        <w:tab w:val="right" w:pos="9072"/>
      </w:tabs>
      <w:ind w:left="567"/>
    </w:pPr>
    <w:rPr>
      <w:i/>
      <w:szCs w:val="22"/>
    </w:rPr>
  </w:style>
  <w:style w:type="paragraph" w:styleId="Inhopg6">
    <w:name w:val="toc 6"/>
    <w:basedOn w:val="Standaard"/>
    <w:next w:val="Standaard"/>
    <w:autoRedefine/>
    <w:uiPriority w:val="39"/>
    <w:unhideWhenUsed/>
    <w:rsid w:val="002B1E6A"/>
    <w:rPr>
      <w:szCs w:val="22"/>
    </w:rPr>
  </w:style>
  <w:style w:type="paragraph" w:styleId="Inhopg7">
    <w:name w:val="toc 7"/>
    <w:basedOn w:val="Standaard"/>
    <w:next w:val="Standaard"/>
    <w:autoRedefine/>
    <w:uiPriority w:val="39"/>
    <w:unhideWhenUsed/>
    <w:rsid w:val="002B1E6A"/>
    <w:rPr>
      <w:szCs w:val="22"/>
    </w:rPr>
  </w:style>
  <w:style w:type="paragraph" w:styleId="Inhopg8">
    <w:name w:val="toc 8"/>
    <w:basedOn w:val="Standaard"/>
    <w:next w:val="Standaard"/>
    <w:autoRedefine/>
    <w:uiPriority w:val="39"/>
    <w:unhideWhenUsed/>
    <w:rsid w:val="002B1E6A"/>
    <w:rPr>
      <w:szCs w:val="22"/>
    </w:rPr>
  </w:style>
  <w:style w:type="paragraph" w:styleId="Inhopg9">
    <w:name w:val="toc 9"/>
    <w:basedOn w:val="Standaard"/>
    <w:next w:val="Standaard"/>
    <w:autoRedefine/>
    <w:uiPriority w:val="39"/>
    <w:unhideWhenUsed/>
    <w:rsid w:val="002B1E6A"/>
    <w:rPr>
      <w:szCs w:val="22"/>
    </w:rPr>
  </w:style>
  <w:style w:type="paragraph" w:styleId="Koptekst">
    <w:name w:val="header"/>
    <w:basedOn w:val="Standaard"/>
    <w:link w:val="KoptekstChar"/>
    <w:uiPriority w:val="99"/>
    <w:unhideWhenUsed/>
    <w:rsid w:val="00D3515F"/>
    <w:pPr>
      <w:tabs>
        <w:tab w:val="center" w:pos="4536"/>
        <w:tab w:val="right" w:pos="9072"/>
      </w:tabs>
    </w:pPr>
  </w:style>
  <w:style w:type="character" w:customStyle="1" w:styleId="KoptekstChar">
    <w:name w:val="Koptekst Char"/>
    <w:basedOn w:val="Standaardalinea-lettertype"/>
    <w:link w:val="Koptekst"/>
    <w:uiPriority w:val="99"/>
    <w:rsid w:val="00D3515F"/>
    <w:rPr>
      <w:rFonts w:ascii="Arial" w:eastAsia="Times New Roman" w:hAnsi="Arial" w:cs="Times New Roman"/>
      <w:szCs w:val="24"/>
      <w:lang w:eastAsia="nl-NL"/>
    </w:rPr>
  </w:style>
  <w:style w:type="paragraph" w:styleId="Voettekst">
    <w:name w:val="footer"/>
    <w:basedOn w:val="Standaard"/>
    <w:link w:val="VoettekstChar"/>
    <w:uiPriority w:val="99"/>
    <w:unhideWhenUsed/>
    <w:rsid w:val="00D3515F"/>
    <w:pPr>
      <w:tabs>
        <w:tab w:val="center" w:pos="4536"/>
        <w:tab w:val="right" w:pos="9072"/>
      </w:tabs>
    </w:pPr>
  </w:style>
  <w:style w:type="character" w:customStyle="1" w:styleId="VoettekstChar">
    <w:name w:val="Voettekst Char"/>
    <w:basedOn w:val="Standaardalinea-lettertype"/>
    <w:link w:val="Voettekst"/>
    <w:uiPriority w:val="99"/>
    <w:rsid w:val="00D3515F"/>
    <w:rPr>
      <w:rFonts w:ascii="Arial" w:eastAsia="Times New Roman" w:hAnsi="Arial" w:cs="Times New Roman"/>
      <w:szCs w:val="24"/>
      <w:lang w:eastAsia="nl-NL"/>
    </w:rPr>
  </w:style>
  <w:style w:type="character" w:styleId="Hyperlink">
    <w:name w:val="Hyperlink"/>
    <w:basedOn w:val="Standaardalinea-lettertype"/>
    <w:uiPriority w:val="99"/>
    <w:unhideWhenUsed/>
    <w:rsid w:val="0045350E"/>
    <w:rPr>
      <w:color w:val="0000FF" w:themeColor="hyperlink"/>
      <w:u w:val="single"/>
    </w:rPr>
  </w:style>
  <w:style w:type="paragraph" w:styleId="Voetnoottekst">
    <w:name w:val="footnote text"/>
    <w:aliases w:val="tekst"/>
    <w:basedOn w:val="Standaard"/>
    <w:link w:val="VoetnoottekstChar"/>
    <w:uiPriority w:val="99"/>
    <w:unhideWhenUsed/>
    <w:rsid w:val="000E5728"/>
    <w:rPr>
      <w:sz w:val="20"/>
      <w:szCs w:val="20"/>
    </w:rPr>
  </w:style>
  <w:style w:type="character" w:customStyle="1" w:styleId="VoetnoottekstChar">
    <w:name w:val="Voetnoottekst Char"/>
    <w:aliases w:val="tekst Char"/>
    <w:basedOn w:val="Standaardalinea-lettertype"/>
    <w:link w:val="Voetnoottekst"/>
    <w:uiPriority w:val="99"/>
    <w:rsid w:val="000E5728"/>
    <w:rPr>
      <w:rFonts w:ascii="Arial" w:eastAsia="Times New Roman" w:hAnsi="Arial" w:cs="Times New Roman"/>
      <w:sz w:val="20"/>
      <w:szCs w:val="20"/>
      <w:lang w:eastAsia="nl-NL"/>
    </w:rPr>
  </w:style>
  <w:style w:type="character" w:styleId="Voetnootmarkering">
    <w:name w:val="footnote reference"/>
    <w:aliases w:val="Ref,de nota al pie"/>
    <w:basedOn w:val="Standaardalinea-lettertype"/>
    <w:uiPriority w:val="99"/>
    <w:unhideWhenUsed/>
    <w:rsid w:val="000E5728"/>
    <w:rPr>
      <w:vertAlign w:val="superscript"/>
    </w:rPr>
  </w:style>
  <w:style w:type="character" w:customStyle="1" w:styleId="apple-converted-space">
    <w:name w:val="apple-converted-space"/>
    <w:basedOn w:val="Standaardalinea-lettertype"/>
    <w:rsid w:val="00790CAA"/>
  </w:style>
  <w:style w:type="paragraph" w:styleId="Eindnoottekst">
    <w:name w:val="endnote text"/>
    <w:basedOn w:val="Standaard"/>
    <w:link w:val="EindnoottekstChar"/>
    <w:uiPriority w:val="99"/>
    <w:semiHidden/>
    <w:unhideWhenUsed/>
    <w:rsid w:val="00515BDA"/>
    <w:rPr>
      <w:sz w:val="20"/>
      <w:szCs w:val="20"/>
    </w:rPr>
  </w:style>
  <w:style w:type="character" w:customStyle="1" w:styleId="EindnoottekstChar">
    <w:name w:val="Eindnoottekst Char"/>
    <w:basedOn w:val="Standaardalinea-lettertype"/>
    <w:link w:val="Eindnoottekst"/>
    <w:uiPriority w:val="99"/>
    <w:semiHidden/>
    <w:rsid w:val="00515BDA"/>
    <w:rPr>
      <w:rFonts w:ascii="Arial" w:eastAsia="Times New Roman" w:hAnsi="Arial" w:cs="Times New Roman"/>
      <w:sz w:val="20"/>
      <w:szCs w:val="20"/>
      <w:lang w:eastAsia="nl-NL"/>
    </w:rPr>
  </w:style>
  <w:style w:type="character" w:styleId="Eindnootmarkering">
    <w:name w:val="endnote reference"/>
    <w:basedOn w:val="Standaardalinea-lettertype"/>
    <w:uiPriority w:val="99"/>
    <w:semiHidden/>
    <w:unhideWhenUsed/>
    <w:rsid w:val="00515BDA"/>
    <w:rPr>
      <w:vertAlign w:val="superscript"/>
    </w:rPr>
  </w:style>
  <w:style w:type="paragraph" w:styleId="Documentstructuur">
    <w:name w:val="Document Map"/>
    <w:basedOn w:val="Standaard"/>
    <w:link w:val="DocumentstructuurChar"/>
    <w:uiPriority w:val="99"/>
    <w:semiHidden/>
    <w:unhideWhenUsed/>
    <w:rsid w:val="00FF4E68"/>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FF4E68"/>
    <w:rPr>
      <w:rFonts w:ascii="Tahoma" w:eastAsia="Times New Roman" w:hAnsi="Tahoma" w:cs="Tahoma"/>
      <w:sz w:val="16"/>
      <w:szCs w:val="16"/>
      <w:lang w:eastAsia="nl-NL"/>
    </w:rPr>
  </w:style>
  <w:style w:type="paragraph" w:styleId="Normaalweb">
    <w:name w:val="Normal (Web)"/>
    <w:basedOn w:val="Standaard"/>
    <w:uiPriority w:val="99"/>
    <w:semiHidden/>
    <w:unhideWhenUsed/>
    <w:rsid w:val="004925E5"/>
    <w:pPr>
      <w:spacing w:before="100" w:beforeAutospacing="1" w:after="100" w:afterAutospacing="1"/>
      <w:jc w:val="left"/>
    </w:pPr>
    <w:rPr>
      <w:rFonts w:ascii="Times New Roman" w:hAnsi="Times New Roman"/>
      <w:lang w:eastAsia="nl-BE"/>
    </w:rPr>
  </w:style>
  <w:style w:type="paragraph" w:styleId="Revisie">
    <w:name w:val="Revision"/>
    <w:hidden/>
    <w:uiPriority w:val="99"/>
    <w:semiHidden/>
    <w:rsid w:val="001C40B4"/>
    <w:rPr>
      <w:rFonts w:ascii="Arial" w:eastAsia="Times New Roman" w:hAnsi="Arial" w:cs="Times New Roman"/>
      <w:szCs w:val="24"/>
      <w:lang w:eastAsia="nl-NL"/>
    </w:rPr>
  </w:style>
  <w:style w:type="character" w:customStyle="1" w:styleId="highlight2">
    <w:name w:val="highlight2"/>
    <w:basedOn w:val="Standaardalinea-lettertype"/>
    <w:rsid w:val="005E4587"/>
    <w:rPr>
      <w:vanish w:val="0"/>
      <w:webHidden w:val="0"/>
      <w:shd w:val="clear" w:color="auto" w:fill="FFFF00"/>
      <w:specVanish w:val="0"/>
    </w:rPr>
  </w:style>
  <w:style w:type="character" w:styleId="GevolgdeHyperlink">
    <w:name w:val="FollowedHyperlink"/>
    <w:basedOn w:val="Standaardalinea-lettertype"/>
    <w:uiPriority w:val="99"/>
    <w:semiHidden/>
    <w:unhideWhenUsed/>
    <w:rsid w:val="00057AB7"/>
    <w:rPr>
      <w:color w:val="800080" w:themeColor="followedHyperlink"/>
      <w:u w:val="single"/>
    </w:rPr>
  </w:style>
  <w:style w:type="character" w:styleId="Nadruk">
    <w:name w:val="Emphasis"/>
    <w:basedOn w:val="Standaardalinea-lettertype"/>
    <w:uiPriority w:val="20"/>
    <w:qFormat/>
    <w:rsid w:val="00D16889"/>
    <w:rPr>
      <w:i/>
      <w:iCs/>
    </w:rPr>
  </w:style>
  <w:style w:type="character" w:styleId="HTML-citaat">
    <w:name w:val="HTML Cite"/>
    <w:basedOn w:val="Standaardalinea-lettertype"/>
    <w:uiPriority w:val="99"/>
    <w:semiHidden/>
    <w:unhideWhenUsed/>
    <w:rsid w:val="005E0B2F"/>
    <w:rPr>
      <w:i/>
      <w:iCs/>
    </w:rPr>
  </w:style>
  <w:style w:type="table" w:styleId="Tabelraster">
    <w:name w:val="Table Grid"/>
    <w:basedOn w:val="Standaardtabel"/>
    <w:uiPriority w:val="59"/>
    <w:rsid w:val="00A031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eenafstand">
    <w:name w:val="No Spacing"/>
    <w:uiPriority w:val="1"/>
    <w:qFormat/>
    <w:rsid w:val="00954711"/>
    <w:pPr>
      <w:jc w:val="both"/>
    </w:pPr>
    <w:rPr>
      <w:rFonts w:eastAsia="Times New Roman" w:cs="Times New Roman"/>
      <w:sz w:val="22"/>
      <w:szCs w:val="24"/>
      <w:lang w:eastAsia="nl-NL"/>
    </w:rPr>
  </w:style>
  <w:style w:type="character" w:customStyle="1" w:styleId="date-display-single">
    <w:name w:val="date-display-single"/>
    <w:basedOn w:val="Standaardalinea-lettertype"/>
    <w:rsid w:val="00626D40"/>
  </w:style>
  <w:style w:type="character" w:styleId="Zwaar">
    <w:name w:val="Strong"/>
    <w:basedOn w:val="Standaardalinea-lettertype"/>
    <w:uiPriority w:val="22"/>
    <w:qFormat/>
    <w:rsid w:val="00626D40"/>
    <w:rPr>
      <w:b/>
      <w:bCs/>
    </w:rPr>
  </w:style>
  <w:style w:type="character" w:customStyle="1" w:styleId="article-section">
    <w:name w:val="article-section"/>
    <w:basedOn w:val="Standaardalinea-lettertype"/>
    <w:rsid w:val="002D22B9"/>
  </w:style>
  <w:style w:type="character" w:customStyle="1" w:styleId="divider">
    <w:name w:val="divider"/>
    <w:basedOn w:val="Standaardalinea-lettertype"/>
    <w:rsid w:val="002D22B9"/>
  </w:style>
  <w:style w:type="character" w:customStyle="1" w:styleId="timestamp">
    <w:name w:val="timestamp"/>
    <w:basedOn w:val="Standaardalinea-lettertype"/>
    <w:rsid w:val="002D22B9"/>
  </w:style>
  <w:style w:type="character" w:customStyle="1" w:styleId="related-topics-title">
    <w:name w:val="related-topics-title"/>
    <w:basedOn w:val="Standaardalinea-lettertype"/>
    <w:rsid w:val="002D22B9"/>
  </w:style>
  <w:style w:type="character" w:customStyle="1" w:styleId="location">
    <w:name w:val="location"/>
    <w:basedOn w:val="Standaardalinea-lettertype"/>
    <w:rsid w:val="002D22B9"/>
  </w:style>
  <w:style w:type="character" w:customStyle="1" w:styleId="byline">
    <w:name w:val="byline"/>
    <w:basedOn w:val="Standaardalinea-lettertype"/>
    <w:rsid w:val="002D22B9"/>
  </w:style>
  <w:style w:type="paragraph" w:customStyle="1" w:styleId="Default">
    <w:name w:val="Default"/>
    <w:rsid w:val="0028137D"/>
    <w:pPr>
      <w:autoSpaceDE w:val="0"/>
      <w:autoSpaceDN w:val="0"/>
      <w:adjustRightInd w:val="0"/>
    </w:pPr>
    <w:rPr>
      <w:rFonts w:ascii="Times New Roman" w:eastAsia="Calibri" w:hAnsi="Times New Roman" w:cs="Times New Roman"/>
      <w:color w:val="000000"/>
      <w:szCs w:val="24"/>
      <w:lang w:eastAsia="nl-BE"/>
    </w:rPr>
  </w:style>
</w:styles>
</file>

<file path=word/webSettings.xml><?xml version="1.0" encoding="utf-8"?>
<w:webSettings xmlns:r="http://schemas.openxmlformats.org/officeDocument/2006/relationships" xmlns:w="http://schemas.openxmlformats.org/wordprocessingml/2006/main">
  <w:divs>
    <w:div w:id="109856379">
      <w:bodyDiv w:val="1"/>
      <w:marLeft w:val="0"/>
      <w:marRight w:val="0"/>
      <w:marTop w:val="0"/>
      <w:marBottom w:val="0"/>
      <w:divBdr>
        <w:top w:val="none" w:sz="0" w:space="0" w:color="auto"/>
        <w:left w:val="none" w:sz="0" w:space="0" w:color="auto"/>
        <w:bottom w:val="none" w:sz="0" w:space="0" w:color="auto"/>
        <w:right w:val="none" w:sz="0" w:space="0" w:color="auto"/>
      </w:divBdr>
    </w:div>
    <w:div w:id="116880245">
      <w:bodyDiv w:val="1"/>
      <w:marLeft w:val="0"/>
      <w:marRight w:val="0"/>
      <w:marTop w:val="0"/>
      <w:marBottom w:val="0"/>
      <w:divBdr>
        <w:top w:val="none" w:sz="0" w:space="0" w:color="auto"/>
        <w:left w:val="none" w:sz="0" w:space="0" w:color="auto"/>
        <w:bottom w:val="none" w:sz="0" w:space="0" w:color="auto"/>
        <w:right w:val="none" w:sz="0" w:space="0" w:color="auto"/>
      </w:divBdr>
    </w:div>
    <w:div w:id="323319196">
      <w:bodyDiv w:val="1"/>
      <w:marLeft w:val="0"/>
      <w:marRight w:val="0"/>
      <w:marTop w:val="0"/>
      <w:marBottom w:val="0"/>
      <w:divBdr>
        <w:top w:val="none" w:sz="0" w:space="0" w:color="auto"/>
        <w:left w:val="none" w:sz="0" w:space="0" w:color="auto"/>
        <w:bottom w:val="none" w:sz="0" w:space="0" w:color="auto"/>
        <w:right w:val="none" w:sz="0" w:space="0" w:color="auto"/>
      </w:divBdr>
    </w:div>
    <w:div w:id="326056128">
      <w:bodyDiv w:val="1"/>
      <w:marLeft w:val="0"/>
      <w:marRight w:val="0"/>
      <w:marTop w:val="0"/>
      <w:marBottom w:val="0"/>
      <w:divBdr>
        <w:top w:val="none" w:sz="0" w:space="0" w:color="auto"/>
        <w:left w:val="none" w:sz="0" w:space="0" w:color="auto"/>
        <w:bottom w:val="none" w:sz="0" w:space="0" w:color="auto"/>
        <w:right w:val="none" w:sz="0" w:space="0" w:color="auto"/>
      </w:divBdr>
    </w:div>
    <w:div w:id="332071853">
      <w:bodyDiv w:val="1"/>
      <w:marLeft w:val="0"/>
      <w:marRight w:val="0"/>
      <w:marTop w:val="0"/>
      <w:marBottom w:val="0"/>
      <w:divBdr>
        <w:top w:val="none" w:sz="0" w:space="0" w:color="auto"/>
        <w:left w:val="none" w:sz="0" w:space="0" w:color="auto"/>
        <w:bottom w:val="none" w:sz="0" w:space="0" w:color="auto"/>
        <w:right w:val="none" w:sz="0" w:space="0" w:color="auto"/>
      </w:divBdr>
      <w:divsChild>
        <w:div w:id="309559078">
          <w:marLeft w:val="0"/>
          <w:marRight w:val="0"/>
          <w:marTop w:val="0"/>
          <w:marBottom w:val="210"/>
          <w:divBdr>
            <w:top w:val="none" w:sz="0" w:space="0" w:color="auto"/>
            <w:left w:val="none" w:sz="0" w:space="0" w:color="auto"/>
            <w:bottom w:val="none" w:sz="0" w:space="0" w:color="auto"/>
            <w:right w:val="none" w:sz="0" w:space="0" w:color="auto"/>
          </w:divBdr>
          <w:divsChild>
            <w:div w:id="460196839">
              <w:marLeft w:val="0"/>
              <w:marRight w:val="0"/>
              <w:marTop w:val="0"/>
              <w:marBottom w:val="0"/>
              <w:divBdr>
                <w:top w:val="none" w:sz="0" w:space="0" w:color="auto"/>
                <w:left w:val="none" w:sz="0" w:space="0" w:color="auto"/>
                <w:bottom w:val="none" w:sz="0" w:space="0" w:color="auto"/>
                <w:right w:val="none" w:sz="0" w:space="0" w:color="auto"/>
              </w:divBdr>
            </w:div>
            <w:div w:id="462968588">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381097517">
      <w:bodyDiv w:val="1"/>
      <w:marLeft w:val="0"/>
      <w:marRight w:val="0"/>
      <w:marTop w:val="0"/>
      <w:marBottom w:val="0"/>
      <w:divBdr>
        <w:top w:val="none" w:sz="0" w:space="0" w:color="auto"/>
        <w:left w:val="none" w:sz="0" w:space="0" w:color="auto"/>
        <w:bottom w:val="none" w:sz="0" w:space="0" w:color="auto"/>
        <w:right w:val="none" w:sz="0" w:space="0" w:color="auto"/>
      </w:divBdr>
    </w:div>
    <w:div w:id="393164061">
      <w:bodyDiv w:val="1"/>
      <w:marLeft w:val="0"/>
      <w:marRight w:val="0"/>
      <w:marTop w:val="0"/>
      <w:marBottom w:val="0"/>
      <w:divBdr>
        <w:top w:val="none" w:sz="0" w:space="0" w:color="auto"/>
        <w:left w:val="none" w:sz="0" w:space="0" w:color="auto"/>
        <w:bottom w:val="none" w:sz="0" w:space="0" w:color="auto"/>
        <w:right w:val="none" w:sz="0" w:space="0" w:color="auto"/>
      </w:divBdr>
      <w:divsChild>
        <w:div w:id="1114053247">
          <w:marLeft w:val="0"/>
          <w:marRight w:val="0"/>
          <w:marTop w:val="0"/>
          <w:marBottom w:val="0"/>
          <w:divBdr>
            <w:top w:val="none" w:sz="0" w:space="0" w:color="auto"/>
            <w:left w:val="none" w:sz="0" w:space="0" w:color="auto"/>
            <w:bottom w:val="none" w:sz="0" w:space="0" w:color="auto"/>
            <w:right w:val="none" w:sz="0" w:space="0" w:color="auto"/>
          </w:divBdr>
          <w:divsChild>
            <w:div w:id="2109351070">
              <w:marLeft w:val="0"/>
              <w:marRight w:val="0"/>
              <w:marTop w:val="0"/>
              <w:marBottom w:val="0"/>
              <w:divBdr>
                <w:top w:val="none" w:sz="0" w:space="0" w:color="auto"/>
                <w:left w:val="none" w:sz="0" w:space="0" w:color="auto"/>
                <w:bottom w:val="none" w:sz="0" w:space="0" w:color="auto"/>
                <w:right w:val="none" w:sz="0" w:space="0" w:color="auto"/>
              </w:divBdr>
              <w:divsChild>
                <w:div w:id="1264802062">
                  <w:marLeft w:val="-225"/>
                  <w:marRight w:val="-225"/>
                  <w:marTop w:val="0"/>
                  <w:marBottom w:val="0"/>
                  <w:divBdr>
                    <w:top w:val="none" w:sz="0" w:space="0" w:color="auto"/>
                    <w:left w:val="none" w:sz="0" w:space="0" w:color="auto"/>
                    <w:bottom w:val="none" w:sz="0" w:space="0" w:color="auto"/>
                    <w:right w:val="none" w:sz="0" w:space="0" w:color="auto"/>
                  </w:divBdr>
                  <w:divsChild>
                    <w:div w:id="1557080682">
                      <w:marLeft w:val="0"/>
                      <w:marRight w:val="0"/>
                      <w:marTop w:val="0"/>
                      <w:marBottom w:val="0"/>
                      <w:divBdr>
                        <w:top w:val="none" w:sz="0" w:space="0" w:color="auto"/>
                        <w:left w:val="none" w:sz="0" w:space="0" w:color="auto"/>
                        <w:bottom w:val="none" w:sz="0" w:space="0" w:color="auto"/>
                        <w:right w:val="none" w:sz="0" w:space="0" w:color="auto"/>
                      </w:divBdr>
                      <w:divsChild>
                        <w:div w:id="748815956">
                          <w:marLeft w:val="-225"/>
                          <w:marRight w:val="-225"/>
                          <w:marTop w:val="0"/>
                          <w:marBottom w:val="0"/>
                          <w:divBdr>
                            <w:top w:val="none" w:sz="0" w:space="0" w:color="auto"/>
                            <w:left w:val="none" w:sz="0" w:space="0" w:color="auto"/>
                            <w:bottom w:val="none" w:sz="0" w:space="0" w:color="auto"/>
                            <w:right w:val="none" w:sz="0" w:space="0" w:color="auto"/>
                          </w:divBdr>
                          <w:divsChild>
                            <w:div w:id="1592350737">
                              <w:marLeft w:val="0"/>
                              <w:marRight w:val="0"/>
                              <w:marTop w:val="0"/>
                              <w:marBottom w:val="0"/>
                              <w:divBdr>
                                <w:top w:val="none" w:sz="0" w:space="0" w:color="auto"/>
                                <w:left w:val="none" w:sz="0" w:space="0" w:color="auto"/>
                                <w:bottom w:val="none" w:sz="0" w:space="0" w:color="auto"/>
                                <w:right w:val="none" w:sz="0" w:space="0" w:color="auto"/>
                              </w:divBdr>
                              <w:divsChild>
                                <w:div w:id="2063096554">
                                  <w:marLeft w:val="0"/>
                                  <w:marRight w:val="0"/>
                                  <w:marTop w:val="0"/>
                                  <w:marBottom w:val="0"/>
                                  <w:divBdr>
                                    <w:top w:val="none" w:sz="0" w:space="0" w:color="auto"/>
                                    <w:left w:val="single" w:sz="6" w:space="0" w:color="E9E9E9"/>
                                    <w:bottom w:val="none" w:sz="0" w:space="0" w:color="auto"/>
                                    <w:right w:val="none" w:sz="0" w:space="0" w:color="auto"/>
                                  </w:divBdr>
                                  <w:divsChild>
                                    <w:div w:id="1048917189">
                                      <w:marLeft w:val="0"/>
                                      <w:marRight w:val="0"/>
                                      <w:marTop w:val="0"/>
                                      <w:marBottom w:val="0"/>
                                      <w:divBdr>
                                        <w:top w:val="none" w:sz="0" w:space="0" w:color="auto"/>
                                        <w:left w:val="none" w:sz="0" w:space="0" w:color="auto"/>
                                        <w:bottom w:val="none" w:sz="0" w:space="0" w:color="auto"/>
                                        <w:right w:val="none" w:sz="0" w:space="0" w:color="auto"/>
                                      </w:divBdr>
                                      <w:divsChild>
                                        <w:div w:id="179050476">
                                          <w:marLeft w:val="0"/>
                                          <w:marRight w:val="0"/>
                                          <w:marTop w:val="0"/>
                                          <w:marBottom w:val="0"/>
                                          <w:divBdr>
                                            <w:top w:val="none" w:sz="0" w:space="0" w:color="auto"/>
                                            <w:left w:val="none" w:sz="0" w:space="0" w:color="auto"/>
                                            <w:bottom w:val="none" w:sz="0" w:space="0" w:color="auto"/>
                                            <w:right w:val="none" w:sz="0" w:space="0" w:color="auto"/>
                                          </w:divBdr>
                                          <w:divsChild>
                                            <w:div w:id="2066568035">
                                              <w:marLeft w:val="0"/>
                                              <w:marRight w:val="0"/>
                                              <w:marTop w:val="0"/>
                                              <w:marBottom w:val="0"/>
                                              <w:divBdr>
                                                <w:top w:val="none" w:sz="0" w:space="0" w:color="auto"/>
                                                <w:left w:val="none" w:sz="0" w:space="0" w:color="auto"/>
                                                <w:bottom w:val="none" w:sz="0" w:space="0" w:color="auto"/>
                                                <w:right w:val="none" w:sz="0" w:space="0" w:color="auto"/>
                                              </w:divBdr>
                                              <w:divsChild>
                                                <w:div w:id="1124038694">
                                                  <w:marLeft w:val="0"/>
                                                  <w:marRight w:val="0"/>
                                                  <w:marTop w:val="0"/>
                                                  <w:marBottom w:val="0"/>
                                                  <w:divBdr>
                                                    <w:top w:val="none" w:sz="0" w:space="0" w:color="auto"/>
                                                    <w:left w:val="none" w:sz="0" w:space="0" w:color="auto"/>
                                                    <w:bottom w:val="none" w:sz="0" w:space="0" w:color="auto"/>
                                                    <w:right w:val="none" w:sz="0" w:space="0" w:color="auto"/>
                                                  </w:divBdr>
                                                  <w:divsChild>
                                                    <w:div w:id="618995289">
                                                      <w:marLeft w:val="0"/>
                                                      <w:marRight w:val="0"/>
                                                      <w:marTop w:val="0"/>
                                                      <w:marBottom w:val="0"/>
                                                      <w:divBdr>
                                                        <w:top w:val="none" w:sz="0" w:space="0" w:color="auto"/>
                                                        <w:left w:val="none" w:sz="0" w:space="0" w:color="auto"/>
                                                        <w:bottom w:val="none" w:sz="0" w:space="0" w:color="auto"/>
                                                        <w:right w:val="none" w:sz="0" w:space="0" w:color="auto"/>
                                                      </w:divBdr>
                                                      <w:divsChild>
                                                        <w:div w:id="40059339">
                                                          <w:marLeft w:val="0"/>
                                                          <w:marRight w:val="0"/>
                                                          <w:marTop w:val="0"/>
                                                          <w:marBottom w:val="0"/>
                                                          <w:divBdr>
                                                            <w:top w:val="none" w:sz="0" w:space="0" w:color="auto"/>
                                                            <w:left w:val="none" w:sz="0" w:space="0" w:color="auto"/>
                                                            <w:bottom w:val="none" w:sz="0" w:space="0" w:color="auto"/>
                                                            <w:right w:val="none" w:sz="0" w:space="0" w:color="auto"/>
                                                          </w:divBdr>
                                                          <w:divsChild>
                                                            <w:div w:id="1559393058">
                                                              <w:marLeft w:val="0"/>
                                                              <w:marRight w:val="0"/>
                                                              <w:marTop w:val="0"/>
                                                              <w:marBottom w:val="0"/>
                                                              <w:divBdr>
                                                                <w:top w:val="none" w:sz="0" w:space="0" w:color="auto"/>
                                                                <w:left w:val="none" w:sz="0" w:space="0" w:color="auto"/>
                                                                <w:bottom w:val="none" w:sz="0" w:space="0" w:color="auto"/>
                                                                <w:right w:val="none" w:sz="0" w:space="0" w:color="auto"/>
                                                              </w:divBdr>
                                                              <w:divsChild>
                                                                <w:div w:id="145301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82438943">
      <w:bodyDiv w:val="1"/>
      <w:marLeft w:val="0"/>
      <w:marRight w:val="0"/>
      <w:marTop w:val="0"/>
      <w:marBottom w:val="0"/>
      <w:divBdr>
        <w:top w:val="none" w:sz="0" w:space="0" w:color="auto"/>
        <w:left w:val="none" w:sz="0" w:space="0" w:color="auto"/>
        <w:bottom w:val="none" w:sz="0" w:space="0" w:color="auto"/>
        <w:right w:val="none" w:sz="0" w:space="0" w:color="auto"/>
      </w:divBdr>
      <w:divsChild>
        <w:div w:id="545723962">
          <w:marLeft w:val="0"/>
          <w:marRight w:val="0"/>
          <w:marTop w:val="0"/>
          <w:marBottom w:val="0"/>
          <w:divBdr>
            <w:top w:val="none" w:sz="0" w:space="0" w:color="auto"/>
            <w:left w:val="none" w:sz="0" w:space="0" w:color="auto"/>
            <w:bottom w:val="none" w:sz="0" w:space="0" w:color="auto"/>
            <w:right w:val="none" w:sz="0" w:space="0" w:color="auto"/>
          </w:divBdr>
          <w:divsChild>
            <w:div w:id="667169703">
              <w:marLeft w:val="0"/>
              <w:marRight w:val="0"/>
              <w:marTop w:val="0"/>
              <w:marBottom w:val="0"/>
              <w:divBdr>
                <w:top w:val="none" w:sz="0" w:space="0" w:color="auto"/>
                <w:left w:val="none" w:sz="0" w:space="0" w:color="auto"/>
                <w:bottom w:val="none" w:sz="0" w:space="0" w:color="auto"/>
                <w:right w:val="none" w:sz="0" w:space="0" w:color="auto"/>
              </w:divBdr>
            </w:div>
          </w:divsChild>
        </w:div>
        <w:div w:id="972830498">
          <w:marLeft w:val="0"/>
          <w:marRight w:val="0"/>
          <w:marTop w:val="0"/>
          <w:marBottom w:val="0"/>
          <w:divBdr>
            <w:top w:val="none" w:sz="0" w:space="0" w:color="auto"/>
            <w:left w:val="none" w:sz="0" w:space="0" w:color="auto"/>
            <w:bottom w:val="none" w:sz="0" w:space="0" w:color="auto"/>
            <w:right w:val="none" w:sz="0" w:space="0" w:color="auto"/>
          </w:divBdr>
        </w:div>
      </w:divsChild>
    </w:div>
    <w:div w:id="716003130">
      <w:bodyDiv w:val="1"/>
      <w:marLeft w:val="0"/>
      <w:marRight w:val="0"/>
      <w:marTop w:val="0"/>
      <w:marBottom w:val="0"/>
      <w:divBdr>
        <w:top w:val="none" w:sz="0" w:space="0" w:color="auto"/>
        <w:left w:val="none" w:sz="0" w:space="0" w:color="auto"/>
        <w:bottom w:val="none" w:sz="0" w:space="0" w:color="auto"/>
        <w:right w:val="none" w:sz="0" w:space="0" w:color="auto"/>
      </w:divBdr>
    </w:div>
    <w:div w:id="721102713">
      <w:bodyDiv w:val="1"/>
      <w:marLeft w:val="0"/>
      <w:marRight w:val="0"/>
      <w:marTop w:val="0"/>
      <w:marBottom w:val="0"/>
      <w:divBdr>
        <w:top w:val="none" w:sz="0" w:space="0" w:color="auto"/>
        <w:left w:val="none" w:sz="0" w:space="0" w:color="auto"/>
        <w:bottom w:val="none" w:sz="0" w:space="0" w:color="auto"/>
        <w:right w:val="none" w:sz="0" w:space="0" w:color="auto"/>
      </w:divBdr>
    </w:div>
    <w:div w:id="783157162">
      <w:bodyDiv w:val="1"/>
      <w:marLeft w:val="0"/>
      <w:marRight w:val="0"/>
      <w:marTop w:val="0"/>
      <w:marBottom w:val="0"/>
      <w:divBdr>
        <w:top w:val="none" w:sz="0" w:space="0" w:color="auto"/>
        <w:left w:val="none" w:sz="0" w:space="0" w:color="auto"/>
        <w:bottom w:val="none" w:sz="0" w:space="0" w:color="auto"/>
        <w:right w:val="none" w:sz="0" w:space="0" w:color="auto"/>
      </w:divBdr>
    </w:div>
    <w:div w:id="798106214">
      <w:bodyDiv w:val="1"/>
      <w:marLeft w:val="0"/>
      <w:marRight w:val="0"/>
      <w:marTop w:val="0"/>
      <w:marBottom w:val="0"/>
      <w:divBdr>
        <w:top w:val="none" w:sz="0" w:space="0" w:color="auto"/>
        <w:left w:val="none" w:sz="0" w:space="0" w:color="auto"/>
        <w:bottom w:val="none" w:sz="0" w:space="0" w:color="auto"/>
        <w:right w:val="none" w:sz="0" w:space="0" w:color="auto"/>
      </w:divBdr>
    </w:div>
    <w:div w:id="862747098">
      <w:bodyDiv w:val="1"/>
      <w:marLeft w:val="0"/>
      <w:marRight w:val="0"/>
      <w:marTop w:val="0"/>
      <w:marBottom w:val="0"/>
      <w:divBdr>
        <w:top w:val="none" w:sz="0" w:space="0" w:color="auto"/>
        <w:left w:val="none" w:sz="0" w:space="0" w:color="auto"/>
        <w:bottom w:val="none" w:sz="0" w:space="0" w:color="auto"/>
        <w:right w:val="none" w:sz="0" w:space="0" w:color="auto"/>
      </w:divBdr>
      <w:divsChild>
        <w:div w:id="291253467">
          <w:marLeft w:val="0"/>
          <w:marRight w:val="0"/>
          <w:marTop w:val="0"/>
          <w:marBottom w:val="0"/>
          <w:divBdr>
            <w:top w:val="none" w:sz="0" w:space="0" w:color="auto"/>
            <w:left w:val="none" w:sz="0" w:space="0" w:color="auto"/>
            <w:bottom w:val="none" w:sz="0" w:space="0" w:color="auto"/>
            <w:right w:val="none" w:sz="0" w:space="0" w:color="auto"/>
          </w:divBdr>
        </w:div>
        <w:div w:id="1807232588">
          <w:marLeft w:val="0"/>
          <w:marRight w:val="0"/>
          <w:marTop w:val="0"/>
          <w:marBottom w:val="0"/>
          <w:divBdr>
            <w:top w:val="none" w:sz="0" w:space="0" w:color="auto"/>
            <w:left w:val="none" w:sz="0" w:space="0" w:color="auto"/>
            <w:bottom w:val="none" w:sz="0" w:space="0" w:color="auto"/>
            <w:right w:val="none" w:sz="0" w:space="0" w:color="auto"/>
          </w:divBdr>
        </w:div>
      </w:divsChild>
    </w:div>
    <w:div w:id="948782314">
      <w:bodyDiv w:val="1"/>
      <w:marLeft w:val="0"/>
      <w:marRight w:val="0"/>
      <w:marTop w:val="0"/>
      <w:marBottom w:val="0"/>
      <w:divBdr>
        <w:top w:val="none" w:sz="0" w:space="0" w:color="auto"/>
        <w:left w:val="none" w:sz="0" w:space="0" w:color="auto"/>
        <w:bottom w:val="none" w:sz="0" w:space="0" w:color="auto"/>
        <w:right w:val="none" w:sz="0" w:space="0" w:color="auto"/>
      </w:divBdr>
    </w:div>
    <w:div w:id="961693604">
      <w:bodyDiv w:val="1"/>
      <w:marLeft w:val="0"/>
      <w:marRight w:val="0"/>
      <w:marTop w:val="0"/>
      <w:marBottom w:val="0"/>
      <w:divBdr>
        <w:top w:val="none" w:sz="0" w:space="0" w:color="auto"/>
        <w:left w:val="none" w:sz="0" w:space="0" w:color="auto"/>
        <w:bottom w:val="none" w:sz="0" w:space="0" w:color="auto"/>
        <w:right w:val="none" w:sz="0" w:space="0" w:color="auto"/>
      </w:divBdr>
    </w:div>
    <w:div w:id="1038550193">
      <w:bodyDiv w:val="1"/>
      <w:marLeft w:val="0"/>
      <w:marRight w:val="0"/>
      <w:marTop w:val="0"/>
      <w:marBottom w:val="0"/>
      <w:divBdr>
        <w:top w:val="none" w:sz="0" w:space="0" w:color="auto"/>
        <w:left w:val="none" w:sz="0" w:space="0" w:color="auto"/>
        <w:bottom w:val="none" w:sz="0" w:space="0" w:color="auto"/>
        <w:right w:val="none" w:sz="0" w:space="0" w:color="auto"/>
      </w:divBdr>
    </w:div>
    <w:div w:id="1222058515">
      <w:bodyDiv w:val="1"/>
      <w:marLeft w:val="0"/>
      <w:marRight w:val="0"/>
      <w:marTop w:val="0"/>
      <w:marBottom w:val="0"/>
      <w:divBdr>
        <w:top w:val="none" w:sz="0" w:space="0" w:color="auto"/>
        <w:left w:val="none" w:sz="0" w:space="0" w:color="auto"/>
        <w:bottom w:val="none" w:sz="0" w:space="0" w:color="auto"/>
        <w:right w:val="none" w:sz="0" w:space="0" w:color="auto"/>
      </w:divBdr>
    </w:div>
    <w:div w:id="1222323681">
      <w:bodyDiv w:val="1"/>
      <w:marLeft w:val="0"/>
      <w:marRight w:val="0"/>
      <w:marTop w:val="0"/>
      <w:marBottom w:val="0"/>
      <w:divBdr>
        <w:top w:val="none" w:sz="0" w:space="0" w:color="auto"/>
        <w:left w:val="none" w:sz="0" w:space="0" w:color="auto"/>
        <w:bottom w:val="none" w:sz="0" w:space="0" w:color="auto"/>
        <w:right w:val="none" w:sz="0" w:space="0" w:color="auto"/>
      </w:divBdr>
    </w:div>
    <w:div w:id="1411854133">
      <w:bodyDiv w:val="1"/>
      <w:marLeft w:val="0"/>
      <w:marRight w:val="0"/>
      <w:marTop w:val="0"/>
      <w:marBottom w:val="0"/>
      <w:divBdr>
        <w:top w:val="none" w:sz="0" w:space="0" w:color="auto"/>
        <w:left w:val="none" w:sz="0" w:space="0" w:color="auto"/>
        <w:bottom w:val="none" w:sz="0" w:space="0" w:color="auto"/>
        <w:right w:val="none" w:sz="0" w:space="0" w:color="auto"/>
      </w:divBdr>
    </w:div>
    <w:div w:id="1435319798">
      <w:bodyDiv w:val="1"/>
      <w:marLeft w:val="0"/>
      <w:marRight w:val="0"/>
      <w:marTop w:val="0"/>
      <w:marBottom w:val="0"/>
      <w:divBdr>
        <w:top w:val="none" w:sz="0" w:space="0" w:color="auto"/>
        <w:left w:val="none" w:sz="0" w:space="0" w:color="auto"/>
        <w:bottom w:val="none" w:sz="0" w:space="0" w:color="auto"/>
        <w:right w:val="none" w:sz="0" w:space="0" w:color="auto"/>
      </w:divBdr>
      <w:divsChild>
        <w:div w:id="422844728">
          <w:marLeft w:val="0"/>
          <w:marRight w:val="0"/>
          <w:marTop w:val="0"/>
          <w:marBottom w:val="115"/>
          <w:divBdr>
            <w:top w:val="none" w:sz="0" w:space="0" w:color="auto"/>
            <w:left w:val="none" w:sz="0" w:space="0" w:color="auto"/>
            <w:bottom w:val="none" w:sz="0" w:space="0" w:color="auto"/>
            <w:right w:val="none" w:sz="0" w:space="0" w:color="auto"/>
          </w:divBdr>
          <w:divsChild>
            <w:div w:id="1319577019">
              <w:marLeft w:val="0"/>
              <w:marRight w:val="0"/>
              <w:marTop w:val="0"/>
              <w:marBottom w:val="0"/>
              <w:divBdr>
                <w:top w:val="none" w:sz="0" w:space="0" w:color="auto"/>
                <w:left w:val="none" w:sz="0" w:space="0" w:color="auto"/>
                <w:bottom w:val="none" w:sz="0" w:space="0" w:color="auto"/>
                <w:right w:val="none" w:sz="0" w:space="0" w:color="auto"/>
              </w:divBdr>
              <w:divsChild>
                <w:div w:id="163617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228804">
          <w:marLeft w:val="0"/>
          <w:marRight w:val="0"/>
          <w:marTop w:val="0"/>
          <w:marBottom w:val="115"/>
          <w:divBdr>
            <w:top w:val="none" w:sz="0" w:space="0" w:color="auto"/>
            <w:left w:val="none" w:sz="0" w:space="0" w:color="auto"/>
            <w:bottom w:val="none" w:sz="0" w:space="0" w:color="auto"/>
            <w:right w:val="none" w:sz="0" w:space="0" w:color="auto"/>
          </w:divBdr>
          <w:divsChild>
            <w:div w:id="578178160">
              <w:marLeft w:val="0"/>
              <w:marRight w:val="0"/>
              <w:marTop w:val="0"/>
              <w:marBottom w:val="0"/>
              <w:divBdr>
                <w:top w:val="none" w:sz="0" w:space="0" w:color="auto"/>
                <w:left w:val="none" w:sz="0" w:space="0" w:color="auto"/>
                <w:bottom w:val="none" w:sz="0" w:space="0" w:color="auto"/>
                <w:right w:val="none" w:sz="0" w:space="0" w:color="auto"/>
              </w:divBdr>
              <w:divsChild>
                <w:div w:id="1014647444">
                  <w:marLeft w:val="0"/>
                  <w:marRight w:val="0"/>
                  <w:marTop w:val="0"/>
                  <w:marBottom w:val="0"/>
                  <w:divBdr>
                    <w:top w:val="none" w:sz="0" w:space="0" w:color="auto"/>
                    <w:left w:val="none" w:sz="0" w:space="0" w:color="auto"/>
                    <w:bottom w:val="none" w:sz="0" w:space="0" w:color="auto"/>
                    <w:right w:val="none" w:sz="0" w:space="0" w:color="auto"/>
                  </w:divBdr>
                  <w:divsChild>
                    <w:div w:id="199814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737304">
          <w:marLeft w:val="0"/>
          <w:marRight w:val="0"/>
          <w:marTop w:val="0"/>
          <w:marBottom w:val="0"/>
          <w:divBdr>
            <w:top w:val="none" w:sz="0" w:space="0" w:color="auto"/>
            <w:left w:val="none" w:sz="0" w:space="0" w:color="auto"/>
            <w:bottom w:val="none" w:sz="0" w:space="0" w:color="auto"/>
            <w:right w:val="none" w:sz="0" w:space="0" w:color="auto"/>
          </w:divBdr>
          <w:divsChild>
            <w:div w:id="164785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023450">
      <w:bodyDiv w:val="1"/>
      <w:marLeft w:val="0"/>
      <w:marRight w:val="0"/>
      <w:marTop w:val="0"/>
      <w:marBottom w:val="0"/>
      <w:divBdr>
        <w:top w:val="none" w:sz="0" w:space="0" w:color="auto"/>
        <w:left w:val="none" w:sz="0" w:space="0" w:color="auto"/>
        <w:bottom w:val="none" w:sz="0" w:space="0" w:color="auto"/>
        <w:right w:val="none" w:sz="0" w:space="0" w:color="auto"/>
      </w:divBdr>
    </w:div>
    <w:div w:id="1503743514">
      <w:bodyDiv w:val="1"/>
      <w:marLeft w:val="0"/>
      <w:marRight w:val="0"/>
      <w:marTop w:val="0"/>
      <w:marBottom w:val="0"/>
      <w:divBdr>
        <w:top w:val="none" w:sz="0" w:space="0" w:color="auto"/>
        <w:left w:val="none" w:sz="0" w:space="0" w:color="auto"/>
        <w:bottom w:val="none" w:sz="0" w:space="0" w:color="auto"/>
        <w:right w:val="none" w:sz="0" w:space="0" w:color="auto"/>
      </w:divBdr>
    </w:div>
    <w:div w:id="1504977073">
      <w:bodyDiv w:val="1"/>
      <w:marLeft w:val="0"/>
      <w:marRight w:val="0"/>
      <w:marTop w:val="0"/>
      <w:marBottom w:val="0"/>
      <w:divBdr>
        <w:top w:val="none" w:sz="0" w:space="0" w:color="auto"/>
        <w:left w:val="none" w:sz="0" w:space="0" w:color="auto"/>
        <w:bottom w:val="none" w:sz="0" w:space="0" w:color="auto"/>
        <w:right w:val="none" w:sz="0" w:space="0" w:color="auto"/>
      </w:divBdr>
    </w:div>
    <w:div w:id="1505782602">
      <w:bodyDiv w:val="1"/>
      <w:marLeft w:val="0"/>
      <w:marRight w:val="0"/>
      <w:marTop w:val="0"/>
      <w:marBottom w:val="0"/>
      <w:divBdr>
        <w:top w:val="none" w:sz="0" w:space="0" w:color="auto"/>
        <w:left w:val="none" w:sz="0" w:space="0" w:color="auto"/>
        <w:bottom w:val="none" w:sz="0" w:space="0" w:color="auto"/>
        <w:right w:val="none" w:sz="0" w:space="0" w:color="auto"/>
      </w:divBdr>
    </w:div>
    <w:div w:id="1651446314">
      <w:bodyDiv w:val="1"/>
      <w:marLeft w:val="0"/>
      <w:marRight w:val="0"/>
      <w:marTop w:val="0"/>
      <w:marBottom w:val="0"/>
      <w:divBdr>
        <w:top w:val="none" w:sz="0" w:space="0" w:color="auto"/>
        <w:left w:val="none" w:sz="0" w:space="0" w:color="auto"/>
        <w:bottom w:val="none" w:sz="0" w:space="0" w:color="auto"/>
        <w:right w:val="none" w:sz="0" w:space="0" w:color="auto"/>
      </w:divBdr>
    </w:div>
    <w:div w:id="1655138896">
      <w:bodyDiv w:val="1"/>
      <w:marLeft w:val="0"/>
      <w:marRight w:val="0"/>
      <w:marTop w:val="0"/>
      <w:marBottom w:val="0"/>
      <w:divBdr>
        <w:top w:val="none" w:sz="0" w:space="0" w:color="auto"/>
        <w:left w:val="none" w:sz="0" w:space="0" w:color="auto"/>
        <w:bottom w:val="none" w:sz="0" w:space="0" w:color="auto"/>
        <w:right w:val="none" w:sz="0" w:space="0" w:color="auto"/>
      </w:divBdr>
    </w:div>
    <w:div w:id="1689866608">
      <w:bodyDiv w:val="1"/>
      <w:marLeft w:val="0"/>
      <w:marRight w:val="0"/>
      <w:marTop w:val="0"/>
      <w:marBottom w:val="0"/>
      <w:divBdr>
        <w:top w:val="none" w:sz="0" w:space="0" w:color="auto"/>
        <w:left w:val="none" w:sz="0" w:space="0" w:color="auto"/>
        <w:bottom w:val="none" w:sz="0" w:space="0" w:color="auto"/>
        <w:right w:val="none" w:sz="0" w:space="0" w:color="auto"/>
      </w:divBdr>
    </w:div>
    <w:div w:id="1788812782">
      <w:bodyDiv w:val="1"/>
      <w:marLeft w:val="0"/>
      <w:marRight w:val="0"/>
      <w:marTop w:val="0"/>
      <w:marBottom w:val="0"/>
      <w:divBdr>
        <w:top w:val="none" w:sz="0" w:space="0" w:color="auto"/>
        <w:left w:val="none" w:sz="0" w:space="0" w:color="auto"/>
        <w:bottom w:val="none" w:sz="0" w:space="0" w:color="auto"/>
        <w:right w:val="none" w:sz="0" w:space="0" w:color="auto"/>
      </w:divBdr>
    </w:div>
    <w:div w:id="1989943971">
      <w:bodyDiv w:val="1"/>
      <w:marLeft w:val="0"/>
      <w:marRight w:val="0"/>
      <w:marTop w:val="0"/>
      <w:marBottom w:val="0"/>
      <w:divBdr>
        <w:top w:val="none" w:sz="0" w:space="0" w:color="auto"/>
        <w:left w:val="none" w:sz="0" w:space="0" w:color="auto"/>
        <w:bottom w:val="none" w:sz="0" w:space="0" w:color="auto"/>
        <w:right w:val="none" w:sz="0" w:space="0" w:color="auto"/>
      </w:divBdr>
      <w:divsChild>
        <w:div w:id="128983189">
          <w:marLeft w:val="0"/>
          <w:marRight w:val="0"/>
          <w:marTop w:val="0"/>
          <w:marBottom w:val="0"/>
          <w:divBdr>
            <w:top w:val="none" w:sz="0" w:space="0" w:color="auto"/>
            <w:left w:val="none" w:sz="0" w:space="0" w:color="auto"/>
            <w:bottom w:val="none" w:sz="0" w:space="0" w:color="auto"/>
            <w:right w:val="none" w:sz="0" w:space="0" w:color="auto"/>
          </w:divBdr>
        </w:div>
        <w:div w:id="2019191738">
          <w:marLeft w:val="0"/>
          <w:marRight w:val="0"/>
          <w:marTop w:val="0"/>
          <w:marBottom w:val="0"/>
          <w:divBdr>
            <w:top w:val="none" w:sz="0" w:space="0" w:color="auto"/>
            <w:left w:val="none" w:sz="0" w:space="0" w:color="auto"/>
            <w:bottom w:val="none" w:sz="0" w:space="0" w:color="auto"/>
            <w:right w:val="none" w:sz="0" w:space="0" w:color="auto"/>
          </w:divBdr>
        </w:div>
      </w:divsChild>
    </w:div>
    <w:div w:id="2034763126">
      <w:bodyDiv w:val="1"/>
      <w:marLeft w:val="0"/>
      <w:marRight w:val="0"/>
      <w:marTop w:val="0"/>
      <w:marBottom w:val="0"/>
      <w:divBdr>
        <w:top w:val="none" w:sz="0" w:space="0" w:color="auto"/>
        <w:left w:val="none" w:sz="0" w:space="0" w:color="auto"/>
        <w:bottom w:val="none" w:sz="0" w:space="0" w:color="auto"/>
        <w:right w:val="none" w:sz="0" w:space="0" w:color="auto"/>
      </w:divBdr>
    </w:div>
    <w:div w:id="205700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hyperlink" Target="http://www.icj-cij.org" TargetMode="External"/><Relationship Id="rId39" Type="http://schemas.openxmlformats.org/officeDocument/2006/relationships/hyperlink" Target="http://www.nation.co.ke/counties/36-people-shot-dead-in-fresh-Mandera-attack/-/1107872/2541682/-/70mayr/-/index.html" TargetMode="External"/><Relationship Id="rId21" Type="http://schemas.openxmlformats.org/officeDocument/2006/relationships/header" Target="header10.xml"/><Relationship Id="rId34" Type="http://schemas.openxmlformats.org/officeDocument/2006/relationships/hyperlink" Target="http://www.turkishweekly.net/news/182613/the-yemeni-crisis-a-new-test-for-the-international-community.html" TargetMode="External"/><Relationship Id="rId42" Type="http://schemas.openxmlformats.org/officeDocument/2006/relationships/hyperlink" Target="http://www.africareview.com/News/Al-Shabaab-intelligence-chief-killed-by-US-air-strike/-/979180/2574126/-/uwur2mz/-/index.html" TargetMode="External"/><Relationship Id="rId47" Type="http://schemas.openxmlformats.org/officeDocument/2006/relationships/hyperlink" Target="http://www.bbc.com/news/world-africa-24191606" TargetMode="External"/><Relationship Id="rId50" Type="http://schemas.openxmlformats.org/officeDocument/2006/relationships/hyperlink" Target="http://www.newvision.co.ug/news/662102-al-shabaab-kill-28-non-muslims-on-kenya-bus.html" TargetMode="External"/><Relationship Id="rId55" Type="http://schemas.openxmlformats.org/officeDocument/2006/relationships/hyperlink" Target="http://www.washingtonpost.com/world/europe/ukraine-border-guards-begin-inspecting-russian-aid-convoy/2014/08/15/27bb612a-2469-11e4-86ca-6f03cbd15c1a_story.html" TargetMode="External"/><Relationship Id="rId63" Type="http://schemas.openxmlformats.org/officeDocument/2006/relationships/hyperlink" Target="http://www.reuters.com/article/2015/04/25/us-ukraine-crisis-casualties-idUSKBN0NG0B220150425" TargetMode="External"/><Relationship Id="rId68" Type="http://schemas.openxmlformats.org/officeDocument/2006/relationships/hyperlink" Target="http://www.aljazeera.com/news/europe/2014/08/russia-aid-convoy-moving-into-ukraine-201482282413556411.html" TargetMode="External"/><Relationship Id="rId76" Type="http://schemas.openxmlformats.org/officeDocument/2006/relationships/hyperlink" Target="http://www.hrw.org/news/2014/05/22/un-security-council-vetoes-betray-syrian-victims" TargetMode="External"/><Relationship Id="rId84" Type="http://schemas.openxmlformats.org/officeDocument/2006/relationships/hyperlink" Target="http://mid.ru/bdomp/brp_4.nsf/e78a48070f128a7b43256999005bcbb3/8cbbd5bfe558c6e344257d3c003d4df0!OpenDocument" TargetMode="External"/><Relationship Id="rId7" Type="http://schemas.openxmlformats.org/officeDocument/2006/relationships/endnotes" Target="endnotes.xml"/><Relationship Id="rId71" Type="http://schemas.openxmlformats.org/officeDocument/2006/relationships/hyperlink" Target="http://www.reuters.com/article/2014/11/26/us-ukraine-crisis-accusations-idUSKCN0J91IK20141126" TargetMode="Externa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yperlink" Target="http://www.peaceau.org/uploads/amisom-press-release-06-10-2014-docx.pdf" TargetMode="External"/><Relationship Id="rId11" Type="http://schemas.openxmlformats.org/officeDocument/2006/relationships/header" Target="header2.xml"/><Relationship Id="rId24" Type="http://schemas.openxmlformats.org/officeDocument/2006/relationships/hyperlink" Target="http://www.icrc.org/applic/ihl/ihl.nsf/Treaty.xsp?documentId=BD56907463617993C12563CD002D6774&amp;action=openDocument" TargetMode="External"/><Relationship Id="rId32" Type="http://schemas.openxmlformats.org/officeDocument/2006/relationships/hyperlink" Target="http://www.reuters.com/article/2015/03/29/us-mideast-arabs-communique-idUSKBN0MP06120150329" TargetMode="External"/><Relationship Id="rId37" Type="http://schemas.openxmlformats.org/officeDocument/2006/relationships/hyperlink" Target="http://www.bbc.com/news/world-middle-east-14704852" TargetMode="External"/><Relationship Id="rId40" Type="http://schemas.openxmlformats.org/officeDocument/2006/relationships/hyperlink" Target="http://www.reuters.com/article/2015/04/02/us-kenya-security-college-idUSKBN0MT0CK20150402" TargetMode="External"/><Relationship Id="rId45" Type="http://schemas.openxmlformats.org/officeDocument/2006/relationships/hyperlink" Target="http://www.reuters.com/article/2014/11/23/us-kenya-attacks-idUSKCN0J604W20141123?feedType=RSS&amp;feedName=worldNews&amp;rpc=69" TargetMode="External"/><Relationship Id="rId53" Type="http://schemas.openxmlformats.org/officeDocument/2006/relationships/hyperlink" Target="http://www.eurasiareview.com/03032014-humanitarian-intervention-undertaken-crimea/" TargetMode="External"/><Relationship Id="rId58" Type="http://schemas.openxmlformats.org/officeDocument/2006/relationships/hyperlink" Target="http://www.reuters.com/article/2014/09/24/us-ukraine-crisis-nato-idUSKCN0HJ0VF20140924" TargetMode="External"/><Relationship Id="rId66" Type="http://schemas.openxmlformats.org/officeDocument/2006/relationships/hyperlink" Target="http://www.theguardian.com/world/2014/aug/26/russia-admits-soldiers-in-ukraine" TargetMode="External"/><Relationship Id="rId74" Type="http://schemas.openxmlformats.org/officeDocument/2006/relationships/hyperlink" Target="http://www.reuters.com/article/2015/04/16/russia-putin-ukraine-military-idUSR4N0WT05E20150416" TargetMode="External"/><Relationship Id="rId79" Type="http://schemas.openxmlformats.org/officeDocument/2006/relationships/hyperlink" Target="http://www.icrc.org/fre/resources/documents/misc/5fzg3n.htm" TargetMode="External"/><Relationship Id="rId87"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www.businessinsider.com/malaysian-plane-crash-russia-border-2014-7?IR=T" TargetMode="External"/><Relationship Id="rId82" Type="http://schemas.openxmlformats.org/officeDocument/2006/relationships/hyperlink" Target="http://www.bbc.com/news/world-middle-east-14630174" TargetMode="Externa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www.icrc.org/applic/ihl/ihl.nsf/Treaty.xsp?documentId=477CEA122D7B7B3DC12563CD002D6603&amp;action=openDocument" TargetMode="External"/><Relationship Id="rId27" Type="http://schemas.openxmlformats.org/officeDocument/2006/relationships/hyperlink" Target="http://amisom-au.org/2014/06/amisom-airstrikes-destroy-al-shabaab-hideout/" TargetMode="External"/><Relationship Id="rId30" Type="http://schemas.openxmlformats.org/officeDocument/2006/relationships/hyperlink" Target="http://www.nato.int/cps/en/natohq/news_112112.htm" TargetMode="External"/><Relationship Id="rId35" Type="http://schemas.openxmlformats.org/officeDocument/2006/relationships/hyperlink" Target="http://www.bbc.com/news/world-middle-east-32045984" TargetMode="External"/><Relationship Id="rId43" Type="http://schemas.openxmlformats.org/officeDocument/2006/relationships/hyperlink" Target="http://www.reuters.com/article/2013/10/01/us-kenya-attack-somalia-idUSBRE9901DA20131001" TargetMode="External"/><Relationship Id="rId48" Type="http://schemas.openxmlformats.org/officeDocument/2006/relationships/hyperlink" Target="http://www.bbc.com/news/world-africa-27976201" TargetMode="External"/><Relationship Id="rId56" Type="http://schemas.openxmlformats.org/officeDocument/2006/relationships/hyperlink" Target="http://www.globalresearch.ca/humanitarian-intervention-in-iraq-and-ukraine-american-double-standards/5395478" TargetMode="External"/><Relationship Id="rId64" Type="http://schemas.openxmlformats.org/officeDocument/2006/relationships/hyperlink" Target="http://www.reuters.com/article/2015/04/30/usa-defense-europe-idUSL1N0XR2MZ20150430" TargetMode="External"/><Relationship Id="rId69" Type="http://schemas.openxmlformats.org/officeDocument/2006/relationships/hyperlink" Target="http://www.bbc.com/news/world-europe-29082574" TargetMode="External"/><Relationship Id="rId77" Type="http://schemas.openxmlformats.org/officeDocument/2006/relationships/hyperlink" Target="http://www.reuters.com/article/2014/12/18/us-mideast-crisis-un-appeal-idUSKBN0JW1UD20141218" TargetMode="External"/><Relationship Id="rId8" Type="http://schemas.openxmlformats.org/officeDocument/2006/relationships/image" Target="media/image1.jpeg"/><Relationship Id="rId51" Type="http://schemas.openxmlformats.org/officeDocument/2006/relationships/hyperlink" Target="http://www.bbc.com/news/world-africa-30288137" TargetMode="External"/><Relationship Id="rId72" Type="http://schemas.openxmlformats.org/officeDocument/2006/relationships/hyperlink" Target="http://www.bbc.com/news/world-europe-18018002" TargetMode="External"/><Relationship Id="rId80" Type="http://schemas.openxmlformats.org/officeDocument/2006/relationships/hyperlink" Target="http://www.polsis.uq.edu.au/dialogue/vol-1-2-6.pdf" TargetMode="External"/><Relationship Id="rId85" Type="http://schemas.openxmlformats.org/officeDocument/2006/relationships/header" Target="header11.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yperlink" Target="http://avalon.law.yale.edu/subject_menus/versailles_menu.asp" TargetMode="External"/><Relationship Id="rId33" Type="http://schemas.openxmlformats.org/officeDocument/2006/relationships/hyperlink" Target="http://www.dawn.com/news/1174185/yemen-through-a-legal-lens" TargetMode="External"/><Relationship Id="rId38" Type="http://schemas.openxmlformats.org/officeDocument/2006/relationships/hyperlink" Target="http://english.alarabiya.net/en/News/middle-east/2015/03/31/UNSC-members-stand-behind-GCC-resolution-on-Yemen-.html" TargetMode="External"/><Relationship Id="rId46" Type="http://schemas.openxmlformats.org/officeDocument/2006/relationships/hyperlink" Target="http://www.reuters.com/article/2014/07/03/us-usa-somalia-idUSKBN0F72A820140703?feedType=RSS&amp;feedName=worldNews&amp;rpc=69" TargetMode="External"/><Relationship Id="rId59" Type="http://schemas.openxmlformats.org/officeDocument/2006/relationships/hyperlink" Target="http://www.washingtonpost.com/world/russian-humanitarian-convoy-enters-ukraine-despite-warnings/2014/08/22/7b14fa8e-29e1-11e4-8593-" TargetMode="External"/><Relationship Id="rId67" Type="http://schemas.openxmlformats.org/officeDocument/2006/relationships/hyperlink" Target="http://www.theguardian.com/world/2014/nov/02/donetsk-peoples-republic-luhansk-ukraine-prime-minister-elections" TargetMode="External"/><Relationship Id="rId20" Type="http://schemas.openxmlformats.org/officeDocument/2006/relationships/header" Target="header9.xml"/><Relationship Id="rId41" Type="http://schemas.openxmlformats.org/officeDocument/2006/relationships/hyperlink" Target="http://www.africareview.com/News/Kenyan-warplanes-hit-targets-in-Southern-Somalia/-/979180/2535430/-/cm6ot9/-/index.html" TargetMode="External"/><Relationship Id="rId54" Type="http://schemas.openxmlformats.org/officeDocument/2006/relationships/hyperlink" Target="http://www.reuters.com/article/2014/07/17/us-ukraine-crash-airplane-idUSKBN0FM1TU20140717" TargetMode="External"/><Relationship Id="rId62" Type="http://schemas.openxmlformats.org/officeDocument/2006/relationships/hyperlink" Target="http://www.theguardian.com/world/2014/aug/11/russia-humanitarian-convoy-ukraine" TargetMode="External"/><Relationship Id="rId70" Type="http://schemas.openxmlformats.org/officeDocument/2006/relationships/hyperlink" Target="http://www.bbc.com/news/world-middle-east-26248275" TargetMode="External"/><Relationship Id="rId75" Type="http://schemas.openxmlformats.org/officeDocument/2006/relationships/hyperlink" Target="http://www.nato.int/docu/review/2014/Russia-Ukraine-Nato-crisis/Ukraine-crisis-NATO-Russia-relations/EN/index.htm" TargetMode="External"/><Relationship Id="rId83" Type="http://schemas.openxmlformats.org/officeDocument/2006/relationships/hyperlink" Target="http://www.economist.com/blogs/graphicdetail/2015/04/daily-chart-0"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yperlink" Target="https://archive.org/stream/hagueconventions00inteuoft" TargetMode="External"/><Relationship Id="rId28" Type="http://schemas.openxmlformats.org/officeDocument/2006/relationships/hyperlink" Target="http://www.peaceau.org/uploads/press-release-amisom-13-sep-2014.pdf" TargetMode="External"/><Relationship Id="rId36" Type="http://schemas.openxmlformats.org/officeDocument/2006/relationships/hyperlink" Target="http://www.bbc.com/news/world-middle-east-29319423" TargetMode="External"/><Relationship Id="rId49" Type="http://schemas.openxmlformats.org/officeDocument/2006/relationships/hyperlink" Target="http://www.capitalfm.co.ke/news/2014/09/somalia-shabaab-chief-likely-dead-in-us-strike/" TargetMode="External"/><Relationship Id="rId57" Type="http://schemas.openxmlformats.org/officeDocument/2006/relationships/hyperlink" Target="http://www.reuters.com/article/2014/08/11/us-ukraine-crisis-idUSKBN0GA0C620140811" TargetMode="External"/><Relationship Id="rId10" Type="http://schemas.openxmlformats.org/officeDocument/2006/relationships/footer" Target="footer1.xml"/><Relationship Id="rId31" Type="http://schemas.openxmlformats.org/officeDocument/2006/relationships/hyperlink" Target="http://www.dailytimes.com.pk/opinion/13-Apr-2015/intervention-in-yemen-and-international-law" TargetMode="External"/><Relationship Id="rId44" Type="http://schemas.openxmlformats.org/officeDocument/2006/relationships/hyperlink" Target="http://www.reuters.com/article/2014/01/10/us-somalia-conflict-strikes-idUSBREA090G320140110?feedType=RSS&amp;feedName=everything&amp;virtualBrandChannel=11563" TargetMode="External"/><Relationship Id="rId52" Type="http://schemas.openxmlformats.org/officeDocument/2006/relationships/hyperlink" Target="http://www.bbc.com/news/world-africa-32194722" TargetMode="External"/><Relationship Id="rId60" Type="http://schemas.openxmlformats.org/officeDocument/2006/relationships/hyperlink" Target="http://www.worldpoliticsreview.com/articles/13990/u-s-russia-duel-over-humanitarian-interventions-in-iraq-and-ukraine" TargetMode="External"/><Relationship Id="rId65" Type="http://schemas.openxmlformats.org/officeDocument/2006/relationships/hyperlink" Target="http://www.bbc.com/news/world-europe-31794523" TargetMode="External"/><Relationship Id="rId73" Type="http://schemas.openxmlformats.org/officeDocument/2006/relationships/hyperlink" Target="http://www.bbc.com/news/world-europe-27308526" TargetMode="External"/><Relationship Id="rId78" Type="http://schemas.openxmlformats.org/officeDocument/2006/relationships/hyperlink" Target="http://www.bbc.com/news/world-middle-east-14703856" TargetMode="External"/><Relationship Id="rId81" Type="http://schemas.openxmlformats.org/officeDocument/2006/relationships/hyperlink" Target="http://www.eurasiareview.com/31082014-us-partner-nations-conduct-humanitarian-airdrop-iraq/" TargetMode="External"/><Relationship Id="rId86" Type="http://schemas.openxmlformats.org/officeDocument/2006/relationships/fontTable" Target="fontTable.xml"/></Relationships>
</file>

<file path=word/_rels/footnotes.xml.rels><?xml version="1.0" encoding="UTF-8" standalone="yes"?>
<Relationships xmlns="http://schemas.openxmlformats.org/package/2006/relationships"><Relationship Id="rId13" Type="http://schemas.openxmlformats.org/officeDocument/2006/relationships/hyperlink" Target="http://www.eurasiareview.com/31082014-us-partner-nations-conduct-humanitarian-airdrop-iraq/" TargetMode="External"/><Relationship Id="rId18" Type="http://schemas.openxmlformats.org/officeDocument/2006/relationships/hyperlink" Target="http://www.bbc.com/news/world-middle-east-14704852" TargetMode="External"/><Relationship Id="rId26" Type="http://schemas.openxmlformats.org/officeDocument/2006/relationships/hyperlink" Target="http://www.peaceau.org/uploads/press-release-amisom-13-sep-2014.pdf" TargetMode="External"/><Relationship Id="rId39" Type="http://schemas.openxmlformats.org/officeDocument/2006/relationships/hyperlink" Target="http://www.bbc.com/news/world-africa-32194722" TargetMode="External"/><Relationship Id="rId21" Type="http://schemas.openxmlformats.org/officeDocument/2006/relationships/hyperlink" Target="http://www.dawn.com/news/1174185/yemen-through-a-legal-lens" TargetMode="External"/><Relationship Id="rId34" Type="http://schemas.openxmlformats.org/officeDocument/2006/relationships/hyperlink" Target="http://www.reuters.com/article/2014/11/23/us-kenya-attacks-idUSKCN0J604W20141123?feedType=RSS&amp;feedName=worldNews&amp;rpc=69" TargetMode="External"/><Relationship Id="rId42" Type="http://schemas.openxmlformats.org/officeDocument/2006/relationships/hyperlink" Target="http://www.bbc.com/news/world-africa-27976201" TargetMode="External"/><Relationship Id="rId47" Type="http://schemas.openxmlformats.org/officeDocument/2006/relationships/hyperlink" Target="http://www.businessinsider.com/malaysian-plane-crash-russia-border-2014-7?IR=T" TargetMode="External"/><Relationship Id="rId50" Type="http://schemas.openxmlformats.org/officeDocument/2006/relationships/hyperlink" Target="http://mid.ru/bdomp/brp_4.nsf/e78a48070f128a7b43256999005bcbb3/8cbbd5bfe558c6e344257d3c003d4df0!OpenDocument" TargetMode="External"/><Relationship Id="rId55" Type="http://schemas.openxmlformats.org/officeDocument/2006/relationships/hyperlink" Target="http://www.reuters.com/article/2015/04/25/us-ukraine-crisis-casualties-idUSKBN0NG0B220150425" TargetMode="External"/><Relationship Id="rId63" Type="http://schemas.openxmlformats.org/officeDocument/2006/relationships/hyperlink" Target="http://www.bbc.com/news/world-europe-31794523" TargetMode="External"/><Relationship Id="rId7" Type="http://schemas.openxmlformats.org/officeDocument/2006/relationships/hyperlink" Target="http://www.icrc.org/fre/resources/documents/misc/5fzg3n.htm" TargetMode="External"/><Relationship Id="rId2" Type="http://schemas.openxmlformats.org/officeDocument/2006/relationships/hyperlink" Target="https://archive.org/stream/hagueconventions00inteuoft" TargetMode="External"/><Relationship Id="rId16" Type="http://schemas.openxmlformats.org/officeDocument/2006/relationships/hyperlink" Target="http://www.bbc.com/news/world-middle-east-14630174" TargetMode="External"/><Relationship Id="rId20" Type="http://schemas.openxmlformats.org/officeDocument/2006/relationships/hyperlink" Target="http://www.turkishweekly.net/news/182613/the-yemeni-crisis-a-new-test-for-the-international-community.html" TargetMode="External"/><Relationship Id="rId29" Type="http://schemas.openxmlformats.org/officeDocument/2006/relationships/hyperlink" Target="http://www.reuters.com/article/2014/07/03/us-usa-somalia-idUSKBN0F72A820140703?feedType=RSS&amp;feedName=worldNews&amp;rpc=69" TargetMode="External"/><Relationship Id="rId41" Type="http://schemas.openxmlformats.org/officeDocument/2006/relationships/hyperlink" Target="http://amisom-au.org/2014/06/amisom-airstrikes-destroy-al-shabaab-hideout/" TargetMode="External"/><Relationship Id="rId54" Type="http://schemas.openxmlformats.org/officeDocument/2006/relationships/hyperlink" Target="http://www.bbc.com/news/world-europe-29082574" TargetMode="External"/><Relationship Id="rId62" Type="http://schemas.openxmlformats.org/officeDocument/2006/relationships/hyperlink" Target="http://www.theguardian.com/world/2014/aug/26/russia-admits-soldiers-in-ukraine" TargetMode="External"/><Relationship Id="rId1" Type="http://schemas.openxmlformats.org/officeDocument/2006/relationships/hyperlink" Target="http://www.icrc.org/applic/ihl/ihl.nsf/Treaty.xsp?documentId=477CEA122D7B7B3DC12563CD002D6603&amp;action=openDocument" TargetMode="External"/><Relationship Id="rId6" Type="http://schemas.openxmlformats.org/officeDocument/2006/relationships/hyperlink" Target="http://www.icj-cij.org" TargetMode="External"/><Relationship Id="rId11" Type="http://schemas.openxmlformats.org/officeDocument/2006/relationships/hyperlink" Target="http://www.worldpoliticsreview.com/articles/13990/u-s-russia-duel-over-humanitarian-interventions-in-iraq-and-ukraine" TargetMode="External"/><Relationship Id="rId24" Type="http://schemas.openxmlformats.org/officeDocument/2006/relationships/hyperlink" Target="http://www.dailytimes.com.pk/opinion/13-Apr-2015/intervention-in-yemen-and-international-law" TargetMode="External"/><Relationship Id="rId32" Type="http://schemas.openxmlformats.org/officeDocument/2006/relationships/hyperlink" Target="http://www.reuters.com/article/2014/01/10/us-somalia-conflict-strikes-idUSBREA090G320140110?feedType=RSS&amp;feedName=everything&amp;virtualBrandChannel=11563" TargetMode="External"/><Relationship Id="rId37" Type="http://schemas.openxmlformats.org/officeDocument/2006/relationships/hyperlink" Target="http://www.nation.co.ke/counties/36-people-shot-dead-in-fresh-Mandera-attack/-/1107872/2541682/-/70mayr/-/index.html" TargetMode="External"/><Relationship Id="rId40" Type="http://schemas.openxmlformats.org/officeDocument/2006/relationships/hyperlink" Target="http://www.reuters.com/article/2013/10/01/us-kenya-attack-somalia-idUSBRE9901DA20131001" TargetMode="External"/><Relationship Id="rId45" Type="http://schemas.openxmlformats.org/officeDocument/2006/relationships/hyperlink" Target="http://www.bbc.com/news/world-middle-east-26248275" TargetMode="External"/><Relationship Id="rId53" Type="http://schemas.openxmlformats.org/officeDocument/2006/relationships/hyperlink" Target="http://www.theguardian.com/world/2014/nov/02/donetsk-peoples-republic-luhansk-ukraine-prime-minister-elections" TargetMode="External"/><Relationship Id="rId58" Type="http://schemas.openxmlformats.org/officeDocument/2006/relationships/hyperlink" Target="http://www.reuters.com/article/2015/04/16/russia-putin-ukraine-military-idUSR4N0WT05E20150416" TargetMode="External"/><Relationship Id="rId5" Type="http://schemas.openxmlformats.org/officeDocument/2006/relationships/hyperlink" Target="http://www.polsis.uq.edu.au/dialogue/vol-1-2-6.pdf" TargetMode="External"/><Relationship Id="rId15" Type="http://schemas.openxmlformats.org/officeDocument/2006/relationships/hyperlink" Target="http://www.bbc.com/news/world-middle-east-14703856" TargetMode="External"/><Relationship Id="rId23" Type="http://schemas.openxmlformats.org/officeDocument/2006/relationships/hyperlink" Target="http://english.alarabiya.net/en/News/middle-east/2015/03/31/UNSC-members-stand-behind-GCC-resolution-on-Yemen-.html" TargetMode="External"/><Relationship Id="rId28" Type="http://schemas.openxmlformats.org/officeDocument/2006/relationships/hyperlink" Target="http://www.africareview.com/News/Al-Shabaab-intelligence-chief-killed-by-US-air-strike/-/979180/2574126/-/uwur2mz/-/index.html" TargetMode="External"/><Relationship Id="rId36" Type="http://schemas.openxmlformats.org/officeDocument/2006/relationships/hyperlink" Target="http://www.africareview.com/News/Kenyan-warplanes-hit-targets-in-Southern-Somalia/-/979180/2535430/-/cm6ot9/-/index.html" TargetMode="External"/><Relationship Id="rId49" Type="http://schemas.openxmlformats.org/officeDocument/2006/relationships/hyperlink" Target="http://www.nato.int/cps/en/natohq/news_112112.htm" TargetMode="External"/><Relationship Id="rId57" Type="http://schemas.openxmlformats.org/officeDocument/2006/relationships/hyperlink" Target="http://www.reuters.com/article/2015/04/30/usa-defense-europe-idUSL1N0XR2MZ20150430" TargetMode="External"/><Relationship Id="rId61" Type="http://schemas.openxmlformats.org/officeDocument/2006/relationships/hyperlink" Target="http://www.nato.int/docu/review/2014/Russia-Ukraine-Nato-crisis/Ukraine-crisis-NATO-Russia-relations/EN/index.htm" TargetMode="External"/><Relationship Id="rId10" Type="http://schemas.openxmlformats.org/officeDocument/2006/relationships/hyperlink" Target="http://www.reuters.com/article/2014/08/11/us-ukraine-crisis-idUSKBN0GA0C620140811" TargetMode="External"/><Relationship Id="rId19" Type="http://schemas.openxmlformats.org/officeDocument/2006/relationships/hyperlink" Target="http://www.bbc.com/news/world-middle-east-29319423" TargetMode="External"/><Relationship Id="rId31" Type="http://schemas.openxmlformats.org/officeDocument/2006/relationships/hyperlink" Target="http://www.bbc.com/news/world-africa-24191606" TargetMode="External"/><Relationship Id="rId44" Type="http://schemas.openxmlformats.org/officeDocument/2006/relationships/hyperlink" Target="http://www.bbc.com/news/world-europe-27308526" TargetMode="External"/><Relationship Id="rId52" Type="http://schemas.openxmlformats.org/officeDocument/2006/relationships/hyperlink" Target="http://www.aljazeera.com/news/europe/2014/08/russia-aid-convoy-moving-into-ukraine-201482282413556411.html" TargetMode="External"/><Relationship Id="rId60" Type="http://schemas.openxmlformats.org/officeDocument/2006/relationships/hyperlink" Target="http://www.reuters.com/article/2014/11/26/us-ukraine-crisis-accusations-idUSKCN0J91IK20141126" TargetMode="External"/><Relationship Id="rId4" Type="http://schemas.openxmlformats.org/officeDocument/2006/relationships/hyperlink" Target="http://avalon.law.yale.edu/subject_menus/versailles_menu.asp" TargetMode="External"/><Relationship Id="rId9" Type="http://schemas.openxmlformats.org/officeDocument/2006/relationships/hyperlink" Target="http://www.globalresearch.ca/humanitarian-intervention-in-iraq-and-ukraine-american-double-standards/5395478" TargetMode="External"/><Relationship Id="rId14" Type="http://schemas.openxmlformats.org/officeDocument/2006/relationships/hyperlink" Target="http://www.economist.com/blogs/graphicdetail/2015/04/daily-chart-0" TargetMode="External"/><Relationship Id="rId22" Type="http://schemas.openxmlformats.org/officeDocument/2006/relationships/hyperlink" Target="http://www.bbc.com/news/world-middle-east-32045984" TargetMode="External"/><Relationship Id="rId27" Type="http://schemas.openxmlformats.org/officeDocument/2006/relationships/hyperlink" Target="http://www.peaceau.org/uploads/amisom-press-release-06-10-2014-docx.pdf" TargetMode="External"/><Relationship Id="rId30" Type="http://schemas.openxmlformats.org/officeDocument/2006/relationships/hyperlink" Target="http://www.capitalfm.co.ke/news/2014/09/somalia-shabaab-chief-likely-dead-in-us-strike/" TargetMode="External"/><Relationship Id="rId35" Type="http://schemas.openxmlformats.org/officeDocument/2006/relationships/hyperlink" Target="http://www.newvision.co.ug/news/662102-al-shabaab-kill-28-non-muslims-on-kenya-bus.html" TargetMode="External"/><Relationship Id="rId43" Type="http://schemas.openxmlformats.org/officeDocument/2006/relationships/hyperlink" Target="http://www.bbc.com/news/world-europe-18018002" TargetMode="External"/><Relationship Id="rId48" Type="http://schemas.openxmlformats.org/officeDocument/2006/relationships/hyperlink" Target="http://www.theguardian.com/world/2014/aug/11/russia-humanitarian-convoy-ukraine" TargetMode="External"/><Relationship Id="rId56" Type="http://schemas.openxmlformats.org/officeDocument/2006/relationships/hyperlink" Target="http://www.reuters.com/article/2014/09/24/us-ukraine-crisis-nato-idUSKCN0HJ0VF20140924" TargetMode="External"/><Relationship Id="rId8" Type="http://schemas.openxmlformats.org/officeDocument/2006/relationships/hyperlink" Target="http://www.eurasiareview.com/03032014-humanitarian-intervention-undertaken-crimea/" TargetMode="External"/><Relationship Id="rId51" Type="http://schemas.openxmlformats.org/officeDocument/2006/relationships/hyperlink" Target="http://www.washingtonpost.com/world/russian-humanitarian-convoy-enters-ukraine-despite-warnings/2014/08/22/7b14fa8e-29e1-11e4-8593-" TargetMode="External"/><Relationship Id="rId3" Type="http://schemas.openxmlformats.org/officeDocument/2006/relationships/hyperlink" Target="http://www.icrc.org/applic/ihl/ihl.nsf/Treaty.xsp?documentId=BD56907463617993C12563CD002D6774&amp;action=openDocument" TargetMode="External"/><Relationship Id="rId12" Type="http://schemas.openxmlformats.org/officeDocument/2006/relationships/hyperlink" Target="http://www.reuters.com/article/2014/12/18/us-mideast-crisis-un-appeal-idUSKBN0JW1UD20141218" TargetMode="External"/><Relationship Id="rId17" Type="http://schemas.openxmlformats.org/officeDocument/2006/relationships/hyperlink" Target="http://www.hrw.org/news/2014/05/22/un-security-council-vetoes-betray-syrian-victims" TargetMode="External"/><Relationship Id="rId25" Type="http://schemas.openxmlformats.org/officeDocument/2006/relationships/hyperlink" Target="http://www.reuters.com/article/2015/03/29/us-mideast-arabs-communique-idUSKBN0MP06120150329" TargetMode="External"/><Relationship Id="rId33" Type="http://schemas.openxmlformats.org/officeDocument/2006/relationships/hyperlink" Target="http://www.bbc.com/news/world-africa-27976201" TargetMode="External"/><Relationship Id="rId38" Type="http://schemas.openxmlformats.org/officeDocument/2006/relationships/hyperlink" Target="http://www.bbc.com/news/world-africa-30288137" TargetMode="External"/><Relationship Id="rId46" Type="http://schemas.openxmlformats.org/officeDocument/2006/relationships/hyperlink" Target="http://www.reuters.com/article/2014/07/17/us-ukraine-crash-airplane-idUSKBN0FM1TU20140717" TargetMode="External"/><Relationship Id="rId59" Type="http://schemas.openxmlformats.org/officeDocument/2006/relationships/hyperlink" Target="http://www.washingtonpost.com/world/europe/ukraine-border-guards-begin-inspecting-russian-aid-convoy/2014/08/15/27bb612a-2469-11e4-86ca-6f03cbd15c1a_story.htm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E59F4C-A2E1-49D1-8C60-AC96611A7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106</Pages>
  <Words>43099</Words>
  <Characters>237050</Characters>
  <Application>Microsoft Office Word</Application>
  <DocSecurity>0</DocSecurity>
  <Lines>1975</Lines>
  <Paragraphs>559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279590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Rosseel</dc:creator>
  <cp:lastModifiedBy>Laura Rosseel</cp:lastModifiedBy>
  <cp:revision>9</cp:revision>
  <cp:lastPrinted>2015-05-17T10:54:00Z</cp:lastPrinted>
  <dcterms:created xsi:type="dcterms:W3CDTF">2015-05-17T09:46:00Z</dcterms:created>
  <dcterms:modified xsi:type="dcterms:W3CDTF">2015-07-10T13:37:00Z</dcterms:modified>
</cp:coreProperties>
</file>