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5" w:rsidRPr="00CF3403" w:rsidRDefault="002D7145" w:rsidP="002D7145">
      <w:pPr>
        <w:spacing w:line="360" w:lineRule="auto"/>
        <w:jc w:val="both"/>
        <w:rPr>
          <w:b/>
        </w:rPr>
      </w:pPr>
      <w:r w:rsidRPr="00CF3403">
        <w:rPr>
          <w:b/>
        </w:rPr>
        <w:t>Bibliografie</w:t>
      </w:r>
    </w:p>
    <w:p w:rsidR="002D7145" w:rsidRPr="004A7F1E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Times New Roman"/>
          <w:iCs/>
          <w:lang w:val="en-US"/>
        </w:rPr>
      </w:pPr>
      <w:r w:rsidRPr="00600DDD">
        <w:rPr>
          <w:rFonts w:cs="Times New Roman"/>
          <w:bCs/>
          <w:lang w:val="en-US"/>
        </w:rPr>
        <w:t>Abu-</w:t>
      </w:r>
      <w:proofErr w:type="spellStart"/>
      <w:r w:rsidRPr="00600DDD">
        <w:rPr>
          <w:rFonts w:cs="Times New Roman"/>
          <w:bCs/>
          <w:lang w:val="en-US"/>
        </w:rPr>
        <w:t>Saad</w:t>
      </w:r>
      <w:proofErr w:type="spellEnd"/>
      <w:r w:rsidRPr="00600DDD">
        <w:rPr>
          <w:rFonts w:cs="Times New Roman"/>
          <w:bCs/>
          <w:lang w:val="en-US"/>
        </w:rPr>
        <w:t>, I. (2008). Introduction: State rule and indigenous resistance</w:t>
      </w:r>
      <w:r>
        <w:rPr>
          <w:rFonts w:cs="Times New Roman"/>
          <w:bCs/>
          <w:lang w:val="en-US"/>
        </w:rPr>
        <w:t xml:space="preserve"> </w:t>
      </w:r>
      <w:r w:rsidRPr="00600DDD">
        <w:rPr>
          <w:rFonts w:cs="Times New Roman"/>
          <w:bCs/>
          <w:lang w:val="en-US"/>
        </w:rPr>
        <w:t xml:space="preserve">among Al </w:t>
      </w:r>
      <w:proofErr w:type="spellStart"/>
      <w:r w:rsidRPr="00600DDD">
        <w:rPr>
          <w:rFonts w:cs="Times New Roman"/>
          <w:bCs/>
          <w:lang w:val="en-US"/>
        </w:rPr>
        <w:t>Naqab</w:t>
      </w:r>
      <w:proofErr w:type="spellEnd"/>
      <w:r w:rsidRPr="00600DDD">
        <w:rPr>
          <w:rFonts w:cs="Times New Roman"/>
          <w:bCs/>
          <w:lang w:val="en-US"/>
        </w:rPr>
        <w:t xml:space="preserve"> Bedouin Arabs.</w:t>
      </w:r>
      <w:r w:rsidRPr="00DB451A">
        <w:rPr>
          <w:rFonts w:cs="Times New Roman"/>
          <w:bCs/>
          <w:lang w:val="en-US"/>
        </w:rPr>
        <w:t xml:space="preserve"> </w:t>
      </w:r>
      <w:r w:rsidRPr="000960A5">
        <w:rPr>
          <w:rFonts w:cs="Times New Roman"/>
          <w:bCs/>
          <w:lang w:val="en-US"/>
        </w:rPr>
        <w:t>In</w:t>
      </w:r>
      <w:r>
        <w:rPr>
          <w:rFonts w:cs="Times New Roman"/>
          <w:bCs/>
          <w:lang w:val="en-US"/>
        </w:rPr>
        <w:t xml:space="preserve"> P.</w:t>
      </w:r>
      <w:r w:rsidRPr="000960A5">
        <w:rPr>
          <w:rFonts w:cs="Times New Roman"/>
          <w:bCs/>
          <w:lang w:val="en-US"/>
        </w:rPr>
        <w:t xml:space="preserve"> </w:t>
      </w:r>
      <w:proofErr w:type="spellStart"/>
      <w:r w:rsidRPr="000960A5">
        <w:rPr>
          <w:rFonts w:cs="Times New Roman"/>
          <w:lang w:val="en-US"/>
        </w:rPr>
        <w:t>Motzafi</w:t>
      </w:r>
      <w:proofErr w:type="spellEnd"/>
      <w:r w:rsidRPr="000960A5">
        <w:rPr>
          <w:rFonts w:cs="Times New Roman"/>
          <w:lang w:val="en-US"/>
        </w:rPr>
        <w:t>-Haller, &amp;</w:t>
      </w:r>
      <w:r>
        <w:rPr>
          <w:rFonts w:cs="Times New Roman"/>
          <w:lang w:val="en-US"/>
        </w:rPr>
        <w:t xml:space="preserve"> F.</w:t>
      </w:r>
      <w:r w:rsidRPr="000960A5">
        <w:rPr>
          <w:rFonts w:cs="Times New Roman"/>
          <w:lang w:val="en-US"/>
        </w:rPr>
        <w:t xml:space="preserve"> Michael (</w:t>
      </w:r>
      <w:proofErr w:type="spellStart"/>
      <w:r w:rsidRPr="000960A5">
        <w:rPr>
          <w:rFonts w:cs="Times New Roman"/>
          <w:lang w:val="en-US"/>
        </w:rPr>
        <w:t>Eds</w:t>
      </w:r>
      <w:proofErr w:type="spellEnd"/>
      <w:r w:rsidRPr="000960A5">
        <w:rPr>
          <w:rFonts w:cs="Times New Roman"/>
          <w:lang w:val="en-US"/>
        </w:rPr>
        <w:t>).</w:t>
      </w:r>
      <w:r w:rsidRPr="000960A5">
        <w:rPr>
          <w:lang w:val="en-US"/>
        </w:rPr>
        <w:t xml:space="preserve"> (2008). </w:t>
      </w:r>
      <w:r w:rsidRPr="000960A5">
        <w:rPr>
          <w:i/>
          <w:lang w:val="en-US"/>
        </w:rPr>
        <w:t>Special Issue Bedouin Arab Society in the Negev/</w:t>
      </w:r>
      <w:proofErr w:type="spellStart"/>
      <w:r w:rsidRPr="000960A5">
        <w:rPr>
          <w:i/>
          <w:lang w:val="en-US"/>
        </w:rPr>
        <w:t>Naqab</w:t>
      </w:r>
      <w:proofErr w:type="spellEnd"/>
      <w:r w:rsidRPr="00600DDD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Pr="00DB451A">
        <w:rPr>
          <w:rFonts w:cs="Times New Roman"/>
          <w:iCs/>
          <w:lang w:val="en-US"/>
        </w:rPr>
        <w:t>HAGAR Studies in Culture, Polity and Identities Vol.8 (2) 2008: 3-24</w:t>
      </w:r>
      <w:r>
        <w:rPr>
          <w:rFonts w:cs="Times New Roman"/>
          <w:iCs/>
          <w:lang w:val="en-US"/>
        </w:rPr>
        <w:t xml:space="preserve">. Retrieved from </w:t>
      </w:r>
      <w:r w:rsidRPr="00BC0AA3">
        <w:rPr>
          <w:rFonts w:cs="Times New Roman"/>
          <w:iCs/>
          <w:lang w:val="en-US"/>
        </w:rPr>
        <w:t>https://www.researchgate.net/publication/263086301_Special_Issue_on_Bedouin-Arab_Society_in_the_NegevNaqab</w:t>
      </w:r>
    </w:p>
    <w:p w:rsidR="002D7145" w:rsidRPr="005B1809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Times New Roman"/>
          <w:bCs/>
          <w:lang w:val="en-US"/>
        </w:rPr>
      </w:pPr>
      <w:proofErr w:type="spellStart"/>
      <w:r w:rsidRPr="00600DDD">
        <w:rPr>
          <w:rFonts w:eastAsia="Times New Roman" w:cs="Times New Roman"/>
          <w:lang w:val="en-US" w:eastAsia="nl-BE"/>
        </w:rPr>
        <w:t>Adalah</w:t>
      </w:r>
      <w:proofErr w:type="spellEnd"/>
      <w:r>
        <w:rPr>
          <w:rFonts w:eastAsia="Times New Roman" w:cs="Times New Roman"/>
          <w:lang w:val="en-US" w:eastAsia="nl-BE"/>
        </w:rPr>
        <w:t>.</w:t>
      </w:r>
      <w:r w:rsidRPr="00600DDD">
        <w:rPr>
          <w:rFonts w:eastAsia="Times New Roman" w:cs="Times New Roman"/>
          <w:lang w:val="en-US" w:eastAsia="nl-BE"/>
        </w:rPr>
        <w:t xml:space="preserve"> (2009). </w:t>
      </w:r>
      <w:r w:rsidRPr="00600DDD">
        <w:rPr>
          <w:rFonts w:cs="Times New Roman"/>
          <w:bCs/>
          <w:i/>
          <w:lang w:val="en-US"/>
        </w:rPr>
        <w:t>ADALAH POSITION PAPER</w:t>
      </w:r>
      <w:r w:rsidRPr="00600DDD">
        <w:rPr>
          <w:rFonts w:cs="Times New Roman"/>
          <w:bCs/>
          <w:lang w:val="en-US"/>
        </w:rPr>
        <w:t xml:space="preserve">: </w:t>
      </w:r>
      <w:r w:rsidRPr="00600DDD">
        <w:rPr>
          <w:rFonts w:cs="Times New Roman"/>
          <w:bCs/>
          <w:i/>
          <w:lang w:val="en-US"/>
        </w:rPr>
        <w:t>Critique of the Draft Bill - Israel Land Administration Law (Amendment No. 7)2009.</w:t>
      </w:r>
      <w:r w:rsidRPr="00600DDD">
        <w:rPr>
          <w:rFonts w:cs="Times New Roman"/>
          <w:bCs/>
          <w:lang w:val="en-US"/>
        </w:rPr>
        <w:t xml:space="preserve"> Retrieved from </w:t>
      </w:r>
      <w:hyperlink r:id="rId5" w:history="1">
        <w:r w:rsidRPr="00DB451A">
          <w:rPr>
            <w:rStyle w:val="Hyperlink"/>
            <w:rFonts w:cs="Times New Roman"/>
            <w:bCs/>
            <w:lang w:val="en-US"/>
          </w:rPr>
          <w:t>http://www.adalah.org/uploads/oldfiles/newsletter/eng/jul09/Position_Paper_on_Land_Reform_Bill_july_2009.pdf</w:t>
        </w:r>
      </w:hyperlink>
    </w:p>
    <w:p w:rsidR="002D7145" w:rsidRPr="004A7F1E" w:rsidRDefault="002D7145" w:rsidP="002D7145">
      <w:pPr>
        <w:spacing w:line="360" w:lineRule="auto"/>
        <w:ind w:left="709" w:hanging="709"/>
        <w:rPr>
          <w:lang w:val="en-US"/>
        </w:rPr>
      </w:pPr>
      <w:r w:rsidRPr="000368A4">
        <w:rPr>
          <w:lang w:val="es-ES_tradnl"/>
        </w:rPr>
        <w:t xml:space="preserve">Alqasis, A., Al Azza, N. &amp; Makhoul, M. (2014). </w:t>
      </w:r>
      <w:r w:rsidRPr="00600DDD">
        <w:rPr>
          <w:i/>
          <w:lang w:val="en-US"/>
        </w:rPr>
        <w:t>Forced population transfer: the case of Palestine. Discriminatory Zoning and Planning</w:t>
      </w:r>
      <w:r w:rsidRPr="00600DDD">
        <w:rPr>
          <w:lang w:val="en-US"/>
        </w:rPr>
        <w:t xml:space="preserve">. </w:t>
      </w:r>
      <w:proofErr w:type="spellStart"/>
      <w:r w:rsidRPr="00DB451A">
        <w:rPr>
          <w:i/>
          <w:lang w:val="en-US"/>
        </w:rPr>
        <w:t>Badil</w:t>
      </w:r>
      <w:proofErr w:type="spellEnd"/>
      <w:r w:rsidRPr="00DB451A">
        <w:rPr>
          <w:i/>
          <w:lang w:val="en-US"/>
        </w:rPr>
        <w:t>, Working paper No.17</w:t>
      </w:r>
      <w:r>
        <w:rPr>
          <w:lang w:val="en-US"/>
        </w:rPr>
        <w:t>.</w:t>
      </w:r>
    </w:p>
    <w:p w:rsidR="002D7145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Arial"/>
          <w:shd w:val="clear" w:color="auto" w:fill="FFFFFF"/>
          <w:lang w:val="en-US"/>
        </w:rPr>
      </w:pPr>
      <w:r w:rsidRPr="00600DDD">
        <w:rPr>
          <w:rFonts w:cs="Arial"/>
          <w:shd w:val="clear" w:color="auto" w:fill="FFFFFF"/>
          <w:lang w:val="en-US"/>
        </w:rPr>
        <w:t xml:space="preserve">Amara, A. (2013). The Negev land question: Between denial and recognition. </w:t>
      </w:r>
      <w:r w:rsidRPr="00600DDD">
        <w:rPr>
          <w:rFonts w:cs="Arial"/>
          <w:i/>
          <w:iCs/>
          <w:shd w:val="clear" w:color="auto" w:fill="FFFFFF"/>
          <w:lang w:val="en-US"/>
        </w:rPr>
        <w:t>Journal of Palestine Studies</w:t>
      </w:r>
      <w:r w:rsidRPr="00600DDD">
        <w:rPr>
          <w:rFonts w:cs="Arial"/>
          <w:shd w:val="clear" w:color="auto" w:fill="FFFFFF"/>
          <w:lang w:val="en-US"/>
        </w:rPr>
        <w:t>,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42</w:t>
      </w:r>
      <w:r w:rsidRPr="00600DDD">
        <w:rPr>
          <w:rFonts w:cs="Arial"/>
          <w:shd w:val="clear" w:color="auto" w:fill="FFFFFF"/>
          <w:lang w:val="en-US"/>
        </w:rPr>
        <w:t>(4), 27-47.</w:t>
      </w:r>
      <w:r>
        <w:rPr>
          <w:rFonts w:cs="Arial"/>
          <w:shd w:val="clear" w:color="auto" w:fill="FFFFFF"/>
          <w:lang w:val="en-US"/>
        </w:rPr>
        <w:t xml:space="preserve"> Retrieved from</w:t>
      </w:r>
      <w:r w:rsidRPr="00600DDD">
        <w:rPr>
          <w:rFonts w:cs="Arial"/>
          <w:shd w:val="clear" w:color="auto" w:fill="FFFFFF"/>
          <w:lang w:val="en-US"/>
        </w:rPr>
        <w:t xml:space="preserve"> </w:t>
      </w:r>
      <w:hyperlink r:id="rId6" w:history="1">
        <w:r w:rsidRPr="00600DDD">
          <w:rPr>
            <w:rStyle w:val="Hyperlink"/>
            <w:rFonts w:cs="Arial"/>
            <w:shd w:val="clear" w:color="auto" w:fill="FFFFFF"/>
            <w:lang w:val="en-US"/>
          </w:rPr>
          <w:t>http://www.jstor.org/stable/10.1525/jps.2013.42.4.27</w:t>
        </w:r>
      </w:hyperlink>
      <w:r w:rsidRPr="00600DDD">
        <w:rPr>
          <w:rFonts w:cs="Arial"/>
          <w:shd w:val="clear" w:color="auto" w:fill="FFFFFF"/>
          <w:lang w:val="en-US"/>
        </w:rPr>
        <w:t xml:space="preserve"> </w:t>
      </w:r>
    </w:p>
    <w:p w:rsidR="002D7145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lang w:val="en-US"/>
        </w:rPr>
      </w:pPr>
      <w:r>
        <w:t xml:space="preserve"> </w:t>
      </w:r>
      <w:proofErr w:type="spellStart"/>
      <w:r w:rsidRPr="00CF3403">
        <w:t>Blomley</w:t>
      </w:r>
      <w:proofErr w:type="spellEnd"/>
      <w:r w:rsidRPr="00CF3403">
        <w:t xml:space="preserve">, N. &amp; </w:t>
      </w:r>
      <w:proofErr w:type="spellStart"/>
      <w:r w:rsidRPr="00CF3403">
        <w:t>Bakan</w:t>
      </w:r>
      <w:proofErr w:type="spellEnd"/>
      <w:r w:rsidRPr="00CF3403">
        <w:t xml:space="preserve">, J. (1992). </w:t>
      </w:r>
      <w:r w:rsidRPr="00600DDD">
        <w:rPr>
          <w:lang w:val="en-US"/>
        </w:rPr>
        <w:t xml:space="preserve">Spacing Out: Towards a Critical Geography of Law. </w:t>
      </w:r>
      <w:proofErr w:type="spellStart"/>
      <w:r w:rsidRPr="00600DDD">
        <w:rPr>
          <w:i/>
          <w:iCs/>
          <w:lang w:val="en-US"/>
        </w:rPr>
        <w:t>Osgoode</w:t>
      </w:r>
      <w:proofErr w:type="spellEnd"/>
      <w:r w:rsidRPr="00600DDD">
        <w:rPr>
          <w:i/>
          <w:iCs/>
          <w:lang w:val="en-US"/>
        </w:rPr>
        <w:t xml:space="preserve"> Hall Law Journal</w:t>
      </w:r>
      <w:r w:rsidRPr="00600DDD">
        <w:rPr>
          <w:lang w:val="en-US"/>
        </w:rPr>
        <w:t xml:space="preserve">, 30(3): 661-90. Retrieved from </w:t>
      </w:r>
      <w:hyperlink r:id="rId7" w:history="1">
        <w:r w:rsidRPr="00600DDD">
          <w:rPr>
            <w:rStyle w:val="Hyperlink"/>
            <w:lang w:val="en-US"/>
          </w:rPr>
          <w:t>http://heinonline.org/HOL/LandingPage?handle=hein.journals/ohlj30&amp;div=31&amp;id=&amp;page</w:t>
        </w:r>
      </w:hyperlink>
      <w:r w:rsidRPr="00600DDD">
        <w:rPr>
          <w:lang w:val="en-US"/>
        </w:rPr>
        <w:t xml:space="preserve">= </w:t>
      </w:r>
    </w:p>
    <w:p w:rsidR="002D7145" w:rsidRPr="004A7F1E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Arial"/>
          <w:shd w:val="clear" w:color="auto" w:fill="FFFFFF"/>
          <w:lang w:val="en-US"/>
        </w:rPr>
      </w:pPr>
      <w:proofErr w:type="spellStart"/>
      <w:r w:rsidRPr="00600DDD">
        <w:rPr>
          <w:rFonts w:cs="Arial"/>
          <w:shd w:val="clear" w:color="auto" w:fill="FFFFFF"/>
          <w:lang w:val="en-US"/>
        </w:rPr>
        <w:t>Blomley</w:t>
      </w:r>
      <w:proofErr w:type="spellEnd"/>
      <w:r w:rsidRPr="00600DDD">
        <w:rPr>
          <w:rFonts w:cs="Arial"/>
          <w:shd w:val="clear" w:color="auto" w:fill="FFFFFF"/>
          <w:lang w:val="en-US"/>
        </w:rPr>
        <w:t>, N. (2003b). Law, property, and the geography of violence: The frontier, the survey, and the grid.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Annals of the Association of American Geographers</w:t>
      </w:r>
      <w:r w:rsidRPr="00B83022">
        <w:rPr>
          <w:rFonts w:cs="Arial"/>
          <w:shd w:val="clear" w:color="auto" w:fill="FFFFFF"/>
          <w:lang w:val="en-US"/>
        </w:rPr>
        <w:t>,</w:t>
      </w:r>
      <w:r w:rsidRPr="00B83022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B83022">
        <w:rPr>
          <w:rFonts w:cs="Arial"/>
          <w:iCs/>
          <w:shd w:val="clear" w:color="auto" w:fill="FFFFFF"/>
          <w:lang w:val="en-US"/>
        </w:rPr>
        <w:t>93</w:t>
      </w:r>
      <w:r w:rsidRPr="00600DDD">
        <w:rPr>
          <w:rFonts w:cs="Arial"/>
          <w:shd w:val="clear" w:color="auto" w:fill="FFFFFF"/>
          <w:lang w:val="en-US"/>
        </w:rPr>
        <w:t xml:space="preserve">(1), 121-141. Retrieved from </w:t>
      </w:r>
      <w:hyperlink r:id="rId8" w:history="1">
        <w:r w:rsidRPr="00600DDD">
          <w:rPr>
            <w:rStyle w:val="Hyperlink"/>
            <w:rFonts w:cs="Arial"/>
            <w:shd w:val="clear" w:color="auto" w:fill="FFFFFF"/>
            <w:lang w:val="en-US"/>
          </w:rPr>
          <w:t>http://www.tandfonline.com/doi/abs/10.1111/1467-8306.93109</w:t>
        </w:r>
      </w:hyperlink>
      <w:r w:rsidRPr="00600DDD">
        <w:rPr>
          <w:rFonts w:cs="Arial"/>
          <w:shd w:val="clear" w:color="auto" w:fill="FFFFFF"/>
          <w:lang w:val="en-US"/>
        </w:rPr>
        <w:t xml:space="preserve"> </w:t>
      </w:r>
    </w:p>
    <w:p w:rsidR="002D7145" w:rsidRPr="004A7F1E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Arial"/>
          <w:shd w:val="clear" w:color="auto" w:fill="FFFFFF"/>
          <w:lang w:val="en-US"/>
        </w:rPr>
      </w:pPr>
      <w:proofErr w:type="spellStart"/>
      <w:r w:rsidRPr="00600DDD">
        <w:rPr>
          <w:rFonts w:cs="Arial"/>
          <w:shd w:val="clear" w:color="auto" w:fill="FFFFFF"/>
          <w:lang w:val="en-US"/>
        </w:rPr>
        <w:t>Elsana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, M. (2015). Recognition of Indigenous People's Land: Application of the Customary Land Rights Model on the Arab-Bedouin Case in Israel. The </w:t>
      </w:r>
      <w:r w:rsidRPr="00600DDD">
        <w:rPr>
          <w:rFonts w:cs="Arial"/>
          <w:i/>
          <w:iCs/>
          <w:shd w:val="clear" w:color="auto" w:fill="FFFFFF"/>
          <w:lang w:val="en-US"/>
        </w:rPr>
        <w:t xml:space="preserve">Geo JL &amp; Mod. Critical Race </w:t>
      </w:r>
      <w:proofErr w:type="spellStart"/>
      <w:r w:rsidRPr="00600DDD">
        <w:rPr>
          <w:rFonts w:cs="Arial"/>
          <w:i/>
          <w:iCs/>
          <w:shd w:val="clear" w:color="auto" w:fill="FFFFFF"/>
          <w:lang w:val="en-US"/>
        </w:rPr>
        <w:t>Persp</w:t>
      </w:r>
      <w:proofErr w:type="spellEnd"/>
      <w:r w:rsidRPr="00600DDD">
        <w:rPr>
          <w:rFonts w:cs="Arial"/>
          <w:i/>
          <w:iCs/>
          <w:shd w:val="clear" w:color="auto" w:fill="FFFFFF"/>
          <w:lang w:val="en-US"/>
        </w:rPr>
        <w:t>.</w:t>
      </w:r>
      <w:r w:rsidRPr="00600DDD">
        <w:rPr>
          <w:rFonts w:cs="Arial"/>
          <w:shd w:val="clear" w:color="auto" w:fill="FFFFFF"/>
          <w:lang w:val="en-US"/>
        </w:rPr>
        <w:t>,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7</w:t>
      </w:r>
      <w:r w:rsidRPr="00600DDD">
        <w:rPr>
          <w:rFonts w:cs="Arial"/>
          <w:shd w:val="clear" w:color="auto" w:fill="FFFFFF"/>
          <w:lang w:val="en-US"/>
        </w:rPr>
        <w:t xml:space="preserve">, 45. Retrieved from </w:t>
      </w:r>
      <w:hyperlink r:id="rId9" w:history="1">
        <w:r w:rsidRPr="00600DDD">
          <w:rPr>
            <w:rStyle w:val="Hyperlink"/>
            <w:rFonts w:cs="Arial"/>
            <w:shd w:val="clear" w:color="auto" w:fill="FFFFFF"/>
            <w:lang w:val="en-US"/>
          </w:rPr>
          <w:t>http://heinonline.org/HOL/LandingPage?handle=hein.journals/gjmodco7&amp;div=6&amp;id=&amp;page</w:t>
        </w:r>
      </w:hyperlink>
      <w:r w:rsidRPr="00600DDD">
        <w:rPr>
          <w:rFonts w:cs="Arial"/>
          <w:shd w:val="clear" w:color="auto" w:fill="FFFFFF"/>
          <w:lang w:val="en-US"/>
        </w:rPr>
        <w:t>=</w:t>
      </w:r>
    </w:p>
    <w:p w:rsidR="002D7145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Style w:val="Hyperlink"/>
          <w:rFonts w:cs="Arial"/>
          <w:shd w:val="clear" w:color="auto" w:fill="FFFFFF"/>
          <w:lang w:val="en-US"/>
        </w:rPr>
      </w:pPr>
      <w:proofErr w:type="spellStart"/>
      <w:r w:rsidRPr="00600DDD">
        <w:rPr>
          <w:rFonts w:cs="Arial"/>
          <w:shd w:val="clear" w:color="auto" w:fill="FFFFFF"/>
          <w:lang w:val="en-US"/>
        </w:rPr>
        <w:t>Kedar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, A. S. &amp; </w:t>
      </w:r>
      <w:proofErr w:type="spellStart"/>
      <w:r w:rsidRPr="00600DDD">
        <w:rPr>
          <w:rFonts w:cs="Arial"/>
          <w:shd w:val="clear" w:color="auto" w:fill="FFFFFF"/>
          <w:lang w:val="en-US"/>
        </w:rPr>
        <w:t>Yiftachel</w:t>
      </w:r>
      <w:proofErr w:type="spellEnd"/>
      <w:r w:rsidRPr="00600DDD">
        <w:rPr>
          <w:rFonts w:cs="Arial"/>
          <w:shd w:val="clear" w:color="auto" w:fill="FFFFFF"/>
          <w:lang w:val="en-US"/>
        </w:rPr>
        <w:t>, O. (2006). Land regime and social relations in Israel.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Swiss human rights book</w:t>
      </w:r>
      <w:r w:rsidRPr="00600DDD">
        <w:rPr>
          <w:rFonts w:cs="Arial"/>
          <w:shd w:val="clear" w:color="auto" w:fill="FFFFFF"/>
          <w:lang w:val="en-US"/>
        </w:rPr>
        <w:t>,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1</w:t>
      </w:r>
      <w:r w:rsidRPr="00600DDD">
        <w:rPr>
          <w:rFonts w:cs="Arial"/>
          <w:shd w:val="clear" w:color="auto" w:fill="FFFFFF"/>
          <w:lang w:val="en-US"/>
        </w:rPr>
        <w:t xml:space="preserve">, 127. Retrieved from </w:t>
      </w:r>
      <w:hyperlink r:id="rId10" w:history="1">
        <w:r w:rsidRPr="00600DDD">
          <w:rPr>
            <w:rStyle w:val="Hyperlink"/>
            <w:rFonts w:cs="Arial"/>
            <w:shd w:val="clear" w:color="auto" w:fill="FFFFFF"/>
            <w:lang w:val="en-US"/>
          </w:rPr>
          <w:t>http://papers.ssrn.com/sol3/papers.cfm?abstract_id=906336</w:t>
        </w:r>
      </w:hyperlink>
    </w:p>
    <w:p w:rsidR="002D7145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Arial"/>
          <w:shd w:val="clear" w:color="auto" w:fill="FFFFFF"/>
          <w:lang w:val="en-US"/>
        </w:rPr>
      </w:pPr>
      <w:proofErr w:type="spellStart"/>
      <w:r w:rsidRPr="00600DDD">
        <w:rPr>
          <w:rFonts w:cs="Arial"/>
          <w:shd w:val="clear" w:color="auto" w:fill="FFFFFF"/>
          <w:lang w:val="en-US"/>
        </w:rPr>
        <w:t>Kedar</w:t>
      </w:r>
      <w:proofErr w:type="spellEnd"/>
      <w:r w:rsidRPr="00600DDD">
        <w:rPr>
          <w:rFonts w:cs="Arial"/>
          <w:shd w:val="clear" w:color="auto" w:fill="FFFFFF"/>
          <w:lang w:val="en-US"/>
        </w:rPr>
        <w:t>, A. S. (2016). Dignity Takings and Dispossession in Israel.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Law &amp; Social Inquiry</w:t>
      </w:r>
      <w:r>
        <w:rPr>
          <w:rFonts w:cs="Arial"/>
          <w:shd w:val="clear" w:color="auto" w:fill="FFFFFF"/>
          <w:lang w:val="en-US"/>
        </w:rPr>
        <w:t>. Retrieved fr</w:t>
      </w:r>
      <w:r w:rsidRPr="00600DDD">
        <w:rPr>
          <w:rFonts w:cs="Arial"/>
          <w:shd w:val="clear" w:color="auto" w:fill="FFFFFF"/>
          <w:lang w:val="en-US"/>
        </w:rPr>
        <w:t xml:space="preserve">om </w:t>
      </w:r>
      <w:hyperlink r:id="rId11" w:history="1">
        <w:r w:rsidRPr="00600DDD">
          <w:rPr>
            <w:rStyle w:val="Hyperlink"/>
            <w:rFonts w:cs="Arial"/>
            <w:shd w:val="clear" w:color="auto" w:fill="FFFFFF"/>
            <w:lang w:val="en-US"/>
          </w:rPr>
          <w:t>http://onlinelibrary.wiley.com/doi/10.1111/lsi.12208/abstract;jsessionid=160C3BB26A5506D201BD5CD428647CE7.f03t01?userIsAuthenticated=false&amp;deniedAccessCustomisedMessage</w:t>
        </w:r>
      </w:hyperlink>
      <w:r w:rsidRPr="00600DDD">
        <w:rPr>
          <w:rFonts w:cs="Arial"/>
          <w:shd w:val="clear" w:color="auto" w:fill="FFFFFF"/>
          <w:lang w:val="en-US"/>
        </w:rPr>
        <w:t xml:space="preserve">= </w:t>
      </w:r>
    </w:p>
    <w:p w:rsidR="002D7145" w:rsidRPr="00600DDD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Arial"/>
          <w:shd w:val="clear" w:color="auto" w:fill="FFFFFF"/>
          <w:lang w:val="en-US"/>
        </w:rPr>
      </w:pPr>
      <w:bookmarkStart w:id="0" w:name="_Toc458709956"/>
      <w:bookmarkStart w:id="1" w:name="_Toc458710137"/>
      <w:bookmarkStart w:id="2" w:name="_Toc458711125"/>
      <w:bookmarkStart w:id="3" w:name="_Toc458786005"/>
      <w:bookmarkStart w:id="4" w:name="_Toc459118510"/>
      <w:r w:rsidRPr="00600DDD">
        <w:rPr>
          <w:rFonts w:cs="Arial"/>
          <w:shd w:val="clear" w:color="auto" w:fill="FFFFFF"/>
          <w:lang w:val="en-US"/>
        </w:rPr>
        <w:t>Knight, D. A. (2011).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Law, Power, and Justice in Ancient Israel</w:t>
      </w:r>
      <w:r w:rsidRPr="00600DDD">
        <w:rPr>
          <w:rFonts w:cs="Arial"/>
          <w:shd w:val="clear" w:color="auto" w:fill="FFFFFF"/>
          <w:lang w:val="en-US"/>
        </w:rPr>
        <w:t>. Westminster John Knox Press.</w:t>
      </w:r>
      <w:bookmarkEnd w:id="0"/>
      <w:bookmarkEnd w:id="1"/>
      <w:bookmarkEnd w:id="2"/>
      <w:bookmarkEnd w:id="3"/>
      <w:bookmarkEnd w:id="4"/>
      <w:r w:rsidRPr="00600DDD">
        <w:rPr>
          <w:rFonts w:cs="Arial"/>
          <w:shd w:val="clear" w:color="auto" w:fill="FFFFFF"/>
          <w:lang w:val="en-US"/>
        </w:rPr>
        <w:t xml:space="preserve"> </w:t>
      </w:r>
    </w:p>
    <w:p w:rsidR="002D7145" w:rsidRPr="00600DDD" w:rsidRDefault="002D7145" w:rsidP="002D7145">
      <w:pPr>
        <w:autoSpaceDE w:val="0"/>
        <w:autoSpaceDN w:val="0"/>
        <w:adjustRightInd w:val="0"/>
        <w:spacing w:line="360" w:lineRule="auto"/>
        <w:ind w:left="709" w:hanging="709"/>
        <w:rPr>
          <w:rFonts w:cs="HelveticaNeueLTCom-Md"/>
          <w:lang w:val="en-US"/>
        </w:rPr>
      </w:pPr>
      <w:proofErr w:type="spellStart"/>
      <w:r w:rsidRPr="00600DDD">
        <w:rPr>
          <w:rFonts w:cs="Times New Roman"/>
          <w:lang w:val="en-US"/>
        </w:rPr>
        <w:t>Mihlar</w:t>
      </w:r>
      <w:proofErr w:type="spellEnd"/>
      <w:r w:rsidRPr="00600DDD">
        <w:rPr>
          <w:rFonts w:cs="Times New Roman"/>
          <w:lang w:val="en-US"/>
        </w:rPr>
        <w:t xml:space="preserve">, F. (2011). </w:t>
      </w:r>
      <w:r w:rsidRPr="00600DDD">
        <w:rPr>
          <w:rFonts w:cs="AGBookBQ-Medium"/>
          <w:lang w:val="en-US"/>
        </w:rPr>
        <w:t xml:space="preserve">Israel’s denial of the Bedouin. </w:t>
      </w:r>
      <w:r w:rsidRPr="00600DDD">
        <w:rPr>
          <w:rFonts w:cs="HelveticaNeueLTCom-Md"/>
          <w:i/>
          <w:lang w:val="en-US"/>
        </w:rPr>
        <w:t>Minority Rights Group Internationa</w:t>
      </w:r>
      <w:r>
        <w:rPr>
          <w:rFonts w:cs="HelveticaNeueLTCom-Md"/>
          <w:i/>
          <w:lang w:val="en-US"/>
        </w:rPr>
        <w:t>l</w:t>
      </w:r>
      <w:r w:rsidRPr="00600DDD">
        <w:rPr>
          <w:rFonts w:cs="HelveticaNeueLTCom-Md"/>
          <w:i/>
          <w:lang w:val="en-US"/>
        </w:rPr>
        <w:t xml:space="preserve">. </w:t>
      </w:r>
      <w:r w:rsidRPr="00600DDD">
        <w:rPr>
          <w:rFonts w:cs="HelveticaNeueLTCom-Md"/>
          <w:lang w:val="en-US"/>
        </w:rPr>
        <w:t xml:space="preserve">Retrieved from </w:t>
      </w:r>
      <w:hyperlink r:id="rId12" w:history="1">
        <w:r w:rsidRPr="00600DDD">
          <w:rPr>
            <w:rStyle w:val="Hyperlink"/>
            <w:rFonts w:cs="HelveticaNeueLTCom-Md"/>
            <w:lang w:val="en-US"/>
          </w:rPr>
          <w:t>http://minorityrights.org/wp-content/uploads/2015/08/MRG_Brief_Bedouin.pdf</w:t>
        </w:r>
      </w:hyperlink>
      <w:r w:rsidRPr="00600DDD">
        <w:rPr>
          <w:rFonts w:cs="HelveticaNeueLTCom-Md"/>
          <w:lang w:val="en-US"/>
        </w:rPr>
        <w:t xml:space="preserve"> </w:t>
      </w:r>
    </w:p>
    <w:p w:rsidR="002D7145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OpenSans"/>
          <w:lang w:val="en-US"/>
        </w:rPr>
      </w:pPr>
      <w:proofErr w:type="spellStart"/>
      <w:r w:rsidRPr="00600DDD">
        <w:rPr>
          <w:rFonts w:cs="Arial"/>
          <w:shd w:val="clear" w:color="auto" w:fill="FFFFFF"/>
          <w:lang w:val="en-US"/>
        </w:rPr>
        <w:lastRenderedPageBreak/>
        <w:t>Nasasra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, M. (2012). The ongoing </w:t>
      </w:r>
      <w:proofErr w:type="spellStart"/>
      <w:r w:rsidRPr="00600DDD">
        <w:rPr>
          <w:rFonts w:cs="Arial"/>
          <w:shd w:val="clear" w:color="auto" w:fill="FFFFFF"/>
          <w:lang w:val="en-US"/>
        </w:rPr>
        <w:t>Judaisation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 of the </w:t>
      </w:r>
      <w:proofErr w:type="spellStart"/>
      <w:r w:rsidRPr="00600DDD">
        <w:rPr>
          <w:rFonts w:cs="Arial"/>
          <w:shd w:val="clear" w:color="auto" w:fill="FFFFFF"/>
          <w:lang w:val="en-US"/>
        </w:rPr>
        <w:t>Naqab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 and the struggle for </w:t>
      </w:r>
      <w:proofErr w:type="spellStart"/>
      <w:r w:rsidRPr="00600DDD">
        <w:rPr>
          <w:rFonts w:cs="Arial"/>
          <w:shd w:val="clear" w:color="auto" w:fill="FFFFFF"/>
          <w:lang w:val="en-US"/>
        </w:rPr>
        <w:t>recognising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 the Indigenous rights of the Arab Bedouin people.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S</w:t>
      </w:r>
      <w:r w:rsidRPr="00600DDD">
        <w:rPr>
          <w:rFonts w:cs="Arial"/>
          <w:i/>
          <w:iCs/>
          <w:shd w:val="clear" w:color="auto" w:fill="FFFFFF"/>
          <w:lang w:val="en-US"/>
        </w:rPr>
        <w:t>ettler colonial studies</w:t>
      </w:r>
      <w:r w:rsidRPr="00600DDD">
        <w:rPr>
          <w:rFonts w:cs="Arial"/>
          <w:shd w:val="clear" w:color="auto" w:fill="FFFFFF"/>
          <w:lang w:val="en-US"/>
        </w:rPr>
        <w:t>,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2</w:t>
      </w:r>
      <w:r w:rsidRPr="00600DDD">
        <w:rPr>
          <w:rFonts w:cs="Arial"/>
          <w:shd w:val="clear" w:color="auto" w:fill="FFFFFF"/>
          <w:lang w:val="en-US"/>
        </w:rPr>
        <w:t xml:space="preserve">(1), 81-107. </w:t>
      </w:r>
      <w:r w:rsidRPr="00600DDD">
        <w:rPr>
          <w:rFonts w:cs="OpenSans"/>
          <w:lang w:val="en-US"/>
        </w:rPr>
        <w:t>DOI: 10.1080/2201473X.2012.10648827</w:t>
      </w:r>
    </w:p>
    <w:p w:rsidR="002D7145" w:rsidRPr="004A7F1E" w:rsidRDefault="002D7145" w:rsidP="002D7145">
      <w:pPr>
        <w:pStyle w:val="Default"/>
        <w:spacing w:line="360" w:lineRule="auto"/>
        <w:ind w:left="709" w:hanging="709"/>
        <w:rPr>
          <w:rFonts w:asciiTheme="minorHAnsi" w:hAnsiTheme="minorHAnsi"/>
          <w:i/>
          <w:color w:val="auto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FFFFF"/>
          <w:lang w:val="en-US"/>
        </w:rPr>
        <w:t>Negev Coexistence Forum For Civil E</w:t>
      </w:r>
      <w:r w:rsidRPr="00600DDD">
        <w:rPr>
          <w:rFonts w:asciiTheme="minorHAnsi" w:hAnsiTheme="minorHAnsi"/>
          <w:color w:val="auto"/>
          <w:sz w:val="22"/>
          <w:szCs w:val="22"/>
          <w:shd w:val="clear" w:color="auto" w:fill="FFFFFF"/>
          <w:lang w:val="en-US"/>
        </w:rPr>
        <w:t xml:space="preserve">quality. (2012). </w:t>
      </w:r>
      <w:r w:rsidRPr="00600DDD">
        <w:rPr>
          <w:rFonts w:asciiTheme="minorHAnsi" w:hAnsiTheme="minorHAnsi"/>
          <w:i/>
          <w:color w:val="auto"/>
          <w:sz w:val="22"/>
          <w:szCs w:val="22"/>
          <w:shd w:val="clear" w:color="auto" w:fill="FFFFFF"/>
          <w:lang w:val="en-US"/>
        </w:rPr>
        <w:t>Processes of dispossession in the Negev-</w:t>
      </w:r>
      <w:proofErr w:type="spellStart"/>
      <w:r w:rsidRPr="00600DDD">
        <w:rPr>
          <w:rFonts w:asciiTheme="minorHAnsi" w:hAnsiTheme="minorHAnsi"/>
          <w:i/>
          <w:color w:val="auto"/>
          <w:sz w:val="22"/>
          <w:szCs w:val="22"/>
          <w:shd w:val="clear" w:color="auto" w:fill="FFFFFF"/>
          <w:lang w:val="en-US"/>
        </w:rPr>
        <w:t>Naqab</w:t>
      </w:r>
      <w:proofErr w:type="spellEnd"/>
      <w:r w:rsidRPr="00600DDD">
        <w:rPr>
          <w:rFonts w:asciiTheme="minorHAnsi" w:hAnsiTheme="minorHAnsi"/>
          <w:i/>
          <w:color w:val="auto"/>
          <w:sz w:val="22"/>
          <w:szCs w:val="22"/>
          <w:shd w:val="clear" w:color="auto" w:fill="FFFFFF"/>
          <w:lang w:val="en-US"/>
        </w:rPr>
        <w:t>.</w:t>
      </w:r>
      <w:r w:rsidRPr="00600DDD">
        <w:rPr>
          <w:rFonts w:asciiTheme="minorHAnsi" w:hAnsiTheme="minorHAnsi"/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600DDD">
        <w:rPr>
          <w:rFonts w:asciiTheme="minorHAnsi" w:hAnsiTheme="minorHAnsi"/>
          <w:i/>
          <w:color w:val="auto"/>
          <w:sz w:val="22"/>
          <w:szCs w:val="22"/>
          <w:shd w:val="clear" w:color="auto" w:fill="FFFFFF"/>
          <w:lang w:val="en-US"/>
        </w:rPr>
        <w:t xml:space="preserve">The Israeli policy of counter-claims against the Bedouin-Arabs. </w:t>
      </w:r>
    </w:p>
    <w:p w:rsidR="002D7145" w:rsidRPr="004A7F1E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lang w:val="en-US"/>
        </w:rPr>
      </w:pPr>
      <w:proofErr w:type="spellStart"/>
      <w:r w:rsidRPr="00600DDD">
        <w:rPr>
          <w:rFonts w:cs="Helvetica"/>
          <w:lang w:val="en-US"/>
        </w:rPr>
        <w:t>Noach</w:t>
      </w:r>
      <w:proofErr w:type="spellEnd"/>
      <w:r w:rsidRPr="00600DDD">
        <w:rPr>
          <w:rFonts w:cs="Helvetica"/>
          <w:lang w:val="en-US"/>
        </w:rPr>
        <w:t xml:space="preserve">, H. (2009). </w:t>
      </w:r>
      <w:r w:rsidRPr="00600DDD">
        <w:rPr>
          <w:i/>
          <w:lang w:val="en-US"/>
        </w:rPr>
        <w:t>The Bedouin-Arabs in th</w:t>
      </w:r>
      <w:r>
        <w:rPr>
          <w:i/>
          <w:lang w:val="en-US"/>
        </w:rPr>
        <w:t>e Negev-</w:t>
      </w:r>
      <w:proofErr w:type="spellStart"/>
      <w:r>
        <w:rPr>
          <w:i/>
          <w:lang w:val="en-US"/>
        </w:rPr>
        <w:t>Naqab</w:t>
      </w:r>
      <w:proofErr w:type="spellEnd"/>
      <w:r>
        <w:rPr>
          <w:i/>
          <w:lang w:val="en-US"/>
        </w:rPr>
        <w:t xml:space="preserve"> Desert in Israel. </w:t>
      </w:r>
      <w:r w:rsidRPr="00600DDD">
        <w:rPr>
          <w:lang w:val="en-US"/>
        </w:rPr>
        <w:t xml:space="preserve">Retrieved from </w:t>
      </w:r>
      <w:hyperlink r:id="rId13" w:history="1">
        <w:r w:rsidRPr="00600DDD">
          <w:rPr>
            <w:rStyle w:val="Hyperlink"/>
            <w:lang w:val="en-US"/>
          </w:rPr>
          <w:t>http://tbinternet.ohchr.org/Treaties/CCPR/Shared%20Documents/ISR/INT_CCPR_NGO_ISR_99_9205_E.pdf</w:t>
        </w:r>
      </w:hyperlink>
      <w:r w:rsidRPr="00600DDD">
        <w:rPr>
          <w:lang w:val="en-US"/>
        </w:rPr>
        <w:t xml:space="preserve"> </w:t>
      </w:r>
    </w:p>
    <w:p w:rsidR="002D7145" w:rsidRPr="00600DDD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eastAsia="TimesNewRomanPSMT" w:cs="TimesNewRomanPSMT"/>
          <w:lang w:val="en-US"/>
        </w:rPr>
      </w:pPr>
      <w:r w:rsidRPr="00600DDD">
        <w:rPr>
          <w:rFonts w:cs="Arial"/>
          <w:shd w:val="clear" w:color="auto" w:fill="FFFFFF"/>
          <w:lang w:val="en-US"/>
        </w:rPr>
        <w:t>Shamir, R. (1996). Suspended in space: Bedouins under the law of Israel.</w:t>
      </w:r>
      <w:r>
        <w:rPr>
          <w:rFonts w:cs="Arial"/>
          <w:shd w:val="clear" w:color="auto" w:fill="FFFFFF"/>
          <w:lang w:val="en-US"/>
        </w:rPr>
        <w:t xml:space="preserve"> </w:t>
      </w:r>
      <w:r w:rsidRPr="00600DDD">
        <w:rPr>
          <w:rFonts w:cs="Arial"/>
          <w:i/>
          <w:iCs/>
          <w:shd w:val="clear" w:color="auto" w:fill="FFFFFF"/>
          <w:lang w:val="en-US"/>
        </w:rPr>
        <w:t>Law and Society Review</w:t>
      </w:r>
      <w:r w:rsidRPr="00600DDD">
        <w:rPr>
          <w:rFonts w:cs="Arial"/>
          <w:shd w:val="clear" w:color="auto" w:fill="FFFFFF"/>
          <w:lang w:val="en-US"/>
        </w:rPr>
        <w:t xml:space="preserve">, 231-257. Retrieved from </w:t>
      </w:r>
      <w:hyperlink r:id="rId14" w:history="1">
        <w:r w:rsidRPr="00600DDD">
          <w:rPr>
            <w:rStyle w:val="Hyperlink"/>
            <w:rFonts w:cs="Arial"/>
            <w:shd w:val="clear" w:color="auto" w:fill="FFFFFF"/>
            <w:lang w:val="en-US"/>
          </w:rPr>
          <w:t>http://www.jstor.org/stable/3053959</w:t>
        </w:r>
      </w:hyperlink>
      <w:r w:rsidRPr="00600DDD">
        <w:rPr>
          <w:rFonts w:cs="Arial"/>
          <w:shd w:val="clear" w:color="auto" w:fill="FFFFFF"/>
          <w:lang w:val="en-US"/>
        </w:rPr>
        <w:t xml:space="preserve"> </w:t>
      </w:r>
    </w:p>
    <w:p w:rsidR="002D7145" w:rsidRPr="00600DDD" w:rsidRDefault="002D7145" w:rsidP="002D7145">
      <w:pPr>
        <w:autoSpaceDE w:val="0"/>
        <w:autoSpaceDN w:val="0"/>
        <w:adjustRightInd w:val="0"/>
        <w:spacing w:line="360" w:lineRule="auto"/>
        <w:ind w:left="709" w:hanging="709"/>
        <w:rPr>
          <w:rFonts w:cs="Times New Roman"/>
          <w:lang w:val="en-US"/>
        </w:rPr>
      </w:pPr>
      <w:proofErr w:type="spellStart"/>
      <w:r w:rsidRPr="000368A4">
        <w:rPr>
          <w:rFonts w:cs="Times New Roman"/>
          <w:lang w:val="fr-BE"/>
        </w:rPr>
        <w:t>Shmueli</w:t>
      </w:r>
      <w:proofErr w:type="spellEnd"/>
      <w:r w:rsidRPr="000368A4">
        <w:rPr>
          <w:rFonts w:cs="Times New Roman"/>
          <w:lang w:val="fr-BE"/>
        </w:rPr>
        <w:t xml:space="preserve">, D. F., &amp; </w:t>
      </w:r>
      <w:proofErr w:type="spellStart"/>
      <w:r w:rsidRPr="000368A4">
        <w:rPr>
          <w:rFonts w:cs="Times New Roman"/>
          <w:lang w:val="fr-BE"/>
        </w:rPr>
        <w:t>Khamaisi</w:t>
      </w:r>
      <w:proofErr w:type="spellEnd"/>
      <w:r w:rsidRPr="000368A4">
        <w:rPr>
          <w:rFonts w:cs="Times New Roman"/>
          <w:lang w:val="fr-BE"/>
        </w:rPr>
        <w:t xml:space="preserve">, R. (2015). </w:t>
      </w:r>
      <w:r w:rsidRPr="00600DDD">
        <w:rPr>
          <w:rFonts w:cs="Times New Roman"/>
          <w:i/>
          <w:iCs/>
          <w:lang w:val="en-US"/>
        </w:rPr>
        <w:t>Israel's Invisible Negev Bedouin: Issues of Land and Spatial Planning</w:t>
      </w:r>
      <w:r w:rsidRPr="00600DDD">
        <w:rPr>
          <w:rFonts w:cs="Times New Roman"/>
          <w:lang w:val="en-US"/>
        </w:rPr>
        <w:t>. Springer.</w:t>
      </w:r>
    </w:p>
    <w:p w:rsidR="002D7145" w:rsidRPr="004A7F1E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Times New Roman"/>
          <w:bCs/>
          <w:lang w:val="en-US"/>
        </w:rPr>
      </w:pPr>
      <w:proofErr w:type="spellStart"/>
      <w:r w:rsidRPr="00600DDD">
        <w:rPr>
          <w:rFonts w:cs="Times New Roman"/>
          <w:lang w:val="en-US"/>
        </w:rPr>
        <w:t>Swirski</w:t>
      </w:r>
      <w:proofErr w:type="spellEnd"/>
      <w:r w:rsidRPr="00600DDD">
        <w:rPr>
          <w:rFonts w:cs="Times New Roman"/>
          <w:lang w:val="en-US"/>
        </w:rPr>
        <w:t xml:space="preserve">, S. (2008). </w:t>
      </w:r>
      <w:r w:rsidRPr="00600DDD">
        <w:rPr>
          <w:rFonts w:cs="Times New Roman"/>
          <w:bCs/>
          <w:lang w:val="en-US"/>
        </w:rPr>
        <w:t>Transparent citizens: Israeli government policy toward</w:t>
      </w:r>
      <w:r>
        <w:rPr>
          <w:rFonts w:cs="Times New Roman"/>
          <w:bCs/>
          <w:lang w:val="en-US"/>
        </w:rPr>
        <w:t xml:space="preserve"> </w:t>
      </w:r>
      <w:r w:rsidRPr="00600DDD">
        <w:rPr>
          <w:rFonts w:cs="Times New Roman"/>
          <w:bCs/>
          <w:lang w:val="en-US"/>
        </w:rPr>
        <w:t>the Negev Bedouins. In</w:t>
      </w:r>
      <w:r>
        <w:rPr>
          <w:rFonts w:cs="Times New Roman"/>
          <w:bCs/>
          <w:lang w:val="en-US"/>
        </w:rPr>
        <w:t xml:space="preserve"> P.</w:t>
      </w:r>
      <w:r w:rsidRPr="00600DDD">
        <w:rPr>
          <w:rFonts w:cs="Times New Roman"/>
          <w:bCs/>
          <w:lang w:val="en-US"/>
        </w:rPr>
        <w:t xml:space="preserve"> </w:t>
      </w:r>
      <w:proofErr w:type="spellStart"/>
      <w:r w:rsidRPr="00600DDD">
        <w:rPr>
          <w:rFonts w:cs="Times New Roman"/>
          <w:lang w:val="en-US"/>
        </w:rPr>
        <w:t>Motzafi</w:t>
      </w:r>
      <w:proofErr w:type="spellEnd"/>
      <w:r w:rsidRPr="00600DDD">
        <w:rPr>
          <w:rFonts w:cs="Times New Roman"/>
          <w:lang w:val="en-US"/>
        </w:rPr>
        <w:t xml:space="preserve">-Haller &amp; </w:t>
      </w:r>
      <w:r>
        <w:rPr>
          <w:rFonts w:cs="Times New Roman"/>
          <w:lang w:val="en-US"/>
        </w:rPr>
        <w:t xml:space="preserve">F. </w:t>
      </w:r>
      <w:r w:rsidRPr="00600DDD">
        <w:rPr>
          <w:rFonts w:cs="Times New Roman"/>
          <w:lang w:val="en-US"/>
        </w:rPr>
        <w:t>Michael (</w:t>
      </w:r>
      <w:proofErr w:type="spellStart"/>
      <w:r w:rsidRPr="00600DDD">
        <w:rPr>
          <w:rFonts w:cs="Times New Roman"/>
          <w:lang w:val="en-US"/>
        </w:rPr>
        <w:t>Eds</w:t>
      </w:r>
      <w:proofErr w:type="spellEnd"/>
      <w:r w:rsidRPr="00600DDD">
        <w:rPr>
          <w:rFonts w:cs="Times New Roman"/>
          <w:lang w:val="en-US"/>
        </w:rPr>
        <w:t xml:space="preserve">), </w:t>
      </w:r>
      <w:r w:rsidRPr="00600DDD">
        <w:rPr>
          <w:i/>
          <w:lang w:val="en-US"/>
        </w:rPr>
        <w:t>Special Issue Bedouin Arab Society in the Negev/</w:t>
      </w:r>
      <w:proofErr w:type="spellStart"/>
      <w:r w:rsidRPr="00600DDD">
        <w:rPr>
          <w:i/>
          <w:lang w:val="en-US"/>
        </w:rPr>
        <w:t>Naqab</w:t>
      </w:r>
      <w:proofErr w:type="spellEnd"/>
      <w:r w:rsidRPr="00600DDD">
        <w:rPr>
          <w:i/>
          <w:lang w:val="en-US"/>
        </w:rPr>
        <w:t>.</w:t>
      </w:r>
      <w:r w:rsidRPr="00600DDD">
        <w:rPr>
          <w:lang w:val="en-US"/>
        </w:rPr>
        <w:t xml:space="preserve"> </w:t>
      </w:r>
      <w:r w:rsidRPr="00600DDD">
        <w:rPr>
          <w:i/>
          <w:lang w:val="en-US"/>
        </w:rPr>
        <w:t xml:space="preserve">HAGAR Studies in Culture, Polity and Identities, </w:t>
      </w:r>
      <w:r w:rsidRPr="00600DDD">
        <w:rPr>
          <w:lang w:val="en-US"/>
        </w:rPr>
        <w:t xml:space="preserve">8 (2) </w:t>
      </w:r>
      <w:r w:rsidRPr="00600DDD">
        <w:rPr>
          <w:rFonts w:cs="Times New Roman"/>
          <w:i/>
          <w:iCs/>
          <w:lang w:val="en-US"/>
        </w:rPr>
        <w:t xml:space="preserve">25-45. </w:t>
      </w:r>
      <w:r w:rsidRPr="00BC0AA3">
        <w:rPr>
          <w:rFonts w:cs="Times New Roman"/>
          <w:iCs/>
          <w:lang w:val="en-US"/>
        </w:rPr>
        <w:t>Retrieved from https://www.researchgate.net/publication/263086301_Special_Issue_on_Bedouin-Arab_Society_in_the_NegevNaqab</w:t>
      </w:r>
    </w:p>
    <w:p w:rsidR="002D7145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i/>
          <w:shd w:val="clear" w:color="auto" w:fill="FFFFFF"/>
          <w:lang w:val="en-US"/>
        </w:rPr>
      </w:pPr>
      <w:proofErr w:type="spellStart"/>
      <w:r w:rsidRPr="00600DDD">
        <w:rPr>
          <w:shd w:val="clear" w:color="auto" w:fill="FFFFFF"/>
          <w:lang w:val="en-US"/>
        </w:rPr>
        <w:t>Tarabulus</w:t>
      </w:r>
      <w:proofErr w:type="spellEnd"/>
      <w:r w:rsidRPr="00600DDD">
        <w:rPr>
          <w:shd w:val="clear" w:color="auto" w:fill="FFFFFF"/>
          <w:lang w:val="en-US"/>
        </w:rPr>
        <w:t xml:space="preserve">, O. &amp; </w:t>
      </w:r>
      <w:proofErr w:type="spellStart"/>
      <w:r w:rsidRPr="00600DDD">
        <w:rPr>
          <w:shd w:val="clear" w:color="auto" w:fill="FFFFFF"/>
          <w:lang w:val="en-US"/>
        </w:rPr>
        <w:t>Rotem</w:t>
      </w:r>
      <w:proofErr w:type="spellEnd"/>
      <w:r w:rsidRPr="00600DDD">
        <w:rPr>
          <w:shd w:val="clear" w:color="auto" w:fill="FFFFFF"/>
          <w:lang w:val="en-US"/>
        </w:rPr>
        <w:t xml:space="preserve">, M. (2014). </w:t>
      </w:r>
      <w:r w:rsidRPr="00600DDD">
        <w:rPr>
          <w:i/>
          <w:shd w:val="clear" w:color="auto" w:fill="FFFFFF"/>
          <w:lang w:val="en-US"/>
        </w:rPr>
        <w:t>The house demolition policy in the Negev-</w:t>
      </w:r>
      <w:proofErr w:type="spellStart"/>
      <w:r w:rsidRPr="00600DDD">
        <w:rPr>
          <w:i/>
          <w:shd w:val="clear" w:color="auto" w:fill="FFFFFF"/>
          <w:lang w:val="en-US"/>
        </w:rPr>
        <w:t>Naqab</w:t>
      </w:r>
      <w:proofErr w:type="spellEnd"/>
      <w:r w:rsidRPr="00600DDD">
        <w:rPr>
          <w:i/>
          <w:shd w:val="clear" w:color="auto" w:fill="FFFFFF"/>
          <w:lang w:val="en-US"/>
        </w:rPr>
        <w:t>.</w:t>
      </w:r>
    </w:p>
    <w:p w:rsidR="002D7145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Arial"/>
          <w:shd w:val="clear" w:color="auto" w:fill="FFFFFF"/>
          <w:lang w:val="en-US"/>
        </w:rPr>
      </w:pPr>
      <w:proofErr w:type="spellStart"/>
      <w:r w:rsidRPr="00600DDD">
        <w:rPr>
          <w:rFonts w:cs="Arial"/>
          <w:shd w:val="clear" w:color="auto" w:fill="FFFFFF"/>
          <w:lang w:val="en-US"/>
        </w:rPr>
        <w:t>Yiftachel</w:t>
      </w:r>
      <w:proofErr w:type="spellEnd"/>
      <w:r w:rsidRPr="00600DDD">
        <w:rPr>
          <w:rFonts w:cs="Arial"/>
          <w:shd w:val="clear" w:color="auto" w:fill="FFFFFF"/>
          <w:lang w:val="en-US"/>
        </w:rPr>
        <w:t>, O. (2008). Epilogue: Studying al-</w:t>
      </w:r>
      <w:proofErr w:type="spellStart"/>
      <w:r w:rsidRPr="00600DDD">
        <w:rPr>
          <w:rFonts w:cs="Arial"/>
          <w:shd w:val="clear" w:color="auto" w:fill="FFFFFF"/>
          <w:lang w:val="en-US"/>
        </w:rPr>
        <w:t>Naqab</w:t>
      </w:r>
      <w:proofErr w:type="spellEnd"/>
      <w:r w:rsidRPr="00600DDD">
        <w:rPr>
          <w:rFonts w:cs="Arial"/>
          <w:shd w:val="clear" w:color="auto" w:fill="FFFFFF"/>
          <w:lang w:val="en-US"/>
        </w:rPr>
        <w:t>/Negev Bedouins-Toward a colonial paradigm? 1.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Hagar</w:t>
      </w:r>
      <w:r w:rsidRPr="00600DDD">
        <w:rPr>
          <w:rFonts w:cs="Arial"/>
          <w:shd w:val="clear" w:color="auto" w:fill="FFFFFF"/>
          <w:lang w:val="en-US"/>
        </w:rPr>
        <w:t>,</w:t>
      </w:r>
      <w:r w:rsidRPr="00600DDD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600DDD">
        <w:rPr>
          <w:rFonts w:cs="Arial"/>
          <w:i/>
          <w:iCs/>
          <w:shd w:val="clear" w:color="auto" w:fill="FFFFFF"/>
          <w:lang w:val="en-US"/>
        </w:rPr>
        <w:t>8</w:t>
      </w:r>
      <w:r w:rsidRPr="00600DDD">
        <w:rPr>
          <w:rFonts w:cs="Arial"/>
          <w:shd w:val="clear" w:color="auto" w:fill="FFFFFF"/>
          <w:lang w:val="en-US"/>
        </w:rPr>
        <w:t xml:space="preserve">(2), 173. Retrieved from </w:t>
      </w:r>
      <w:hyperlink r:id="rId15" w:history="1">
        <w:r w:rsidRPr="00600DDD">
          <w:rPr>
            <w:rStyle w:val="Hyperlink"/>
            <w:rFonts w:cs="Arial"/>
            <w:shd w:val="clear" w:color="auto" w:fill="FFFFFF"/>
            <w:lang w:val="en-US"/>
          </w:rPr>
          <w:t>http://search.proquest.com/openview/b9fbba1e6a8b745240a717d66838f37b/1?pq-origsite=gscholar</w:t>
        </w:r>
      </w:hyperlink>
      <w:r w:rsidRPr="00600DDD">
        <w:rPr>
          <w:rFonts w:cs="Arial"/>
          <w:shd w:val="clear" w:color="auto" w:fill="FFFFFF"/>
          <w:lang w:val="en-US"/>
        </w:rPr>
        <w:t xml:space="preserve"> </w:t>
      </w:r>
    </w:p>
    <w:p w:rsidR="002D7145" w:rsidRPr="00600DDD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bCs/>
          <w:lang w:val="en-US"/>
        </w:rPr>
      </w:pPr>
      <w:proofErr w:type="spellStart"/>
      <w:r w:rsidRPr="00600DDD">
        <w:rPr>
          <w:lang w:val="en-US"/>
        </w:rPr>
        <w:t>Yiftachel</w:t>
      </w:r>
      <w:proofErr w:type="spellEnd"/>
      <w:r w:rsidRPr="00600DDD">
        <w:rPr>
          <w:lang w:val="en-US"/>
        </w:rPr>
        <w:t xml:space="preserve">, O. (2016). Draft: </w:t>
      </w:r>
      <w:r w:rsidRPr="00600DDD">
        <w:rPr>
          <w:bCs/>
          <w:lang w:val="en-US"/>
        </w:rPr>
        <w:t xml:space="preserve">'Terra Nullius' and Spatial Planning:  Land, Law and Identity in Israel/Palestine. </w:t>
      </w:r>
    </w:p>
    <w:p w:rsidR="002D7145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Arial"/>
          <w:shd w:val="clear" w:color="auto" w:fill="FFFFFF"/>
          <w:lang w:val="en-US"/>
        </w:rPr>
      </w:pPr>
      <w:proofErr w:type="spellStart"/>
      <w:r w:rsidRPr="00600DDD">
        <w:rPr>
          <w:rFonts w:cs="Arial"/>
          <w:shd w:val="clear" w:color="auto" w:fill="FFFFFF"/>
          <w:lang w:val="en-US"/>
        </w:rPr>
        <w:t>Yiftachel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, O., </w:t>
      </w:r>
      <w:proofErr w:type="spellStart"/>
      <w:r w:rsidRPr="00600DDD">
        <w:rPr>
          <w:rFonts w:cs="Arial"/>
          <w:shd w:val="clear" w:color="auto" w:fill="FFFFFF"/>
          <w:lang w:val="en-US"/>
        </w:rPr>
        <w:t>Goldhaber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, R., &amp; </w:t>
      </w:r>
      <w:proofErr w:type="spellStart"/>
      <w:r w:rsidRPr="00600DDD">
        <w:rPr>
          <w:rFonts w:cs="Arial"/>
          <w:shd w:val="clear" w:color="auto" w:fill="FFFFFF"/>
          <w:lang w:val="en-US"/>
        </w:rPr>
        <w:t>Nuriel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, R. (2009). 7 Urban justice and recognition Affirmation and hostility in Beer </w:t>
      </w:r>
      <w:proofErr w:type="spellStart"/>
      <w:r w:rsidRPr="00600DDD">
        <w:rPr>
          <w:rFonts w:cs="Arial"/>
          <w:shd w:val="clear" w:color="auto" w:fill="FFFFFF"/>
          <w:lang w:val="en-US"/>
        </w:rPr>
        <w:t>Sheva</w:t>
      </w:r>
      <w:proofErr w:type="spellEnd"/>
      <w:r w:rsidRPr="00600DDD">
        <w:rPr>
          <w:rFonts w:cs="Arial"/>
          <w:shd w:val="clear" w:color="auto" w:fill="FFFFFF"/>
          <w:lang w:val="en-US"/>
        </w:rPr>
        <w:t xml:space="preserve">. Retrieved from </w:t>
      </w:r>
      <w:hyperlink r:id="rId16" w:history="1">
        <w:r w:rsidRPr="00600DDD">
          <w:rPr>
            <w:rStyle w:val="Hyperlink"/>
            <w:rFonts w:cs="Arial"/>
            <w:shd w:val="clear" w:color="auto" w:fill="FFFFFF"/>
            <w:lang w:val="en-US"/>
          </w:rPr>
          <w:t>http://citeseerx.ist.psu.edu/viewdoc/summary?doi=10.1.1.627.622</w:t>
        </w:r>
      </w:hyperlink>
      <w:r w:rsidRPr="00600DDD">
        <w:rPr>
          <w:rFonts w:cs="Arial"/>
          <w:shd w:val="clear" w:color="auto" w:fill="FFFFFF"/>
          <w:lang w:val="en-US"/>
        </w:rPr>
        <w:t xml:space="preserve"> </w:t>
      </w:r>
    </w:p>
    <w:p w:rsidR="002D7145" w:rsidRPr="00A041C0" w:rsidRDefault="002D7145" w:rsidP="002D7145">
      <w:pPr>
        <w:autoSpaceDE w:val="0"/>
        <w:autoSpaceDN w:val="0"/>
        <w:adjustRightInd w:val="0"/>
        <w:spacing w:after="0" w:line="360" w:lineRule="auto"/>
        <w:ind w:left="709" w:hanging="709"/>
        <w:rPr>
          <w:rFonts w:cs="Arial"/>
          <w:shd w:val="clear" w:color="auto" w:fill="FFFFFF"/>
          <w:lang w:val="en-US"/>
        </w:rPr>
      </w:pPr>
      <w:proofErr w:type="spellStart"/>
      <w:r w:rsidRPr="00A041C0">
        <w:rPr>
          <w:rFonts w:cs="Arial"/>
          <w:shd w:val="clear" w:color="auto" w:fill="FFFFFF"/>
          <w:lang w:val="en-US"/>
        </w:rPr>
        <w:t>Zonszein</w:t>
      </w:r>
      <w:proofErr w:type="spellEnd"/>
      <w:r w:rsidRPr="00A041C0">
        <w:rPr>
          <w:rFonts w:cs="Arial"/>
          <w:shd w:val="clear" w:color="auto" w:fill="FFFFFF"/>
          <w:lang w:val="en-US"/>
        </w:rPr>
        <w:t xml:space="preserve">, M. (2015). </w:t>
      </w:r>
      <w:r w:rsidRPr="00A041C0">
        <w:rPr>
          <w:rFonts w:cs="Arial"/>
          <w:i/>
          <w:lang w:val="en-US"/>
        </w:rPr>
        <w:t>Israel Supreme Court: Bedouin have no indigenous rights</w:t>
      </w:r>
      <w:r w:rsidRPr="00A041C0">
        <w:rPr>
          <w:rFonts w:cs="Arial"/>
          <w:lang w:val="en-US"/>
        </w:rPr>
        <w:t xml:space="preserve">. Retrieved from </w:t>
      </w:r>
      <w:hyperlink r:id="rId17" w:history="1">
        <w:r w:rsidRPr="00A041C0">
          <w:rPr>
            <w:rStyle w:val="Hyperlink"/>
            <w:rFonts w:cs="Arial"/>
            <w:lang w:val="en-US"/>
          </w:rPr>
          <w:t>http://972mag.com/israel-supreme-court-bedouin-have-no-indigenous-rights/107171/</w:t>
        </w:r>
      </w:hyperlink>
    </w:p>
    <w:p w:rsidR="00CC43AA" w:rsidRDefault="00CC43AA">
      <w:bookmarkStart w:id="5" w:name="_GoBack"/>
      <w:bookmarkEnd w:id="5"/>
    </w:p>
    <w:sectPr w:rsidR="00CC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Com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BookBQ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1B"/>
    <w:rsid w:val="002D7145"/>
    <w:rsid w:val="0048491B"/>
    <w:rsid w:val="00C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7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714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2D7145"/>
  </w:style>
  <w:style w:type="paragraph" w:customStyle="1" w:styleId="Default">
    <w:name w:val="Default"/>
    <w:rsid w:val="002D7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7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714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2D7145"/>
  </w:style>
  <w:style w:type="paragraph" w:customStyle="1" w:styleId="Default">
    <w:name w:val="Default"/>
    <w:rsid w:val="002D7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abs/10.1111/1467-8306.93109" TargetMode="External"/><Relationship Id="rId13" Type="http://schemas.openxmlformats.org/officeDocument/2006/relationships/hyperlink" Target="http://tbinternet.ohchr.org/Treaties/CCPR/Shared%20Documents/ISR/INT_CCPR_NGO_ISR_99_9205_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inonline.org/HOL/LandingPage?handle=hein.journals/ohlj30&amp;div=31&amp;id=&amp;page" TargetMode="External"/><Relationship Id="rId12" Type="http://schemas.openxmlformats.org/officeDocument/2006/relationships/hyperlink" Target="http://minorityrights.org/wp-content/uploads/2015/08/MRG_Brief_Bedouin.pdf" TargetMode="External"/><Relationship Id="rId17" Type="http://schemas.openxmlformats.org/officeDocument/2006/relationships/hyperlink" Target="http://972mag.com/israel-supreme-court-bedouin-have-no-indigenous-rights/10717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iteseerx.ist.psu.edu/viewdoc/summary?doi=10.1.1.627.6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stor.org/stable/10.1525/jps.2013.42.4.27" TargetMode="External"/><Relationship Id="rId11" Type="http://schemas.openxmlformats.org/officeDocument/2006/relationships/hyperlink" Target="http://onlinelibrary.wiley.com/doi/10.1111/lsi.12208/abstract;jsessionid=160C3BB26A5506D201BD5CD428647CE7.f03t01?userIsAuthenticated=false&amp;deniedAccessCustomisedMessage" TargetMode="External"/><Relationship Id="rId5" Type="http://schemas.openxmlformats.org/officeDocument/2006/relationships/hyperlink" Target="http://www.adalah.org/uploads/oldfiles/newsletter/eng/jul09/Position_Paper_on_Land_Reform_Bill_july_2009.pdf" TargetMode="External"/><Relationship Id="rId15" Type="http://schemas.openxmlformats.org/officeDocument/2006/relationships/hyperlink" Target="http://search.proquest.com/openview/b9fbba1e6a8b745240a717d66838f37b/1?pq-origsite=gscholar" TargetMode="External"/><Relationship Id="rId10" Type="http://schemas.openxmlformats.org/officeDocument/2006/relationships/hyperlink" Target="http://papers.ssrn.com/sol3/papers.cfm?abstract_id=9063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inonline.org/HOL/LandingPage?handle=hein.journals/gjmodco7&amp;div=6&amp;id=&amp;page" TargetMode="External"/><Relationship Id="rId14" Type="http://schemas.openxmlformats.org/officeDocument/2006/relationships/hyperlink" Target="http://www.jstor.org/stable/305395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2016-10-01T11:52:00Z</dcterms:created>
  <dcterms:modified xsi:type="dcterms:W3CDTF">2016-10-01T11:52:00Z</dcterms:modified>
</cp:coreProperties>
</file>